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391F05" w:rsidRDefault="00453F33" w:rsidP="00F00C4B">
      <w:pPr>
        <w:tabs>
          <w:tab w:val="left" w:pos="567"/>
          <w:tab w:val="left" w:pos="1815"/>
          <w:tab w:val="right" w:pos="8107"/>
        </w:tabs>
        <w:jc w:val="both"/>
        <w:rPr>
          <w:rFonts w:ascii="Arial" w:hAnsi="Arial" w:cs="Arial"/>
          <w:lang w:val="en-GB"/>
        </w:rPr>
      </w:pPr>
      <w:r w:rsidRPr="00391F05">
        <w:rPr>
          <w:rFonts w:ascii="Myriad Pro" w:hAnsi="Myriad Pro"/>
          <w:lang w:val="en-GB"/>
        </w:rPr>
        <w:tab/>
      </w:r>
      <w:r w:rsidRPr="00391F05">
        <w:rPr>
          <w:rFonts w:ascii="Myriad Pro" w:hAnsi="Myriad Pro"/>
          <w:lang w:val="en-GB"/>
        </w:rPr>
        <w:tab/>
      </w:r>
    </w:p>
    <w:p w14:paraId="37771BAB" w14:textId="6A4CAFD5" w:rsidR="005E1595" w:rsidRPr="00391F05" w:rsidRDefault="00D149B1" w:rsidP="00F00C4B">
      <w:pPr>
        <w:jc w:val="both"/>
        <w:rPr>
          <w:rFonts w:ascii="Arial" w:hAnsi="Arial" w:cs="Arial"/>
          <w:color w:val="808080"/>
          <w:lang w:val="en-GB"/>
        </w:rPr>
      </w:pPr>
      <w:r w:rsidRPr="00391F05">
        <w:rPr>
          <w:rFonts w:ascii="Arial" w:hAnsi="Arial" w:cs="Arial"/>
          <w:b/>
          <w:noProof/>
          <w:color w:val="FF9900"/>
          <w:sz w:val="28"/>
          <w:szCs w:val="28"/>
          <w:lang/>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391F05" w:rsidRDefault="005E1595" w:rsidP="00F00C4B">
      <w:pPr>
        <w:jc w:val="both"/>
        <w:rPr>
          <w:rFonts w:ascii="Arial" w:hAnsi="Arial" w:cs="Arial"/>
          <w:color w:val="808080"/>
          <w:lang w:val="en-GB"/>
        </w:rPr>
      </w:pPr>
    </w:p>
    <w:p w14:paraId="77E06C18" w14:textId="77777777" w:rsidR="005E1595" w:rsidRPr="00391F05" w:rsidRDefault="005E1595" w:rsidP="00F00C4B">
      <w:pPr>
        <w:jc w:val="both"/>
        <w:rPr>
          <w:rFonts w:ascii="Arial" w:hAnsi="Arial" w:cs="Arial"/>
          <w:color w:val="808080"/>
          <w:lang w:val="en-GB"/>
        </w:rPr>
      </w:pPr>
    </w:p>
    <w:p w14:paraId="77190969" w14:textId="77777777" w:rsidR="00CA6721" w:rsidRPr="00391F05" w:rsidRDefault="00CA6721" w:rsidP="00D149B1">
      <w:pPr>
        <w:pStyle w:val="PlainText"/>
        <w:jc w:val="center"/>
        <w:rPr>
          <w:rFonts w:ascii="Arial" w:eastAsia="MS Mincho" w:hAnsi="Arial" w:cs="Arial"/>
          <w:b/>
          <w:sz w:val="24"/>
          <w:szCs w:val="24"/>
          <w:lang w:val="en-GB"/>
        </w:rPr>
      </w:pPr>
      <w:r w:rsidRPr="00391F05">
        <w:rPr>
          <w:rFonts w:ascii="Arial" w:eastAsia="MS Mincho" w:hAnsi="Arial" w:cs="Arial"/>
          <w:b/>
          <w:sz w:val="24"/>
          <w:szCs w:val="24"/>
          <w:lang w:val="en-GB"/>
        </w:rPr>
        <w:t>Terms of Reference</w:t>
      </w:r>
    </w:p>
    <w:p w14:paraId="168AF1B1" w14:textId="77777777" w:rsidR="00CA6721" w:rsidRPr="00391F05" w:rsidRDefault="00CA6721" w:rsidP="00F00C4B">
      <w:pPr>
        <w:pStyle w:val="PlainText"/>
        <w:ind w:left="1080"/>
        <w:jc w:val="both"/>
        <w:rPr>
          <w:rFonts w:ascii="Arial" w:eastAsia="MS Mincho" w:hAnsi="Arial" w:cs="Arial"/>
          <w:sz w:val="24"/>
          <w:szCs w:val="24"/>
          <w:lang w:val="en-GB"/>
        </w:rPr>
      </w:pPr>
    </w:p>
    <w:p w14:paraId="68B6C581" w14:textId="77777777" w:rsidR="005169B5" w:rsidRDefault="004757DD" w:rsidP="00F00C4B">
      <w:pPr>
        <w:pStyle w:val="PlainText"/>
        <w:ind w:left="2160" w:hanging="2160"/>
        <w:jc w:val="both"/>
        <w:rPr>
          <w:rFonts w:ascii="Arial" w:hAnsi="Arial" w:cs="Arial"/>
          <w:bCs/>
          <w:sz w:val="24"/>
          <w:szCs w:val="24"/>
          <w:lang w:val="en-GB"/>
        </w:rPr>
      </w:pPr>
      <w:r w:rsidRPr="00391F05">
        <w:rPr>
          <w:rFonts w:ascii="Arial" w:eastAsia="MS Mincho" w:hAnsi="Arial" w:cs="Arial"/>
          <w:b/>
          <w:sz w:val="24"/>
          <w:szCs w:val="24"/>
          <w:lang w:val="en-GB"/>
        </w:rPr>
        <w:t xml:space="preserve">Programme </w:t>
      </w:r>
      <w:r w:rsidR="00CA6721" w:rsidRPr="00391F05">
        <w:rPr>
          <w:rFonts w:ascii="Arial" w:eastAsia="MS Mincho" w:hAnsi="Arial" w:cs="Arial"/>
          <w:b/>
          <w:sz w:val="24"/>
          <w:szCs w:val="24"/>
          <w:lang w:val="en-GB"/>
        </w:rPr>
        <w:t xml:space="preserve">Title: </w:t>
      </w:r>
      <w:r w:rsidR="00CA6721" w:rsidRPr="00391F05">
        <w:rPr>
          <w:rFonts w:ascii="Arial" w:eastAsia="MS Mincho" w:hAnsi="Arial" w:cs="Arial"/>
          <w:b/>
          <w:sz w:val="24"/>
          <w:szCs w:val="24"/>
          <w:lang w:val="en-GB"/>
        </w:rPr>
        <w:tab/>
      </w:r>
      <w:r w:rsidR="005169B5">
        <w:rPr>
          <w:rFonts w:ascii="Arial" w:hAnsi="Arial" w:cs="Arial"/>
          <w:bCs/>
          <w:sz w:val="24"/>
          <w:szCs w:val="24"/>
          <w:lang w:val="en-GB"/>
        </w:rPr>
        <w:t>EMBRACE (</w:t>
      </w:r>
      <w:r w:rsidR="005169B5" w:rsidRPr="005169B5">
        <w:rPr>
          <w:rFonts w:ascii="Arial" w:hAnsi="Arial" w:cs="Arial"/>
          <w:bCs/>
          <w:sz w:val="24"/>
          <w:szCs w:val="24"/>
          <w:lang w:val="en-GB"/>
        </w:rPr>
        <w:t>Enhancing National and Regional Mechanisms to Build Responsive, Accountable and Cost-Effective System of Gender-Based V</w:t>
      </w:r>
      <w:r w:rsidR="005169B5">
        <w:rPr>
          <w:rFonts w:ascii="Arial" w:hAnsi="Arial" w:cs="Arial"/>
          <w:bCs/>
          <w:sz w:val="24"/>
          <w:szCs w:val="24"/>
          <w:lang w:val="en-GB"/>
        </w:rPr>
        <w:t>iolence Response and Prevention)</w:t>
      </w:r>
    </w:p>
    <w:p w14:paraId="5FE79D58" w14:textId="33669940" w:rsidR="00CA6721" w:rsidRPr="00391F05" w:rsidRDefault="00CA6721" w:rsidP="00F00C4B">
      <w:pPr>
        <w:pStyle w:val="PlainText"/>
        <w:jc w:val="both"/>
        <w:rPr>
          <w:rFonts w:ascii="Arial" w:hAnsi="Arial" w:cs="Arial"/>
          <w:bCs/>
          <w:sz w:val="24"/>
          <w:szCs w:val="24"/>
          <w:lang w:val="en-GB"/>
        </w:rPr>
      </w:pPr>
      <w:r w:rsidRPr="00391F05">
        <w:rPr>
          <w:rFonts w:ascii="Arial" w:eastAsia="MS Mincho" w:hAnsi="Arial" w:cs="Arial"/>
          <w:b/>
          <w:sz w:val="24"/>
          <w:szCs w:val="24"/>
          <w:lang w:val="en-GB"/>
        </w:rPr>
        <w:t xml:space="preserve">Post Title: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FA45C2" w:rsidRPr="00FA45C2">
        <w:rPr>
          <w:rFonts w:ascii="Arial" w:eastAsia="MS Mincho" w:hAnsi="Arial" w:cs="Arial"/>
          <w:sz w:val="24"/>
          <w:szCs w:val="24"/>
          <w:lang w:val="en-GB"/>
        </w:rPr>
        <w:t xml:space="preserve">Project </w:t>
      </w:r>
      <w:r w:rsidR="00264347">
        <w:rPr>
          <w:rFonts w:ascii="Arial" w:eastAsia="MS Mincho" w:hAnsi="Arial" w:cs="Arial"/>
          <w:sz w:val="24"/>
          <w:szCs w:val="24"/>
          <w:lang w:val="en-GB"/>
        </w:rPr>
        <w:t>Associate</w:t>
      </w:r>
    </w:p>
    <w:p w14:paraId="538C23E4" w14:textId="5397E855" w:rsidR="00CA6721" w:rsidRPr="00391F05" w:rsidRDefault="000B7E3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Post Level: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D05C9D" w:rsidRPr="00391F05">
        <w:rPr>
          <w:rFonts w:ascii="Arial" w:eastAsia="MS Mincho" w:hAnsi="Arial" w:cs="Arial"/>
          <w:b/>
          <w:sz w:val="24"/>
          <w:szCs w:val="24"/>
          <w:lang w:val="en-GB"/>
        </w:rPr>
        <w:t xml:space="preserve">Service Contract, </w:t>
      </w:r>
      <w:r w:rsidR="00C40663">
        <w:rPr>
          <w:rFonts w:ascii="Arial" w:eastAsia="MS Mincho" w:hAnsi="Arial" w:cs="Arial"/>
          <w:sz w:val="24"/>
          <w:szCs w:val="24"/>
          <w:lang w:val="en-GB"/>
        </w:rPr>
        <w:t>SB</w:t>
      </w:r>
      <w:r w:rsidR="00264347">
        <w:rPr>
          <w:rFonts w:ascii="Arial" w:eastAsia="MS Mincho" w:hAnsi="Arial" w:cs="Arial"/>
          <w:sz w:val="24"/>
          <w:szCs w:val="24"/>
          <w:lang w:val="en-GB"/>
        </w:rPr>
        <w:t>3</w:t>
      </w:r>
      <w:r w:rsidR="00D05C9D" w:rsidRPr="00391F05">
        <w:rPr>
          <w:rFonts w:ascii="Arial" w:eastAsia="MS Mincho" w:hAnsi="Arial" w:cs="Arial"/>
          <w:sz w:val="24"/>
          <w:szCs w:val="24"/>
          <w:lang w:val="en-GB"/>
        </w:rPr>
        <w:t>/Q1</w:t>
      </w:r>
    </w:p>
    <w:p w14:paraId="689F6D8D" w14:textId="0495E581" w:rsidR="00E249C3" w:rsidRPr="00391F05" w:rsidRDefault="00E249C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Position number:</w:t>
      </w:r>
      <w:r w:rsidRPr="00391F05">
        <w:rPr>
          <w:rFonts w:ascii="Arial" w:eastAsia="MS Mincho" w:hAnsi="Arial" w:cs="Arial"/>
          <w:sz w:val="24"/>
          <w:szCs w:val="24"/>
          <w:lang w:val="en-GB"/>
        </w:rPr>
        <w:tab/>
      </w:r>
      <w:r w:rsidR="00164CBF">
        <w:rPr>
          <w:rFonts w:ascii="Arial" w:eastAsia="MS Mincho" w:hAnsi="Arial" w:cs="Arial"/>
          <w:sz w:val="24"/>
          <w:szCs w:val="24"/>
          <w:lang w:val="en-GB"/>
        </w:rPr>
        <w:t>0017885</w:t>
      </w:r>
      <w:r w:rsidR="00264347">
        <w:rPr>
          <w:rFonts w:ascii="Arial" w:eastAsia="MS Mincho" w:hAnsi="Arial" w:cs="Arial"/>
          <w:sz w:val="24"/>
          <w:szCs w:val="24"/>
          <w:lang w:val="en-GB"/>
        </w:rPr>
        <w:t>0</w:t>
      </w:r>
    </w:p>
    <w:p w14:paraId="4249C363" w14:textId="4AE74FAE" w:rsidR="00CA6721" w:rsidRPr="00391F05" w:rsidRDefault="00CA6721" w:rsidP="00AB3581">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Duration of the service:</w:t>
      </w:r>
      <w:r w:rsidR="00AB3581" w:rsidRPr="00391F05">
        <w:rPr>
          <w:rFonts w:ascii="Arial" w:eastAsia="MS Mincho" w:hAnsi="Arial" w:cs="Arial"/>
          <w:b/>
          <w:sz w:val="24"/>
          <w:szCs w:val="24"/>
          <w:lang w:val="en-GB"/>
        </w:rPr>
        <w:t xml:space="preserve"> </w:t>
      </w:r>
      <w:r w:rsidR="00AB3581" w:rsidRPr="00391F05">
        <w:rPr>
          <w:rFonts w:ascii="Arial" w:eastAsia="MS Mincho" w:hAnsi="Arial" w:cs="Arial"/>
          <w:sz w:val="24"/>
          <w:szCs w:val="24"/>
          <w:lang w:val="en-GB"/>
        </w:rPr>
        <w:t>one year</w:t>
      </w:r>
      <w:r w:rsidR="00AB3581" w:rsidRPr="00391F05">
        <w:rPr>
          <w:rFonts w:ascii="Arial" w:eastAsia="MS Mincho" w:hAnsi="Arial" w:cs="Arial"/>
          <w:b/>
          <w:sz w:val="24"/>
          <w:szCs w:val="24"/>
          <w:lang w:val="en-GB"/>
        </w:rPr>
        <w:t xml:space="preserve"> </w:t>
      </w:r>
      <w:r w:rsidR="00B246ED" w:rsidRPr="00391F05">
        <w:rPr>
          <w:rFonts w:ascii="Arial" w:eastAsia="MS Mincho" w:hAnsi="Arial" w:cs="Arial"/>
          <w:sz w:val="24"/>
          <w:szCs w:val="24"/>
          <w:lang w:val="en-GB"/>
        </w:rPr>
        <w:t>with possible extension</w:t>
      </w:r>
    </w:p>
    <w:p w14:paraId="020076D6" w14:textId="69FAA864" w:rsidR="00570338" w:rsidRPr="00391F05" w:rsidRDefault="00CA6721"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Duty Station: </w:t>
      </w:r>
      <w:r w:rsidRPr="00391F05">
        <w:rPr>
          <w:rFonts w:ascii="Arial" w:eastAsia="MS Mincho" w:hAnsi="Arial" w:cs="Arial"/>
          <w:b/>
          <w:sz w:val="24"/>
          <w:szCs w:val="24"/>
          <w:lang w:val="en-GB"/>
        </w:rPr>
        <w:tab/>
      </w:r>
      <w:r w:rsidR="007D0FEC" w:rsidRPr="00391F05">
        <w:rPr>
          <w:rFonts w:ascii="Arial" w:eastAsia="MS Mincho" w:hAnsi="Arial" w:cs="Arial"/>
          <w:sz w:val="24"/>
          <w:szCs w:val="24"/>
          <w:lang w:val="en-GB"/>
        </w:rPr>
        <w:t>Kyiv</w:t>
      </w:r>
    </w:p>
    <w:p w14:paraId="0B2FBFE1" w14:textId="1B9293D6" w:rsidR="00CA6721" w:rsidRPr="00391F05" w:rsidRDefault="00D05C9D" w:rsidP="00490626">
      <w:pPr>
        <w:pStyle w:val="PlainText"/>
        <w:jc w:val="both"/>
        <w:rPr>
          <w:rFonts w:ascii="Arial" w:eastAsia="MS Mincho" w:hAnsi="Arial" w:cs="Arial"/>
          <w:sz w:val="24"/>
          <w:szCs w:val="24"/>
          <w:lang w:val="en-GB"/>
        </w:rPr>
      </w:pPr>
      <w:r w:rsidRPr="00391F05">
        <w:rPr>
          <w:rFonts w:ascii="Arial" w:eastAsia="MS Mincho" w:hAnsi="Arial" w:cs="Arial"/>
          <w:sz w:val="24"/>
          <w:szCs w:val="24"/>
          <w:lang w:val="en-GB"/>
        </w:rPr>
        <w:t>Full/part time:</w:t>
      </w:r>
      <w:r w:rsidRPr="00391F05">
        <w:rPr>
          <w:rFonts w:ascii="Arial" w:eastAsia="MS Mincho" w:hAnsi="Arial" w:cs="Arial"/>
          <w:sz w:val="24"/>
          <w:szCs w:val="24"/>
          <w:lang w:val="en-GB"/>
        </w:rPr>
        <w:tab/>
      </w:r>
      <w:r w:rsidR="00CA6721" w:rsidRPr="00391F05">
        <w:rPr>
          <w:rFonts w:ascii="Arial" w:eastAsia="MS Mincho" w:hAnsi="Arial" w:cs="Arial"/>
          <w:sz w:val="24"/>
          <w:szCs w:val="24"/>
          <w:lang w:val="en-GB"/>
        </w:rPr>
        <w:t>Full time</w:t>
      </w:r>
    </w:p>
    <w:p w14:paraId="4167A3BC" w14:textId="77777777" w:rsidR="008E56E6" w:rsidRPr="00391F05" w:rsidRDefault="008E56E6" w:rsidP="00F00C4B">
      <w:pPr>
        <w:pStyle w:val="PlainText"/>
        <w:jc w:val="both"/>
        <w:rPr>
          <w:rFonts w:ascii="Arial" w:eastAsia="MS Mincho" w:hAnsi="Arial" w:cs="Arial"/>
          <w:sz w:val="24"/>
          <w:szCs w:val="24"/>
          <w:lang w:val="en-GB"/>
        </w:rPr>
      </w:pPr>
    </w:p>
    <w:p w14:paraId="51E6EFBE" w14:textId="6FF89A45" w:rsidR="00D05C9D"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 xml:space="preserve">The position: </w:t>
      </w:r>
    </w:p>
    <w:p w14:paraId="2F432C46" w14:textId="77777777" w:rsidR="00D05C9D" w:rsidRPr="00391F05" w:rsidRDefault="00D05C9D" w:rsidP="00F00C4B">
      <w:pPr>
        <w:pStyle w:val="PlainText"/>
        <w:jc w:val="both"/>
        <w:rPr>
          <w:rFonts w:ascii="Arial" w:eastAsia="MS Mincho" w:hAnsi="Arial" w:cs="Arial"/>
          <w:b/>
          <w:sz w:val="24"/>
          <w:szCs w:val="24"/>
          <w:lang w:val="en-GB"/>
        </w:rPr>
      </w:pPr>
    </w:p>
    <w:p w14:paraId="3AC931CB" w14:textId="6B8035C1" w:rsidR="0025222E" w:rsidRPr="000C22AE" w:rsidRDefault="00466F76" w:rsidP="00466F76">
      <w:pPr>
        <w:jc w:val="both"/>
        <w:rPr>
          <w:rFonts w:ascii="Arial" w:hAnsi="Arial" w:cs="Arial"/>
          <w:lang w:val="en-GB"/>
        </w:rPr>
      </w:pPr>
      <w:r w:rsidRPr="00A03458">
        <w:rPr>
          <w:rFonts w:ascii="Arial" w:hAnsi="Arial" w:cs="Arial"/>
          <w:lang w:val="en-GB"/>
        </w:rPr>
        <w:t xml:space="preserve">Under the supervision of the </w:t>
      </w:r>
      <w:r w:rsidR="00264347">
        <w:rPr>
          <w:rFonts w:ascii="Arial" w:hAnsi="Arial" w:cs="Arial"/>
          <w:lang w:val="en-GB"/>
        </w:rPr>
        <w:t>Field Coordinator</w:t>
      </w:r>
      <w:r w:rsidRPr="00A03458">
        <w:rPr>
          <w:rFonts w:ascii="Arial" w:hAnsi="Arial" w:cs="Arial"/>
          <w:lang w:val="en-GB"/>
        </w:rPr>
        <w:t xml:space="preserve">, the </w:t>
      </w:r>
      <w:r w:rsidR="00264347">
        <w:rPr>
          <w:rFonts w:ascii="Arial" w:hAnsi="Arial" w:cs="Arial"/>
          <w:lang w:val="en-GB"/>
        </w:rPr>
        <w:t>Project Associate</w:t>
      </w:r>
      <w:r>
        <w:rPr>
          <w:rFonts w:ascii="Arial" w:hAnsi="Arial" w:cs="Arial"/>
          <w:lang w:val="en-GB"/>
        </w:rPr>
        <w:t xml:space="preserve"> </w:t>
      </w:r>
      <w:r w:rsidR="0082379E">
        <w:rPr>
          <w:rFonts w:ascii="Arial" w:hAnsi="Arial" w:cs="Arial"/>
          <w:lang w:val="en-GB"/>
        </w:rPr>
        <w:t>develops and sustains analytical frameworks and implementation mechanisms of the project “Cities and Communities Free from Domestic Violence” within the</w:t>
      </w:r>
      <w:r w:rsidR="003B1FDA">
        <w:rPr>
          <w:rFonts w:ascii="Arial" w:hAnsi="Arial" w:cs="Arial"/>
          <w:lang w:val="en-GB"/>
        </w:rPr>
        <w:t xml:space="preserve"> </w:t>
      </w:r>
      <w:r w:rsidR="0025222E" w:rsidRPr="00DE0C1C">
        <w:rPr>
          <w:rFonts w:ascii="Arial" w:hAnsi="Arial" w:cs="Arial"/>
          <w:lang w:val="en-GB"/>
        </w:rPr>
        <w:t xml:space="preserve">GBV </w:t>
      </w:r>
      <w:r w:rsidR="00894A75">
        <w:rPr>
          <w:rFonts w:ascii="Arial" w:hAnsi="Arial" w:cs="Arial"/>
          <w:lang w:val="en-GB"/>
        </w:rPr>
        <w:t xml:space="preserve">Response and Prevention </w:t>
      </w:r>
      <w:r w:rsidR="0025222E" w:rsidRPr="00DE0C1C">
        <w:rPr>
          <w:rFonts w:ascii="Arial" w:hAnsi="Arial" w:cs="Arial"/>
          <w:lang w:val="en-GB"/>
        </w:rPr>
        <w:t>Programme</w:t>
      </w:r>
      <w:r w:rsidR="000C22AE">
        <w:rPr>
          <w:rFonts w:ascii="Arial" w:hAnsi="Arial" w:cs="Arial"/>
          <w:lang w:val="en-GB"/>
        </w:rPr>
        <w:t>.</w:t>
      </w:r>
    </w:p>
    <w:p w14:paraId="3A950BE3" w14:textId="77777777" w:rsidR="0025222E" w:rsidRDefault="0025222E" w:rsidP="00466F76">
      <w:pPr>
        <w:jc w:val="both"/>
        <w:rPr>
          <w:rFonts w:ascii="Arial" w:hAnsi="Arial" w:cs="Arial"/>
          <w:lang w:val="en-GB"/>
        </w:rPr>
      </w:pPr>
    </w:p>
    <w:p w14:paraId="7BCF31AC" w14:textId="6484FF02" w:rsidR="00CA6721"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How you can make a difference:</w:t>
      </w:r>
    </w:p>
    <w:p w14:paraId="123693E2" w14:textId="284F0B15" w:rsidR="00D05C9D" w:rsidRPr="00DE0C1C"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UNFPA</w:t>
      </w:r>
      <w:r w:rsidR="00DC07D1">
        <w:rPr>
          <w:rFonts w:ascii="Arial" w:eastAsia="Times New Roman" w:hAnsi="Arial" w:cs="Arial"/>
          <w:sz w:val="24"/>
          <w:szCs w:val="24"/>
          <w:lang w:val="en-GB" w:eastAsia="ru-RU"/>
        </w:rPr>
        <w:t>,</w:t>
      </w:r>
      <w:r w:rsidR="00DC07D1" w:rsidRPr="00DC07D1">
        <w:rPr>
          <w:rFonts w:ascii="Arial" w:eastAsia="Times New Roman" w:hAnsi="Arial" w:cs="Arial"/>
          <w:sz w:val="24"/>
          <w:szCs w:val="24"/>
          <w:lang w:val="en-GB" w:eastAsia="ru-RU"/>
        </w:rPr>
        <w:t xml:space="preserve"> </w:t>
      </w:r>
      <w:r w:rsidR="00DC07D1" w:rsidRPr="00DE0C1C">
        <w:rPr>
          <w:rFonts w:ascii="Arial" w:eastAsia="Times New Roman" w:hAnsi="Arial" w:cs="Arial"/>
          <w:sz w:val="24"/>
          <w:szCs w:val="24"/>
          <w:lang w:val="en-GB" w:eastAsia="ru-RU"/>
        </w:rPr>
        <w:t>the United Nations Population Fund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UNFPA has been active in Ukraine since 1997.</w:t>
      </w:r>
    </w:p>
    <w:p w14:paraId="29C3A76E" w14:textId="55ECF6A2" w:rsidR="0025222E"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In accordance with the organisational mandate and national developmen</w:t>
      </w:r>
      <w:r w:rsidR="00DC07D1">
        <w:rPr>
          <w:rFonts w:ascii="Arial" w:eastAsia="Times New Roman" w:hAnsi="Arial" w:cs="Arial"/>
          <w:sz w:val="24"/>
          <w:szCs w:val="24"/>
          <w:lang w:val="en-GB" w:eastAsia="ru-RU"/>
        </w:rPr>
        <w:t xml:space="preserve">t priorities of Ukraine, UNFPA </w:t>
      </w:r>
      <w:r w:rsidRPr="00DE0C1C">
        <w:rPr>
          <w:rFonts w:ascii="Arial" w:eastAsia="Times New Roman" w:hAnsi="Arial" w:cs="Arial"/>
          <w:sz w:val="24"/>
          <w:szCs w:val="24"/>
          <w:lang w:val="en-GB" w:eastAsia="ru-RU"/>
        </w:rPr>
        <w:t xml:space="preserve">implements a country programme of technical assistance to Ukraine for 2018-2022. </w:t>
      </w:r>
      <w:r w:rsidR="0025222E" w:rsidRPr="00A03458">
        <w:rPr>
          <w:rFonts w:ascii="Arial" w:eastAsia="Times New Roman" w:hAnsi="Arial" w:cs="Arial"/>
          <w:sz w:val="24"/>
          <w:szCs w:val="24"/>
          <w:lang w:val="en-GB" w:eastAsia="ru-RU"/>
        </w:rPr>
        <w:t xml:space="preserve">Among several priorities, the </w:t>
      </w:r>
      <w:r w:rsidR="00DC07D1">
        <w:rPr>
          <w:rFonts w:ascii="Arial" w:eastAsia="Times New Roman" w:hAnsi="Arial" w:cs="Arial"/>
          <w:sz w:val="24"/>
          <w:szCs w:val="24"/>
          <w:lang w:val="en-GB" w:eastAsia="ru-RU"/>
        </w:rPr>
        <w:t xml:space="preserve">country </w:t>
      </w:r>
      <w:r w:rsidR="0025222E" w:rsidRPr="00A03458">
        <w:rPr>
          <w:rFonts w:ascii="Arial" w:eastAsia="Times New Roman" w:hAnsi="Arial" w:cs="Arial"/>
          <w:sz w:val="24"/>
          <w:szCs w:val="24"/>
          <w:lang w:val="en-GB" w:eastAsia="ru-RU"/>
        </w:rPr>
        <w:t>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50BCBE80" w14:textId="393E3395" w:rsidR="00DC07D1" w:rsidRPr="00DC07D1"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Through its </w:t>
      </w:r>
      <w:r w:rsidRPr="00DC07D1">
        <w:rPr>
          <w:rFonts w:ascii="Arial" w:eastAsia="Times New Roman" w:hAnsi="Arial" w:cs="Arial"/>
          <w:sz w:val="24"/>
          <w:szCs w:val="24"/>
          <w:lang w:val="en-GB" w:eastAsia="ru-RU"/>
        </w:rPr>
        <w:t>GBV Response and Prevention Programme</w:t>
      </w:r>
      <w:r>
        <w:rPr>
          <w:rFonts w:ascii="Arial" w:eastAsia="Times New Roman" w:hAnsi="Arial" w:cs="Arial"/>
          <w:sz w:val="24"/>
          <w:szCs w:val="24"/>
          <w:lang w:val="en-GB" w:eastAsia="ru-RU"/>
        </w:rPr>
        <w:t>, UNFPA</w:t>
      </w:r>
      <w:r w:rsidRPr="00DC07D1">
        <w:rPr>
          <w:rFonts w:ascii="Arial" w:eastAsia="Times New Roman" w:hAnsi="Arial" w:cs="Arial"/>
          <w:sz w:val="24"/>
          <w:szCs w:val="24"/>
          <w:lang w:val="en-GB" w:eastAsia="ru-RU"/>
        </w:rPr>
        <w:t xml:space="preserve">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868D35A" w14:textId="5ED74461" w:rsidR="0025222E" w:rsidRPr="00AF47C1"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eastAsia="ru-RU"/>
        </w:rPr>
      </w:pPr>
      <w:r w:rsidRPr="00A03458">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Pr>
          <w:rFonts w:ascii="Arial" w:eastAsia="Times New Roman" w:hAnsi="Arial" w:cs="Arial"/>
          <w:sz w:val="24"/>
          <w:szCs w:val="24"/>
          <w:lang w:val="en-GB" w:eastAsia="ru-RU"/>
        </w:rPr>
        <w:t xml:space="preserve">who are </w:t>
      </w:r>
      <w:r w:rsidR="00DC07D1">
        <w:rPr>
          <w:rFonts w:ascii="Arial" w:eastAsia="Times New Roman" w:hAnsi="Arial" w:cs="Arial"/>
          <w:sz w:val="24"/>
          <w:szCs w:val="24"/>
          <w:lang w:val="en-GB" w:eastAsia="ru-RU"/>
        </w:rPr>
        <w:t xml:space="preserve">innovative, </w:t>
      </w:r>
      <w:r w:rsidR="00AF47C1">
        <w:rPr>
          <w:rFonts w:ascii="Arial" w:eastAsia="Times New Roman" w:hAnsi="Arial" w:cs="Arial"/>
          <w:sz w:val="24"/>
          <w:szCs w:val="24"/>
          <w:lang w:val="en-GB" w:eastAsia="ru-RU"/>
        </w:rPr>
        <w:t xml:space="preserve">committed to excellence and keen </w:t>
      </w:r>
      <w:r w:rsidR="00971AA6">
        <w:rPr>
          <w:rFonts w:ascii="Arial" w:eastAsia="Times New Roman" w:hAnsi="Arial" w:cs="Arial"/>
          <w:sz w:val="24"/>
          <w:szCs w:val="24"/>
          <w:lang w:val="en-GB" w:eastAsia="ru-RU"/>
        </w:rPr>
        <w:t>to</w:t>
      </w:r>
      <w:r w:rsidR="00AF47C1">
        <w:rPr>
          <w:rFonts w:ascii="Arial" w:eastAsia="Times New Roman" w:hAnsi="Arial" w:cs="Arial"/>
          <w:sz w:val="24"/>
          <w:szCs w:val="24"/>
          <w:lang w:val="en-GB" w:eastAsia="ru-RU"/>
        </w:rPr>
        <w:t xml:space="preserve"> </w:t>
      </w:r>
      <w:r w:rsidRPr="00A03458">
        <w:rPr>
          <w:rFonts w:ascii="Arial" w:eastAsia="Times New Roman" w:hAnsi="Arial" w:cs="Arial"/>
          <w:sz w:val="24"/>
          <w:szCs w:val="24"/>
          <w:lang w:val="en-GB" w:eastAsia="ru-RU"/>
        </w:rPr>
        <w:t>transform, inspire and deliver high impact and sustained results.</w:t>
      </w:r>
    </w:p>
    <w:p w14:paraId="66E00E88" w14:textId="77777777" w:rsidR="00482057" w:rsidRPr="00DC07D1" w:rsidRDefault="00482057" w:rsidP="00482057">
      <w:pPr>
        <w:pStyle w:val="PlainText"/>
        <w:tabs>
          <w:tab w:val="left" w:pos="-720"/>
          <w:tab w:val="left" w:pos="0"/>
        </w:tabs>
        <w:suppressAutoHyphens/>
        <w:spacing w:before="120"/>
        <w:jc w:val="both"/>
        <w:rPr>
          <w:rFonts w:ascii="Arial" w:eastAsia="MS Mincho" w:hAnsi="Arial" w:cs="Arial"/>
          <w:b/>
          <w:sz w:val="24"/>
          <w:szCs w:val="24"/>
        </w:rPr>
      </w:pPr>
    </w:p>
    <w:p w14:paraId="01BD1B4C" w14:textId="77777777" w:rsidR="00D05C9D" w:rsidRPr="00391F05"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391F05">
        <w:rPr>
          <w:rFonts w:ascii="Arial" w:eastAsia="MS Mincho" w:hAnsi="Arial" w:cs="Arial"/>
          <w:b/>
          <w:sz w:val="24"/>
          <w:szCs w:val="24"/>
          <w:lang w:val="en-GB"/>
        </w:rPr>
        <w:t>Job Purpose:</w:t>
      </w:r>
    </w:p>
    <w:p w14:paraId="15B5E5B9" w14:textId="27427160" w:rsid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lastRenderedPageBreak/>
        <w:t>The UNFPA GBV Response and Prevention Pr</w:t>
      </w:r>
      <w:r w:rsidR="00647FA7" w:rsidRPr="00DE0C1C">
        <w:rPr>
          <w:rFonts w:ascii="Arial" w:eastAsia="Times New Roman" w:hAnsi="Arial" w:cs="Arial"/>
          <w:sz w:val="24"/>
          <w:szCs w:val="24"/>
          <w:lang w:val="en-GB" w:eastAsia="ru-RU"/>
        </w:rPr>
        <w:t xml:space="preserve">ogramme presently covers </w:t>
      </w:r>
      <w:r>
        <w:rPr>
          <w:rFonts w:ascii="Arial" w:eastAsia="Times New Roman" w:hAnsi="Arial" w:cs="Arial"/>
          <w:sz w:val="24"/>
          <w:szCs w:val="24"/>
          <w:lang w:val="en-GB" w:eastAsia="ru-RU"/>
        </w:rPr>
        <w:t>21</w:t>
      </w:r>
      <w:r w:rsidR="00647FA7" w:rsidRPr="00DE0C1C">
        <w:rPr>
          <w:rFonts w:ascii="Arial" w:eastAsia="Times New Roman" w:hAnsi="Arial" w:cs="Arial"/>
          <w:sz w:val="24"/>
          <w:szCs w:val="24"/>
          <w:lang w:val="en-GB" w:eastAsia="ru-RU"/>
        </w:rPr>
        <w:t xml:space="preserve"> regions of Ukraine, including most affected by the armed conflict (Donetsk and Luhansk</w:t>
      </w:r>
      <w:r w:rsidR="00CC054A">
        <w:rPr>
          <w:rFonts w:ascii="Arial" w:eastAsia="Times New Roman" w:hAnsi="Arial" w:cs="Arial"/>
          <w:sz w:val="24"/>
          <w:szCs w:val="24"/>
          <w:lang w:val="en-GB" w:eastAsia="ru-RU"/>
        </w:rPr>
        <w:t xml:space="preserve"> GCA</w:t>
      </w:r>
      <w:r w:rsidR="00647FA7" w:rsidRPr="00DE0C1C">
        <w:rPr>
          <w:rFonts w:ascii="Arial" w:eastAsia="Times New Roman" w:hAnsi="Arial" w:cs="Arial"/>
          <w:sz w:val="24"/>
          <w:szCs w:val="24"/>
          <w:lang w:val="en-GB" w:eastAsia="ru-RU"/>
        </w:rPr>
        <w:t>), and focuses on the del</w:t>
      </w:r>
      <w:r w:rsidR="00B50E39" w:rsidRPr="00DE0C1C">
        <w:rPr>
          <w:rFonts w:ascii="Arial" w:eastAsia="Times New Roman" w:hAnsi="Arial" w:cs="Arial"/>
          <w:sz w:val="24"/>
          <w:szCs w:val="24"/>
          <w:lang w:val="en-GB" w:eastAsia="ru-RU"/>
        </w:rPr>
        <w:t xml:space="preserve">ivery of the following </w:t>
      </w:r>
      <w:r w:rsidR="00B0308D">
        <w:rPr>
          <w:rFonts w:ascii="Arial" w:eastAsia="Times New Roman" w:hAnsi="Arial" w:cs="Arial"/>
          <w:sz w:val="24"/>
          <w:szCs w:val="24"/>
          <w:lang w:val="en-GB" w:eastAsia="ru-RU"/>
        </w:rPr>
        <w:t>outcomes</w:t>
      </w:r>
      <w:r w:rsidR="00B50E39" w:rsidRPr="00DE0C1C">
        <w:rPr>
          <w:rFonts w:ascii="Arial" w:eastAsia="Times New Roman" w:hAnsi="Arial" w:cs="Arial"/>
          <w:sz w:val="24"/>
          <w:szCs w:val="24"/>
          <w:lang w:val="en-GB" w:eastAsia="ru-RU"/>
        </w:rPr>
        <w:t>:</w:t>
      </w:r>
    </w:p>
    <w:p w14:paraId="2C4F8243" w14:textId="77777777" w:rsidR="00282852" w:rsidRP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4"/>
          <w:szCs w:val="4"/>
          <w:lang w:val="en-GB" w:eastAsia="ru-RU"/>
        </w:rPr>
      </w:pPr>
    </w:p>
    <w:p w14:paraId="63ACDC3A"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Increased perception of the unacceptability of gender-based violence in Ukrainian society.</w:t>
      </w:r>
    </w:p>
    <w:p w14:paraId="798992EE"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Improved equitable access of GBV survivors to survivor-centred services.</w:t>
      </w:r>
    </w:p>
    <w:p w14:paraId="2DD6A9F3"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 xml:space="preserve">Establishment of mechanisms of accountability to beneficiaries at the national and local levels. </w:t>
      </w:r>
    </w:p>
    <w:p w14:paraId="7E416F65" w14:textId="77777777" w:rsidR="00FF45B4" w:rsidRPr="00282852" w:rsidRDefault="00FF45B4" w:rsidP="00FF45B4">
      <w:pPr>
        <w:jc w:val="both"/>
        <w:rPr>
          <w:rFonts w:ascii="Arial" w:hAnsi="Arial" w:cs="Arial"/>
          <w:sz w:val="12"/>
          <w:szCs w:val="12"/>
          <w:lang w:val="en-GB"/>
        </w:rPr>
      </w:pPr>
      <w:r w:rsidRPr="00DE0C1C">
        <w:rPr>
          <w:rFonts w:ascii="Arial" w:hAnsi="Arial" w:cs="Arial"/>
          <w:lang w:val="en-GB"/>
        </w:rPr>
        <w:t xml:space="preserve"> </w:t>
      </w:r>
    </w:p>
    <w:p w14:paraId="34ABA00B" w14:textId="2FD785F9" w:rsidR="003B1FDA" w:rsidRDefault="00FF0787" w:rsidP="00FF45B4">
      <w:pPr>
        <w:jc w:val="both"/>
        <w:rPr>
          <w:rFonts w:ascii="Arial" w:hAnsi="Arial" w:cs="Arial"/>
          <w:lang w:val="en-GB"/>
        </w:rPr>
      </w:pPr>
      <w:r w:rsidRPr="00DE0C1C">
        <w:rPr>
          <w:rFonts w:ascii="Arial" w:hAnsi="Arial" w:cs="Arial"/>
          <w:lang w:val="en-GB"/>
        </w:rPr>
        <w:t xml:space="preserve">Project </w:t>
      </w:r>
      <w:r w:rsidR="00BA6550">
        <w:rPr>
          <w:rFonts w:ascii="Arial" w:hAnsi="Arial" w:cs="Arial"/>
          <w:lang w:val="en-GB"/>
        </w:rPr>
        <w:t xml:space="preserve">Associate supports implementation of the project “Cities and Communities Free from Domestic Violence” that </w:t>
      </w:r>
      <w:r w:rsidR="00B0308D">
        <w:rPr>
          <w:rFonts w:ascii="Arial" w:hAnsi="Arial" w:cs="Arial"/>
          <w:lang w:val="en-GB"/>
        </w:rPr>
        <w:t>contribute</w:t>
      </w:r>
      <w:r w:rsidR="00BA6550">
        <w:rPr>
          <w:rFonts w:ascii="Arial" w:hAnsi="Arial" w:cs="Arial"/>
          <w:lang w:val="en-GB"/>
        </w:rPr>
        <w:t>s</w:t>
      </w:r>
      <w:r w:rsidR="00B0308D">
        <w:rPr>
          <w:rFonts w:ascii="Arial" w:hAnsi="Arial" w:cs="Arial"/>
          <w:lang w:val="en-GB"/>
        </w:rPr>
        <w:t xml:space="preserve"> to the achievement of the</w:t>
      </w:r>
      <w:r w:rsidR="00EE7837">
        <w:rPr>
          <w:rFonts w:ascii="Arial" w:hAnsi="Arial" w:cs="Arial"/>
          <w:lang w:val="en-GB"/>
        </w:rPr>
        <w:t xml:space="preserve"> O</w:t>
      </w:r>
      <w:r w:rsidR="00B0308D">
        <w:rPr>
          <w:rFonts w:ascii="Arial" w:hAnsi="Arial" w:cs="Arial"/>
          <w:lang w:val="en-GB"/>
        </w:rPr>
        <w:t xml:space="preserve">utcome </w:t>
      </w:r>
      <w:r w:rsidR="003B1FDA">
        <w:rPr>
          <w:rFonts w:ascii="Arial" w:hAnsi="Arial" w:cs="Arial"/>
          <w:lang w:val="en-GB"/>
        </w:rPr>
        <w:t>2</w:t>
      </w:r>
      <w:r w:rsidR="00B0308D">
        <w:rPr>
          <w:rFonts w:ascii="Arial" w:hAnsi="Arial" w:cs="Arial"/>
          <w:lang w:val="en-GB"/>
        </w:rPr>
        <w:t xml:space="preserve"> with the strategic aim </w:t>
      </w:r>
      <w:r w:rsidR="00A900D7">
        <w:rPr>
          <w:rFonts w:ascii="Arial" w:hAnsi="Arial" w:cs="Arial"/>
          <w:lang w:val="en-GB"/>
        </w:rPr>
        <w:t>of developing robust, survivor-oriented GBV response and prevention systems in project communities</w:t>
      </w:r>
      <w:r w:rsidR="00EB152C">
        <w:rPr>
          <w:rFonts w:ascii="Arial" w:hAnsi="Arial" w:cs="Arial"/>
          <w:lang w:val="en-GB"/>
        </w:rPr>
        <w:t>.</w:t>
      </w:r>
      <w:r w:rsidR="003B1FDA">
        <w:rPr>
          <w:rFonts w:ascii="Arial" w:hAnsi="Arial" w:cs="Arial"/>
          <w:lang w:val="en-GB"/>
        </w:rPr>
        <w:t xml:space="preserve"> </w:t>
      </w:r>
    </w:p>
    <w:p w14:paraId="56909E03" w14:textId="209F0A8B" w:rsidR="00FF0787" w:rsidRPr="003B1FDA" w:rsidRDefault="00B0308D" w:rsidP="003B1FDA">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3B1FDA">
        <w:rPr>
          <w:rFonts w:ascii="Arial" w:eastAsia="Times New Roman" w:hAnsi="Arial" w:cs="Arial"/>
          <w:sz w:val="24"/>
          <w:szCs w:val="24"/>
          <w:lang w:val="en-GB" w:eastAsia="ru-RU"/>
        </w:rPr>
        <w:t xml:space="preserve">Project </w:t>
      </w:r>
      <w:r w:rsidR="00A900D7">
        <w:rPr>
          <w:rFonts w:ascii="Arial" w:eastAsia="Times New Roman" w:hAnsi="Arial" w:cs="Arial"/>
          <w:sz w:val="24"/>
          <w:szCs w:val="24"/>
          <w:lang w:val="en-GB" w:eastAsia="ru-RU"/>
        </w:rPr>
        <w:t>Associate</w:t>
      </w:r>
      <w:r w:rsidRPr="003B1FDA">
        <w:rPr>
          <w:rFonts w:ascii="Arial" w:eastAsia="Times New Roman" w:hAnsi="Arial" w:cs="Arial"/>
          <w:sz w:val="24"/>
          <w:szCs w:val="24"/>
          <w:lang w:val="en-GB" w:eastAsia="ru-RU"/>
        </w:rPr>
        <w:t xml:space="preserve"> </w:t>
      </w:r>
      <w:r w:rsidR="00AD5236" w:rsidRPr="003B1FDA">
        <w:rPr>
          <w:rFonts w:ascii="Arial" w:eastAsia="Times New Roman" w:hAnsi="Arial" w:cs="Arial"/>
          <w:sz w:val="24"/>
          <w:szCs w:val="24"/>
          <w:lang w:val="en-GB" w:eastAsia="ru-RU"/>
        </w:rPr>
        <w:t xml:space="preserve">works in a client, quality and results-oriented manner in close collaboration with </w:t>
      </w:r>
      <w:r w:rsidR="00A26D4C" w:rsidRPr="003B1FDA">
        <w:rPr>
          <w:rFonts w:ascii="Arial" w:eastAsia="Times New Roman" w:hAnsi="Arial" w:cs="Arial"/>
          <w:sz w:val="24"/>
          <w:szCs w:val="24"/>
          <w:lang w:val="en-GB" w:eastAsia="ru-RU"/>
        </w:rPr>
        <w:t xml:space="preserve">GBV Programme Team members, </w:t>
      </w:r>
      <w:r w:rsidR="00AB206A" w:rsidRPr="003B1FDA">
        <w:rPr>
          <w:rFonts w:ascii="Arial" w:eastAsia="Times New Roman" w:hAnsi="Arial" w:cs="Arial"/>
          <w:sz w:val="24"/>
          <w:szCs w:val="24"/>
          <w:lang w:val="en-GB" w:eastAsia="ru-RU"/>
        </w:rPr>
        <w:t>all units of the UNFPA Country Office (CO</w:t>
      </w:r>
      <w:r w:rsidR="00A26D4C" w:rsidRPr="003B1FDA">
        <w:rPr>
          <w:rFonts w:ascii="Arial" w:eastAsia="Times New Roman" w:hAnsi="Arial" w:cs="Arial"/>
          <w:sz w:val="24"/>
          <w:szCs w:val="24"/>
          <w:lang w:val="en-GB" w:eastAsia="ru-RU"/>
        </w:rPr>
        <w:t>), UNFPA implementing partners (IPs)</w:t>
      </w:r>
      <w:r w:rsidR="00AB206A" w:rsidRPr="003B1FDA">
        <w:rPr>
          <w:rFonts w:ascii="Arial" w:eastAsia="Times New Roman" w:hAnsi="Arial" w:cs="Arial"/>
          <w:sz w:val="24"/>
          <w:szCs w:val="24"/>
          <w:lang w:val="en-GB" w:eastAsia="ru-RU"/>
        </w:rPr>
        <w:t xml:space="preserve">, as well as personnel of other UN agencies </w:t>
      </w:r>
      <w:r w:rsidR="00AD5236" w:rsidRPr="003B1FDA">
        <w:rPr>
          <w:rFonts w:ascii="Arial" w:eastAsia="Times New Roman" w:hAnsi="Arial" w:cs="Arial"/>
          <w:sz w:val="24"/>
          <w:szCs w:val="24"/>
          <w:lang w:val="en-GB" w:eastAsia="ru-RU"/>
        </w:rPr>
        <w:t xml:space="preserve">to exchange information and ensure smooth </w:t>
      </w:r>
      <w:r w:rsidR="00A26D4C" w:rsidRPr="003B1FDA">
        <w:rPr>
          <w:rFonts w:ascii="Arial" w:eastAsia="Times New Roman" w:hAnsi="Arial" w:cs="Arial"/>
          <w:sz w:val="24"/>
          <w:szCs w:val="24"/>
          <w:lang w:val="en-GB" w:eastAsia="ru-RU"/>
        </w:rPr>
        <w:t xml:space="preserve">implementation of </w:t>
      </w:r>
      <w:r w:rsidR="00A900D7">
        <w:rPr>
          <w:rFonts w:ascii="Arial" w:eastAsia="Times New Roman" w:hAnsi="Arial" w:cs="Arial"/>
          <w:sz w:val="24"/>
          <w:szCs w:val="24"/>
          <w:lang w:val="en-GB" w:eastAsia="ru-RU"/>
        </w:rPr>
        <w:t xml:space="preserve">“Cities and Communities Free from Domestic Violence” project </w:t>
      </w:r>
      <w:r w:rsidR="00A26D4C" w:rsidRPr="003B1FDA">
        <w:rPr>
          <w:rFonts w:ascii="Arial" w:eastAsia="Times New Roman" w:hAnsi="Arial" w:cs="Arial"/>
          <w:sz w:val="24"/>
          <w:szCs w:val="24"/>
          <w:lang w:val="en-GB" w:eastAsia="ru-RU"/>
        </w:rPr>
        <w:t>i</w:t>
      </w:r>
      <w:r w:rsidR="00AD5236" w:rsidRPr="003B1FDA">
        <w:rPr>
          <w:rFonts w:ascii="Arial" w:eastAsia="Times New Roman" w:hAnsi="Arial" w:cs="Arial"/>
          <w:sz w:val="24"/>
          <w:szCs w:val="24"/>
          <w:lang w:val="en-GB" w:eastAsia="ru-RU"/>
        </w:rPr>
        <w:t>n line with the approved work plan</w:t>
      </w:r>
      <w:r w:rsidR="00A26D4C" w:rsidRPr="003B1FDA">
        <w:rPr>
          <w:rFonts w:ascii="Arial" w:eastAsia="Times New Roman" w:hAnsi="Arial" w:cs="Arial"/>
          <w:sz w:val="24"/>
          <w:szCs w:val="24"/>
          <w:lang w:val="en-GB" w:eastAsia="ru-RU"/>
        </w:rPr>
        <w:t>s</w:t>
      </w:r>
      <w:r w:rsidR="00A900D7">
        <w:rPr>
          <w:rFonts w:ascii="Arial" w:eastAsia="Times New Roman" w:hAnsi="Arial" w:cs="Arial"/>
          <w:sz w:val="24"/>
          <w:szCs w:val="24"/>
          <w:lang w:val="en-GB" w:eastAsia="ru-RU"/>
        </w:rPr>
        <w:t>, indicators and milestones (Project Monitoring Framework</w:t>
      </w:r>
      <w:r w:rsidR="00AD5236" w:rsidRPr="003B1FDA">
        <w:rPr>
          <w:rFonts w:ascii="Arial" w:eastAsia="Times New Roman" w:hAnsi="Arial" w:cs="Arial"/>
          <w:sz w:val="24"/>
          <w:szCs w:val="24"/>
          <w:lang w:val="en-GB" w:eastAsia="ru-RU"/>
        </w:rPr>
        <w:t>).</w:t>
      </w:r>
    </w:p>
    <w:p w14:paraId="1814EA55" w14:textId="0DED914B" w:rsidR="002E79E0" w:rsidRPr="00DE0C1C" w:rsidRDefault="00A26D4C" w:rsidP="002E79E0">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Project </w:t>
      </w:r>
      <w:r w:rsidR="00A900D7">
        <w:rPr>
          <w:rFonts w:ascii="Arial" w:eastAsia="Times New Roman" w:hAnsi="Arial" w:cs="Arial"/>
          <w:sz w:val="24"/>
          <w:szCs w:val="24"/>
          <w:lang w:val="en-GB" w:eastAsia="ru-RU"/>
        </w:rPr>
        <w:t>Associate</w:t>
      </w:r>
      <w:r w:rsidR="002E79E0" w:rsidRPr="00DE0C1C">
        <w:rPr>
          <w:rFonts w:ascii="Arial" w:eastAsia="Times New Roman" w:hAnsi="Arial" w:cs="Arial"/>
          <w:sz w:val="24"/>
          <w:szCs w:val="24"/>
          <w:lang w:val="en-GB" w:eastAsia="ru-RU"/>
        </w:rPr>
        <w:t xml:space="preserve"> </w:t>
      </w:r>
      <w:r w:rsidR="00FA268B" w:rsidRPr="00DE0C1C">
        <w:rPr>
          <w:rFonts w:ascii="Arial" w:eastAsia="Times New Roman" w:hAnsi="Arial" w:cs="Arial"/>
          <w:sz w:val="24"/>
          <w:szCs w:val="24"/>
          <w:lang w:val="en-GB" w:eastAsia="ru-RU"/>
        </w:rPr>
        <w:t>is one of the core p</w:t>
      </w:r>
      <w:r w:rsidR="00A900D7">
        <w:rPr>
          <w:rFonts w:ascii="Arial" w:eastAsia="Times New Roman" w:hAnsi="Arial" w:cs="Arial"/>
          <w:sz w:val="24"/>
          <w:szCs w:val="24"/>
          <w:lang w:val="en-GB" w:eastAsia="ru-RU"/>
        </w:rPr>
        <w:t>roject</w:t>
      </w:r>
      <w:r w:rsidR="00FA268B" w:rsidRPr="00DE0C1C">
        <w:rPr>
          <w:rFonts w:ascii="Arial" w:eastAsia="Times New Roman" w:hAnsi="Arial" w:cs="Arial"/>
          <w:sz w:val="24"/>
          <w:szCs w:val="24"/>
          <w:lang w:val="en-GB" w:eastAsia="ru-RU"/>
        </w:rPr>
        <w:t xml:space="preserve"> team members and plays </w:t>
      </w:r>
      <w:r w:rsidR="002E79E0" w:rsidRPr="00DE0C1C">
        <w:rPr>
          <w:rFonts w:ascii="Arial" w:eastAsia="Times New Roman" w:hAnsi="Arial" w:cs="Arial"/>
          <w:sz w:val="24"/>
          <w:szCs w:val="24"/>
          <w:lang w:val="en-GB" w:eastAsia="ru-RU"/>
        </w:rPr>
        <w:t xml:space="preserve">a vital role in ensuring smooth planning, </w:t>
      </w:r>
      <w:r w:rsidR="00FA268B" w:rsidRPr="00DE0C1C">
        <w:rPr>
          <w:rFonts w:ascii="Arial" w:eastAsia="Times New Roman" w:hAnsi="Arial" w:cs="Arial"/>
          <w:sz w:val="24"/>
          <w:szCs w:val="24"/>
          <w:lang w:val="en-GB" w:eastAsia="ru-RU"/>
        </w:rPr>
        <w:t>coordination</w:t>
      </w:r>
      <w:r w:rsidR="002E79E0" w:rsidRPr="00DE0C1C">
        <w:rPr>
          <w:rFonts w:ascii="Arial" w:eastAsia="Times New Roman" w:hAnsi="Arial" w:cs="Arial"/>
          <w:sz w:val="24"/>
          <w:szCs w:val="24"/>
          <w:lang w:val="en-GB" w:eastAsia="ru-RU"/>
        </w:rPr>
        <w:t xml:space="preserve"> and monitoring of </w:t>
      </w:r>
      <w:r w:rsidR="00A900D7">
        <w:rPr>
          <w:rFonts w:ascii="Arial" w:eastAsia="Times New Roman" w:hAnsi="Arial" w:cs="Arial"/>
          <w:sz w:val="24"/>
          <w:szCs w:val="24"/>
          <w:lang w:val="en-GB" w:eastAsia="ru-RU"/>
        </w:rPr>
        <w:t>“Cities and Communities Free from Domestic Violence” project</w:t>
      </w:r>
      <w:r w:rsidR="002E79E0" w:rsidRPr="00DE0C1C">
        <w:rPr>
          <w:rFonts w:ascii="Arial" w:eastAsia="Times New Roman" w:hAnsi="Arial" w:cs="Arial"/>
          <w:sz w:val="24"/>
          <w:szCs w:val="24"/>
          <w:lang w:val="en-GB" w:eastAsia="ru-RU"/>
        </w:rPr>
        <w:t xml:space="preserve"> </w:t>
      </w:r>
      <w:r w:rsidR="004632AF">
        <w:rPr>
          <w:rFonts w:ascii="Arial" w:eastAsia="Times New Roman" w:hAnsi="Arial" w:cs="Arial"/>
          <w:sz w:val="24"/>
          <w:szCs w:val="24"/>
          <w:lang w:val="en-GB" w:eastAsia="ru-RU"/>
        </w:rPr>
        <w:t>interventions</w:t>
      </w:r>
      <w:r w:rsidR="00B0308D">
        <w:rPr>
          <w:rFonts w:ascii="Arial" w:eastAsia="Times New Roman" w:hAnsi="Arial" w:cs="Arial"/>
          <w:sz w:val="24"/>
          <w:szCs w:val="24"/>
          <w:lang w:val="en-GB" w:eastAsia="ru-RU"/>
        </w:rPr>
        <w:t xml:space="preserve"> </w:t>
      </w:r>
      <w:r w:rsidR="00A900D7">
        <w:rPr>
          <w:rFonts w:ascii="Arial" w:eastAsia="Times New Roman" w:hAnsi="Arial" w:cs="Arial"/>
          <w:sz w:val="24"/>
          <w:szCs w:val="24"/>
          <w:lang w:val="en-GB" w:eastAsia="ru-RU"/>
        </w:rPr>
        <w:t>in target communities</w:t>
      </w:r>
      <w:r w:rsidR="00B0308D">
        <w:rPr>
          <w:rFonts w:ascii="Arial" w:eastAsia="Times New Roman" w:hAnsi="Arial" w:cs="Arial"/>
          <w:sz w:val="24"/>
          <w:szCs w:val="24"/>
          <w:lang w:val="en-GB" w:eastAsia="ru-RU"/>
        </w:rPr>
        <w:t xml:space="preserve">.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will be responsible for </w:t>
      </w:r>
      <w:r w:rsidR="00A900D7">
        <w:rPr>
          <w:rFonts w:ascii="Arial" w:eastAsia="Times New Roman" w:hAnsi="Arial" w:cs="Arial"/>
          <w:sz w:val="24"/>
          <w:szCs w:val="24"/>
          <w:lang w:val="en-GB" w:eastAsia="ru-RU"/>
        </w:rPr>
        <w:t xml:space="preserve">developing and maintaining robust analytical frameworks, </w:t>
      </w:r>
      <w:r w:rsidR="00150470">
        <w:rPr>
          <w:rFonts w:ascii="Arial" w:eastAsia="Times New Roman" w:hAnsi="Arial" w:cs="Arial"/>
          <w:sz w:val="24"/>
          <w:szCs w:val="24"/>
          <w:lang w:val="en-GB" w:eastAsia="ru-RU"/>
        </w:rPr>
        <w:t xml:space="preserve">contributing to </w:t>
      </w:r>
      <w:r w:rsidR="002C530B">
        <w:rPr>
          <w:rFonts w:ascii="Arial" w:eastAsia="Times New Roman" w:hAnsi="Arial" w:cs="Arial"/>
          <w:sz w:val="24"/>
          <w:szCs w:val="24"/>
          <w:lang w:val="en-GB" w:eastAsia="ru-RU"/>
        </w:rPr>
        <w:t xml:space="preserve">the </w:t>
      </w:r>
      <w:r w:rsidR="00150470">
        <w:rPr>
          <w:rFonts w:ascii="Arial" w:eastAsia="Times New Roman" w:hAnsi="Arial" w:cs="Arial"/>
          <w:sz w:val="24"/>
          <w:szCs w:val="24"/>
          <w:lang w:val="en-GB" w:eastAsia="ru-RU"/>
        </w:rPr>
        <w:t xml:space="preserve">achievement of project objectives and quality </w:t>
      </w:r>
      <w:r w:rsidR="002E79E0" w:rsidRPr="00DE0C1C">
        <w:rPr>
          <w:rFonts w:ascii="Arial" w:eastAsia="Times New Roman" w:hAnsi="Arial" w:cs="Arial"/>
          <w:sz w:val="24"/>
          <w:szCs w:val="24"/>
          <w:lang w:val="en-GB" w:eastAsia="ru-RU"/>
        </w:rPr>
        <w:t xml:space="preserve">management throughout the </w:t>
      </w:r>
      <w:r w:rsidR="00A900D7">
        <w:rPr>
          <w:rFonts w:ascii="Arial" w:eastAsia="Times New Roman" w:hAnsi="Arial" w:cs="Arial"/>
          <w:sz w:val="24"/>
          <w:szCs w:val="24"/>
          <w:lang w:val="en-GB" w:eastAsia="ru-RU"/>
        </w:rPr>
        <w:t>project</w:t>
      </w:r>
      <w:r w:rsidR="002E79E0" w:rsidRPr="00DE0C1C">
        <w:rPr>
          <w:rFonts w:ascii="Arial" w:eastAsia="Times New Roman" w:hAnsi="Arial" w:cs="Arial"/>
          <w:sz w:val="24"/>
          <w:szCs w:val="24"/>
          <w:lang w:val="en-GB" w:eastAsia="ru-RU"/>
        </w:rPr>
        <w:t xml:space="preserve"> life cycle. </w:t>
      </w:r>
    </w:p>
    <w:p w14:paraId="2494C44B" w14:textId="2DD6A9E4" w:rsidR="00CA6721" w:rsidRPr="00391F05" w:rsidRDefault="00CA6721" w:rsidP="00F00C4B">
      <w:pPr>
        <w:jc w:val="both"/>
        <w:rPr>
          <w:rFonts w:ascii="Arial" w:hAnsi="Arial" w:cs="Arial"/>
          <w:lang w:val="en-GB"/>
        </w:rPr>
      </w:pPr>
    </w:p>
    <w:p w14:paraId="0E4E1E36" w14:textId="77777777" w:rsidR="00AC7524" w:rsidRPr="00391F05" w:rsidRDefault="00AC7524" w:rsidP="00F00C4B">
      <w:pPr>
        <w:jc w:val="both"/>
        <w:rPr>
          <w:rFonts w:ascii="Arial" w:hAnsi="Arial" w:cs="Arial"/>
          <w:lang w:val="en-GB"/>
        </w:rPr>
      </w:pPr>
      <w:r w:rsidRPr="00391F05">
        <w:rPr>
          <w:rFonts w:ascii="Arial" w:hAnsi="Arial" w:cs="Arial"/>
          <w:b/>
          <w:bCs/>
          <w:lang w:val="en-GB"/>
        </w:rPr>
        <w:t>Major Duties and Responsibilities:</w:t>
      </w:r>
    </w:p>
    <w:p w14:paraId="3CC0A911" w14:textId="77777777" w:rsidR="00AC7524" w:rsidRDefault="00AC7524" w:rsidP="00F00C4B">
      <w:pPr>
        <w:jc w:val="both"/>
        <w:rPr>
          <w:rFonts w:ascii="Arial" w:hAnsi="Arial" w:cs="Arial"/>
          <w:b/>
          <w:bCs/>
          <w:lang w:val="en-GB"/>
        </w:rPr>
      </w:pPr>
    </w:p>
    <w:p w14:paraId="14962069" w14:textId="00DC71A6" w:rsidR="00F168C9" w:rsidRDefault="00F168C9" w:rsidP="00EB152C">
      <w:pPr>
        <w:pStyle w:val="ListParagraph"/>
        <w:numPr>
          <w:ilvl w:val="0"/>
          <w:numId w:val="2"/>
        </w:numPr>
        <w:jc w:val="both"/>
        <w:rPr>
          <w:rFonts w:ascii="Arial" w:hAnsi="Arial" w:cs="Arial"/>
          <w:lang w:val="en-GB"/>
        </w:rPr>
      </w:pPr>
      <w:r>
        <w:rPr>
          <w:rFonts w:ascii="Arial" w:hAnsi="Arial" w:cs="Arial"/>
          <w:lang w:val="en-GB"/>
        </w:rPr>
        <w:t xml:space="preserve">Contribute to the design of “Cities and Communities Free from Domestic Violence” project and project interventions; </w:t>
      </w:r>
    </w:p>
    <w:p w14:paraId="07B3EB12" w14:textId="09A81CD4" w:rsidR="00F168C9" w:rsidRDefault="00F168C9" w:rsidP="00EB152C">
      <w:pPr>
        <w:pStyle w:val="ListParagraph"/>
        <w:numPr>
          <w:ilvl w:val="0"/>
          <w:numId w:val="2"/>
        </w:numPr>
        <w:jc w:val="both"/>
        <w:rPr>
          <w:rFonts w:ascii="Arial" w:hAnsi="Arial" w:cs="Arial"/>
          <w:lang w:val="en-GB"/>
        </w:rPr>
      </w:pPr>
      <w:r>
        <w:rPr>
          <w:rFonts w:ascii="Arial" w:hAnsi="Arial" w:cs="Arial"/>
          <w:lang w:val="en-GB"/>
        </w:rPr>
        <w:t xml:space="preserve">Develop </w:t>
      </w:r>
      <w:r w:rsidR="002C530B">
        <w:rPr>
          <w:rFonts w:ascii="Arial" w:hAnsi="Arial" w:cs="Arial"/>
          <w:lang w:val="en-GB"/>
        </w:rPr>
        <w:t xml:space="preserve">the </w:t>
      </w:r>
      <w:r>
        <w:rPr>
          <w:rFonts w:ascii="Arial" w:hAnsi="Arial" w:cs="Arial"/>
          <w:lang w:val="en-GB"/>
        </w:rPr>
        <w:t xml:space="preserve">project implementation plan and detailed project delivery plans for each target community, in close coordination with </w:t>
      </w:r>
      <w:r w:rsidR="002C530B">
        <w:rPr>
          <w:rFonts w:ascii="Arial" w:hAnsi="Arial" w:cs="Arial"/>
          <w:lang w:val="en-GB"/>
        </w:rPr>
        <w:t xml:space="preserve">the </w:t>
      </w:r>
      <w:r>
        <w:rPr>
          <w:rFonts w:ascii="Arial" w:hAnsi="Arial" w:cs="Arial"/>
          <w:lang w:val="en-GB"/>
        </w:rPr>
        <w:t xml:space="preserve">Field Coordinator; </w:t>
      </w:r>
    </w:p>
    <w:p w14:paraId="654415A6" w14:textId="192E6686" w:rsidR="00F168C9" w:rsidRDefault="00641ED9" w:rsidP="00EB152C">
      <w:pPr>
        <w:pStyle w:val="ListParagraph"/>
        <w:numPr>
          <w:ilvl w:val="0"/>
          <w:numId w:val="2"/>
        </w:numPr>
        <w:jc w:val="both"/>
        <w:rPr>
          <w:rFonts w:ascii="Arial" w:hAnsi="Arial" w:cs="Arial"/>
          <w:lang w:val="en-GB"/>
        </w:rPr>
      </w:pPr>
      <w:r>
        <w:rPr>
          <w:rFonts w:ascii="Arial" w:hAnsi="Arial" w:cs="Arial"/>
          <w:lang w:val="en-GB"/>
        </w:rPr>
        <w:t>Collect</w:t>
      </w:r>
      <w:r w:rsidR="00F168C9">
        <w:rPr>
          <w:rFonts w:ascii="Arial" w:hAnsi="Arial" w:cs="Arial"/>
          <w:lang w:val="en-GB"/>
        </w:rPr>
        <w:t xml:space="preserve"> and</w:t>
      </w:r>
      <w:r>
        <w:rPr>
          <w:rFonts w:ascii="Arial" w:hAnsi="Arial" w:cs="Arial"/>
          <w:lang w:val="en-GB"/>
        </w:rPr>
        <w:t xml:space="preserve"> systemise</w:t>
      </w:r>
      <w:r w:rsidR="00F168C9">
        <w:rPr>
          <w:rFonts w:ascii="Arial" w:hAnsi="Arial" w:cs="Arial"/>
          <w:lang w:val="en-GB"/>
        </w:rPr>
        <w:t xml:space="preserve"> data on communities’ progress in developing GBV response and prevention systems; </w:t>
      </w:r>
    </w:p>
    <w:p w14:paraId="4B91D2B3" w14:textId="7A2B662F" w:rsidR="00641ED9" w:rsidRDefault="00641ED9" w:rsidP="00EB152C">
      <w:pPr>
        <w:pStyle w:val="ListParagraph"/>
        <w:numPr>
          <w:ilvl w:val="0"/>
          <w:numId w:val="2"/>
        </w:numPr>
        <w:jc w:val="both"/>
        <w:rPr>
          <w:rFonts w:ascii="Arial" w:hAnsi="Arial" w:cs="Arial"/>
          <w:lang w:val="en-GB"/>
        </w:rPr>
      </w:pPr>
      <w:r>
        <w:rPr>
          <w:rFonts w:ascii="Arial" w:hAnsi="Arial" w:cs="Arial"/>
          <w:lang w:val="en-GB"/>
        </w:rPr>
        <w:t>Develop and regularly update project communities’ dashboard, analyse emerging trends in target communities’ change pathways and prepare analytical briefs;</w:t>
      </w:r>
    </w:p>
    <w:p w14:paraId="7188B9A5" w14:textId="241FD795" w:rsidR="00F168C9" w:rsidRDefault="00F168C9" w:rsidP="00EB152C">
      <w:pPr>
        <w:pStyle w:val="ListParagraph"/>
        <w:numPr>
          <w:ilvl w:val="0"/>
          <w:numId w:val="2"/>
        </w:numPr>
        <w:jc w:val="both"/>
        <w:rPr>
          <w:rFonts w:ascii="Arial" w:hAnsi="Arial" w:cs="Arial"/>
          <w:lang w:val="en-GB"/>
        </w:rPr>
      </w:pPr>
      <w:r>
        <w:rPr>
          <w:rFonts w:ascii="Arial" w:hAnsi="Arial" w:cs="Arial"/>
          <w:lang w:val="en-GB"/>
        </w:rPr>
        <w:t xml:space="preserve">Document good practices, stories of change and effective models in setting up effective mechanisms of GBV response and prevention in target communities; </w:t>
      </w:r>
    </w:p>
    <w:p w14:paraId="36B31BAD" w14:textId="0E779367" w:rsidR="00F168C9" w:rsidRDefault="00F168C9" w:rsidP="00EB152C">
      <w:pPr>
        <w:pStyle w:val="ListParagraph"/>
        <w:numPr>
          <w:ilvl w:val="0"/>
          <w:numId w:val="2"/>
        </w:numPr>
        <w:jc w:val="both"/>
        <w:rPr>
          <w:rFonts w:ascii="Arial" w:hAnsi="Arial" w:cs="Arial"/>
          <w:lang w:val="en-GB"/>
        </w:rPr>
      </w:pPr>
      <w:r>
        <w:rPr>
          <w:rFonts w:ascii="Arial" w:hAnsi="Arial" w:cs="Arial"/>
          <w:lang w:val="en-GB"/>
        </w:rPr>
        <w:t>Record insights on target communities’ pathways to developing municipal systems of GBV response and prevention</w:t>
      </w:r>
      <w:r w:rsidR="00641ED9">
        <w:rPr>
          <w:rFonts w:ascii="Arial" w:hAnsi="Arial" w:cs="Arial"/>
          <w:lang w:val="en-GB"/>
        </w:rPr>
        <w:t xml:space="preserve"> in the project analytical dossier</w:t>
      </w:r>
      <w:r>
        <w:rPr>
          <w:rFonts w:ascii="Arial" w:hAnsi="Arial" w:cs="Arial"/>
          <w:lang w:val="en-GB"/>
        </w:rPr>
        <w:t xml:space="preserve">; </w:t>
      </w:r>
    </w:p>
    <w:p w14:paraId="3B7FDA05" w14:textId="11669D60" w:rsidR="00F168C9" w:rsidRDefault="00F168C9" w:rsidP="00EB152C">
      <w:pPr>
        <w:pStyle w:val="ListParagraph"/>
        <w:numPr>
          <w:ilvl w:val="0"/>
          <w:numId w:val="2"/>
        </w:numPr>
        <w:jc w:val="both"/>
        <w:rPr>
          <w:rFonts w:ascii="Arial" w:hAnsi="Arial" w:cs="Arial"/>
          <w:lang w:val="en-GB"/>
        </w:rPr>
      </w:pPr>
      <w:r>
        <w:rPr>
          <w:rFonts w:ascii="Arial" w:hAnsi="Arial" w:cs="Arial"/>
          <w:lang w:val="en-GB"/>
        </w:rPr>
        <w:t>De</w:t>
      </w:r>
      <w:r w:rsidR="00641ED9">
        <w:rPr>
          <w:rFonts w:ascii="Arial" w:hAnsi="Arial" w:cs="Arial"/>
          <w:lang w:val="en-GB"/>
        </w:rPr>
        <w:t>velop</w:t>
      </w:r>
      <w:r>
        <w:rPr>
          <w:rFonts w:ascii="Arial" w:hAnsi="Arial" w:cs="Arial"/>
          <w:lang w:val="en-GB"/>
        </w:rPr>
        <w:t xml:space="preserve"> project implementation algorithms and SOPs for </w:t>
      </w:r>
      <w:r w:rsidR="002C530B">
        <w:rPr>
          <w:rFonts w:ascii="Arial" w:hAnsi="Arial" w:cs="Arial"/>
          <w:lang w:val="en-GB"/>
        </w:rPr>
        <w:t xml:space="preserve">the </w:t>
      </w:r>
      <w:r>
        <w:rPr>
          <w:rFonts w:ascii="Arial" w:hAnsi="Arial" w:cs="Arial"/>
          <w:lang w:val="en-GB"/>
        </w:rPr>
        <w:t xml:space="preserve">project team, consultants, target communities and implementing partners; </w:t>
      </w:r>
    </w:p>
    <w:p w14:paraId="2A3A690D" w14:textId="335D2E41" w:rsidR="00F168C9" w:rsidRDefault="00F168C9" w:rsidP="00EB152C">
      <w:pPr>
        <w:pStyle w:val="ListParagraph"/>
        <w:numPr>
          <w:ilvl w:val="0"/>
          <w:numId w:val="2"/>
        </w:numPr>
        <w:jc w:val="both"/>
        <w:rPr>
          <w:rFonts w:ascii="Arial" w:hAnsi="Arial" w:cs="Arial"/>
          <w:lang w:val="en-GB"/>
        </w:rPr>
      </w:pPr>
      <w:r>
        <w:rPr>
          <w:rFonts w:ascii="Arial" w:hAnsi="Arial" w:cs="Arial"/>
          <w:lang w:val="en-GB"/>
        </w:rPr>
        <w:t>E</w:t>
      </w:r>
      <w:r w:rsidR="00641ED9">
        <w:rPr>
          <w:rFonts w:ascii="Arial" w:hAnsi="Arial" w:cs="Arial"/>
          <w:lang w:val="en-GB"/>
        </w:rPr>
        <w:t>nsure</w:t>
      </w:r>
      <w:r>
        <w:rPr>
          <w:rFonts w:ascii="Arial" w:hAnsi="Arial" w:cs="Arial"/>
          <w:lang w:val="en-GB"/>
        </w:rPr>
        <w:t xml:space="preserve"> effective synergies and coordination of interventions on developing GBV response mechanisms, awareness-raising work, deployment of GBV prevention programmes and economic empowerment in target communities, in close cooperation with Field Coordinator, GBV Communications Associate, Project Coordinator on social norms change and Project Coordinator on economic empowerment;</w:t>
      </w:r>
    </w:p>
    <w:p w14:paraId="38A1A61E" w14:textId="28B033BC" w:rsidR="00F168C9" w:rsidRDefault="00F168C9" w:rsidP="00EB152C">
      <w:pPr>
        <w:pStyle w:val="ListParagraph"/>
        <w:numPr>
          <w:ilvl w:val="0"/>
          <w:numId w:val="2"/>
        </w:numPr>
        <w:jc w:val="both"/>
        <w:rPr>
          <w:rFonts w:ascii="Arial" w:hAnsi="Arial" w:cs="Arial"/>
          <w:lang w:val="en-GB"/>
        </w:rPr>
      </w:pPr>
      <w:r>
        <w:rPr>
          <w:rFonts w:ascii="Arial" w:hAnsi="Arial" w:cs="Arial"/>
          <w:lang w:val="en-GB"/>
        </w:rPr>
        <w:t>Coordinate implementation of interventions within</w:t>
      </w:r>
      <w:r w:rsidR="002C530B">
        <w:rPr>
          <w:rFonts w:ascii="Arial" w:hAnsi="Arial" w:cs="Arial"/>
          <w:lang w:val="en-GB"/>
        </w:rPr>
        <w:t xml:space="preserve"> the</w:t>
      </w:r>
      <w:r>
        <w:rPr>
          <w:rFonts w:ascii="Arial" w:hAnsi="Arial" w:cs="Arial"/>
          <w:lang w:val="en-GB"/>
        </w:rPr>
        <w:t xml:space="preserve"> “16 Days of Activism against GBV” campaign in target communities;</w:t>
      </w:r>
    </w:p>
    <w:p w14:paraId="6DFC0771" w14:textId="0C3A2CB9" w:rsidR="00641ED9" w:rsidRDefault="00641ED9" w:rsidP="00EB152C">
      <w:pPr>
        <w:pStyle w:val="ListParagraph"/>
        <w:numPr>
          <w:ilvl w:val="0"/>
          <w:numId w:val="2"/>
        </w:numPr>
        <w:jc w:val="both"/>
        <w:rPr>
          <w:rFonts w:ascii="Arial" w:hAnsi="Arial" w:cs="Arial"/>
          <w:lang w:val="en-GB"/>
        </w:rPr>
      </w:pPr>
      <w:r>
        <w:rPr>
          <w:rFonts w:ascii="Arial" w:hAnsi="Arial" w:cs="Arial"/>
          <w:lang w:val="en-GB"/>
        </w:rPr>
        <w:t xml:space="preserve">Organise designated project interventions, presentations and media events; </w:t>
      </w:r>
    </w:p>
    <w:p w14:paraId="6E378E41" w14:textId="77ABDF49" w:rsidR="00F168C9" w:rsidRDefault="00F168C9" w:rsidP="00EB152C">
      <w:pPr>
        <w:pStyle w:val="ListParagraph"/>
        <w:numPr>
          <w:ilvl w:val="0"/>
          <w:numId w:val="2"/>
        </w:numPr>
        <w:jc w:val="both"/>
        <w:rPr>
          <w:rFonts w:ascii="Arial" w:hAnsi="Arial" w:cs="Arial"/>
          <w:lang w:val="en-GB"/>
        </w:rPr>
      </w:pPr>
      <w:r>
        <w:rPr>
          <w:rFonts w:ascii="Arial" w:hAnsi="Arial" w:cs="Arial"/>
          <w:lang w:val="en-GB"/>
        </w:rPr>
        <w:t>Develop TORs to engage qualified consultants and providers</w:t>
      </w:r>
      <w:r w:rsidR="00641ED9">
        <w:rPr>
          <w:rFonts w:ascii="Arial" w:hAnsi="Arial" w:cs="Arial"/>
          <w:lang w:val="en-GB"/>
        </w:rPr>
        <w:t xml:space="preserve"> to support effective implementation of project interventions; </w:t>
      </w:r>
    </w:p>
    <w:p w14:paraId="465D0CC7" w14:textId="77777777" w:rsidR="00641ED9" w:rsidRPr="00DE0C1C" w:rsidRDefault="00641ED9" w:rsidP="00641ED9">
      <w:pPr>
        <w:pStyle w:val="ListParagraph"/>
        <w:numPr>
          <w:ilvl w:val="0"/>
          <w:numId w:val="2"/>
        </w:numPr>
        <w:jc w:val="both"/>
        <w:rPr>
          <w:rFonts w:ascii="Arial" w:hAnsi="Arial" w:cs="Arial"/>
          <w:lang w:val="en-GB"/>
        </w:rPr>
      </w:pPr>
      <w:r w:rsidRPr="00DE0C1C">
        <w:rPr>
          <w:rFonts w:ascii="Arial" w:hAnsi="Arial" w:cs="Arial"/>
          <w:lang w:val="en-GB"/>
        </w:rPr>
        <w:lastRenderedPageBreak/>
        <w:t>Liaise</w:t>
      </w:r>
      <w:r>
        <w:rPr>
          <w:rFonts w:ascii="Arial" w:hAnsi="Arial" w:cs="Arial"/>
          <w:lang w:val="en-GB"/>
        </w:rPr>
        <w:t xml:space="preserve">, </w:t>
      </w:r>
      <w:r w:rsidRPr="00DE0C1C">
        <w:rPr>
          <w:rFonts w:ascii="Arial" w:hAnsi="Arial" w:cs="Arial"/>
          <w:lang w:val="en-GB"/>
        </w:rPr>
        <w:t xml:space="preserve">interact </w:t>
      </w:r>
      <w:r>
        <w:rPr>
          <w:rFonts w:ascii="Arial" w:hAnsi="Arial" w:cs="Arial"/>
          <w:lang w:val="en-GB"/>
        </w:rPr>
        <w:t xml:space="preserve">and coordinate cooperation </w:t>
      </w:r>
      <w:r w:rsidRPr="00DE0C1C">
        <w:rPr>
          <w:rFonts w:ascii="Arial" w:hAnsi="Arial" w:cs="Arial"/>
          <w:lang w:val="en-GB"/>
        </w:rPr>
        <w:t xml:space="preserve">with </w:t>
      </w:r>
      <w:r>
        <w:rPr>
          <w:rFonts w:ascii="Arial" w:hAnsi="Arial" w:cs="Arial"/>
          <w:lang w:val="en-GB"/>
        </w:rPr>
        <w:t xml:space="preserve">contracted consultants, </w:t>
      </w:r>
      <w:r w:rsidRPr="00DE0C1C">
        <w:rPr>
          <w:rFonts w:ascii="Arial" w:hAnsi="Arial" w:cs="Arial"/>
          <w:lang w:val="en-GB"/>
        </w:rPr>
        <w:t>implementing partners</w:t>
      </w:r>
      <w:r>
        <w:rPr>
          <w:rFonts w:ascii="Arial" w:hAnsi="Arial" w:cs="Arial"/>
          <w:lang w:val="en-GB"/>
        </w:rPr>
        <w:t xml:space="preserve">, target communities and relevant stakeholders </w:t>
      </w:r>
      <w:r w:rsidRPr="00DE0C1C">
        <w:rPr>
          <w:rFonts w:ascii="Arial" w:hAnsi="Arial" w:cs="Arial"/>
          <w:lang w:val="en-GB"/>
        </w:rPr>
        <w:t xml:space="preserve">on all matters related to </w:t>
      </w:r>
      <w:r>
        <w:rPr>
          <w:rFonts w:ascii="Arial" w:hAnsi="Arial" w:cs="Arial"/>
          <w:lang w:val="en-GB"/>
        </w:rPr>
        <w:t>project implementation for the timely and effective achievement of planned results cost-effectively and sustainably</w:t>
      </w:r>
      <w:r w:rsidRPr="00DE0C1C">
        <w:rPr>
          <w:rFonts w:ascii="Arial" w:hAnsi="Arial" w:cs="Arial"/>
          <w:lang w:val="en-GB"/>
        </w:rPr>
        <w:t xml:space="preserve">; </w:t>
      </w:r>
    </w:p>
    <w:p w14:paraId="40113546" w14:textId="187ADCF2" w:rsidR="00641ED9" w:rsidRDefault="00641ED9" w:rsidP="00EB152C">
      <w:pPr>
        <w:pStyle w:val="ListParagraph"/>
        <w:numPr>
          <w:ilvl w:val="0"/>
          <w:numId w:val="2"/>
        </w:numPr>
        <w:jc w:val="both"/>
        <w:rPr>
          <w:rFonts w:ascii="Arial" w:hAnsi="Arial" w:cs="Arial"/>
          <w:lang w:val="en-GB"/>
        </w:rPr>
      </w:pPr>
      <w:r>
        <w:rPr>
          <w:rFonts w:ascii="Arial" w:hAnsi="Arial" w:cs="Arial"/>
          <w:lang w:val="en-GB"/>
        </w:rPr>
        <w:t xml:space="preserve">Develop project booklets, presentations, progress briefs and inputs to Programme Newsletters; </w:t>
      </w:r>
    </w:p>
    <w:p w14:paraId="5CBC7281" w14:textId="77777777" w:rsidR="00641ED9" w:rsidRDefault="00641ED9" w:rsidP="00641ED9">
      <w:pPr>
        <w:pStyle w:val="ListParagraph"/>
        <w:numPr>
          <w:ilvl w:val="0"/>
          <w:numId w:val="2"/>
        </w:numPr>
        <w:jc w:val="both"/>
        <w:rPr>
          <w:rFonts w:ascii="Arial" w:hAnsi="Arial" w:cs="Arial"/>
          <w:lang w:val="en-GB"/>
        </w:rPr>
      </w:pPr>
      <w:r>
        <w:rPr>
          <w:rFonts w:ascii="Arial" w:hAnsi="Arial" w:cs="Arial"/>
          <w:lang w:val="en-GB"/>
        </w:rPr>
        <w:t xml:space="preserve">Provide comprehensive, outcome-oriented, evidence-based inputs to progress reports required by UNFPA and donors; </w:t>
      </w:r>
    </w:p>
    <w:p w14:paraId="17A1DB26" w14:textId="4AE83DA5" w:rsidR="00641ED9" w:rsidRDefault="00641ED9" w:rsidP="00EB152C">
      <w:pPr>
        <w:pStyle w:val="ListParagraph"/>
        <w:numPr>
          <w:ilvl w:val="0"/>
          <w:numId w:val="2"/>
        </w:numPr>
        <w:jc w:val="both"/>
        <w:rPr>
          <w:rFonts w:ascii="Arial" w:hAnsi="Arial" w:cs="Arial"/>
          <w:lang w:val="en-GB"/>
        </w:rPr>
      </w:pPr>
      <w:r>
        <w:rPr>
          <w:rFonts w:ascii="Arial" w:hAnsi="Arial" w:cs="Arial"/>
          <w:lang w:val="en-GB"/>
        </w:rPr>
        <w:t xml:space="preserve">Coordinate production of project videos, preparation of articles and media projects to ensure visibility of project results and impact; </w:t>
      </w:r>
    </w:p>
    <w:p w14:paraId="4E91D013" w14:textId="0ABD6E32" w:rsidR="00641ED9" w:rsidRDefault="00641ED9" w:rsidP="00EB152C">
      <w:pPr>
        <w:pStyle w:val="ListParagraph"/>
        <w:numPr>
          <w:ilvl w:val="0"/>
          <w:numId w:val="2"/>
        </w:numPr>
        <w:jc w:val="both"/>
        <w:rPr>
          <w:rFonts w:ascii="Arial" w:hAnsi="Arial" w:cs="Arial"/>
          <w:lang w:val="en-GB"/>
        </w:rPr>
      </w:pPr>
      <w:r>
        <w:rPr>
          <w:rFonts w:ascii="Arial" w:hAnsi="Arial" w:cs="Arial"/>
          <w:lang w:val="en-GB"/>
        </w:rPr>
        <w:t xml:space="preserve">Perform other tasks as requested by </w:t>
      </w:r>
      <w:r w:rsidR="002C530B">
        <w:rPr>
          <w:rFonts w:ascii="Arial" w:hAnsi="Arial" w:cs="Arial"/>
          <w:lang w:val="en-GB"/>
        </w:rPr>
        <w:t xml:space="preserve">the </w:t>
      </w:r>
      <w:r>
        <w:rPr>
          <w:rFonts w:ascii="Arial" w:hAnsi="Arial" w:cs="Arial"/>
          <w:lang w:val="en-GB"/>
        </w:rPr>
        <w:t xml:space="preserve">Field Coordinator and GBV Programme Manager. </w:t>
      </w:r>
    </w:p>
    <w:p w14:paraId="0C2E3C49" w14:textId="77777777" w:rsidR="00125421" w:rsidRPr="00125421"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391F05" w:rsidRDefault="00D05C9D" w:rsidP="00123ABE">
      <w:pPr>
        <w:pStyle w:val="NoSpacing"/>
        <w:suppressAutoHyphens/>
        <w:rPr>
          <w:rFonts w:ascii="Arial" w:hAnsi="Arial" w:cs="Arial"/>
          <w:b/>
          <w:lang w:val="en-GB" w:eastAsia="ru-RU"/>
        </w:rPr>
      </w:pPr>
      <w:r w:rsidRPr="00391F05">
        <w:rPr>
          <w:rFonts w:ascii="Arial" w:hAnsi="Arial" w:cs="Arial"/>
          <w:b/>
          <w:lang w:val="en-GB" w:eastAsia="ru-RU"/>
        </w:rPr>
        <w:t>Qualifications and Experience:</w:t>
      </w:r>
    </w:p>
    <w:p w14:paraId="53D6654F" w14:textId="066BC9C5" w:rsidR="00F9027B" w:rsidRDefault="00F9027B" w:rsidP="00670C73">
      <w:pPr>
        <w:pStyle w:val="NoSpacing"/>
        <w:numPr>
          <w:ilvl w:val="0"/>
          <w:numId w:val="1"/>
        </w:numPr>
        <w:suppressAutoHyphens/>
        <w:jc w:val="both"/>
        <w:rPr>
          <w:rFonts w:ascii="Arial" w:hAnsi="Arial" w:cs="Arial"/>
          <w:lang w:val="en-GB"/>
        </w:rPr>
      </w:pPr>
      <w:r w:rsidRPr="00EA4937">
        <w:rPr>
          <w:rFonts w:ascii="Arial" w:hAnsi="Arial" w:cs="Arial"/>
          <w:lang w:val="en-GB"/>
        </w:rPr>
        <w:t xml:space="preserve">Minimum 3 years of </w:t>
      </w:r>
      <w:r w:rsidR="00200C5D">
        <w:rPr>
          <w:rFonts w:ascii="Arial" w:hAnsi="Arial" w:cs="Arial"/>
          <w:lang w:val="en-GB"/>
        </w:rPr>
        <w:t>professional</w:t>
      </w:r>
      <w:r w:rsidRPr="00EA4937">
        <w:rPr>
          <w:rFonts w:ascii="Arial" w:hAnsi="Arial" w:cs="Arial"/>
          <w:lang w:val="en-GB"/>
        </w:rPr>
        <w:t xml:space="preserve"> experience in project </w:t>
      </w:r>
      <w:r w:rsidR="00200C5D">
        <w:rPr>
          <w:rFonts w:ascii="Arial" w:hAnsi="Arial" w:cs="Arial"/>
          <w:lang w:val="en-GB"/>
        </w:rPr>
        <w:t>planning, monitoring and delivery of development interventions</w:t>
      </w:r>
      <w:r w:rsidR="00E94496">
        <w:rPr>
          <w:rFonts w:ascii="Arial" w:hAnsi="Arial" w:cs="Arial"/>
          <w:lang w:val="en-GB"/>
        </w:rPr>
        <w:t xml:space="preserve"> </w:t>
      </w:r>
      <w:r w:rsidRPr="00EA4937">
        <w:rPr>
          <w:rFonts w:ascii="Arial" w:hAnsi="Arial" w:cs="Arial"/>
          <w:lang w:val="en-GB"/>
        </w:rPr>
        <w:t xml:space="preserve">preferably </w:t>
      </w:r>
      <w:r w:rsidR="00E94496">
        <w:rPr>
          <w:rFonts w:ascii="Arial" w:hAnsi="Arial" w:cs="Arial"/>
          <w:lang w:val="en-GB"/>
        </w:rPr>
        <w:t>with</w:t>
      </w:r>
      <w:r w:rsidR="00895B20">
        <w:rPr>
          <w:rFonts w:ascii="Arial" w:hAnsi="Arial" w:cs="Arial"/>
          <w:lang w:val="en-GB"/>
        </w:rPr>
        <w:t xml:space="preserve"> an</w:t>
      </w:r>
      <w:r w:rsidR="00E94496">
        <w:rPr>
          <w:rFonts w:ascii="Arial" w:hAnsi="Arial" w:cs="Arial"/>
          <w:lang w:val="en-GB"/>
        </w:rPr>
        <w:t xml:space="preserve"> international organisation or multilateral technical assistance project</w:t>
      </w:r>
      <w:r w:rsidRPr="00EA4937">
        <w:rPr>
          <w:rFonts w:ascii="Arial" w:hAnsi="Arial" w:cs="Arial"/>
          <w:lang w:val="en-GB"/>
        </w:rPr>
        <w:t>;</w:t>
      </w:r>
    </w:p>
    <w:p w14:paraId="70284216" w14:textId="20391ECD" w:rsidR="00200C5D" w:rsidRDefault="00200C5D" w:rsidP="00670C73">
      <w:pPr>
        <w:pStyle w:val="NoSpacing"/>
        <w:numPr>
          <w:ilvl w:val="0"/>
          <w:numId w:val="1"/>
        </w:numPr>
        <w:suppressAutoHyphens/>
        <w:jc w:val="both"/>
        <w:rPr>
          <w:rFonts w:ascii="Arial" w:hAnsi="Arial" w:cs="Arial"/>
          <w:lang w:val="en-GB"/>
        </w:rPr>
      </w:pPr>
      <w:r>
        <w:rPr>
          <w:rFonts w:ascii="Arial" w:hAnsi="Arial" w:cs="Arial"/>
          <w:lang w:val="en-GB"/>
        </w:rPr>
        <w:t xml:space="preserve">Sound experience of delivering social development projects at </w:t>
      </w:r>
      <w:r w:rsidR="002C530B">
        <w:rPr>
          <w:rFonts w:ascii="Arial" w:hAnsi="Arial" w:cs="Arial"/>
          <w:lang w:val="en-GB"/>
        </w:rPr>
        <w:t xml:space="preserve">the </w:t>
      </w:r>
      <w:r>
        <w:rPr>
          <w:rFonts w:ascii="Arial" w:hAnsi="Arial" w:cs="Arial"/>
          <w:lang w:val="en-GB"/>
        </w:rPr>
        <w:t xml:space="preserve">community level;  </w:t>
      </w:r>
    </w:p>
    <w:p w14:paraId="5D95C8F5" w14:textId="32FA9385" w:rsidR="00670C73" w:rsidRPr="00670C73" w:rsidRDefault="00670C73" w:rsidP="00670C73">
      <w:pPr>
        <w:pStyle w:val="ListParagraph"/>
        <w:numPr>
          <w:ilvl w:val="0"/>
          <w:numId w:val="1"/>
        </w:numPr>
        <w:jc w:val="both"/>
        <w:rPr>
          <w:rFonts w:ascii="Arial" w:hAnsi="Arial" w:cs="Arial"/>
          <w:lang w:val="en-GB" w:eastAsia="en-US"/>
        </w:rPr>
      </w:pPr>
      <w:r w:rsidRPr="00670C73">
        <w:rPr>
          <w:rFonts w:ascii="Arial" w:hAnsi="Arial" w:cs="Arial"/>
          <w:lang w:val="en-GB" w:eastAsia="en-US"/>
        </w:rPr>
        <w:t>Knowledge of</w:t>
      </w:r>
      <w:r w:rsidR="000132DF">
        <w:rPr>
          <w:rFonts w:ascii="Arial" w:hAnsi="Arial" w:cs="Arial"/>
          <w:lang w:val="en-GB" w:eastAsia="en-US"/>
        </w:rPr>
        <w:t xml:space="preserve"> </w:t>
      </w:r>
      <w:r w:rsidR="00200C5D">
        <w:rPr>
          <w:rFonts w:ascii="Arial" w:hAnsi="Arial" w:cs="Arial"/>
          <w:lang w:val="en-GB" w:eastAsia="en-US"/>
        </w:rPr>
        <w:t xml:space="preserve">social protection, </w:t>
      </w:r>
      <w:r w:rsidRPr="00670C73">
        <w:rPr>
          <w:rFonts w:ascii="Arial" w:hAnsi="Arial" w:cs="Arial"/>
          <w:lang w:val="en-GB" w:eastAsia="en-US"/>
        </w:rPr>
        <w:t>GBV response and prevention will be a strong asset;</w:t>
      </w:r>
    </w:p>
    <w:p w14:paraId="101F3EDA" w14:textId="77777777" w:rsidR="00200C5D" w:rsidRPr="00A03458" w:rsidRDefault="00200C5D" w:rsidP="00200C5D">
      <w:pPr>
        <w:pStyle w:val="NoSpacing"/>
        <w:numPr>
          <w:ilvl w:val="0"/>
          <w:numId w:val="1"/>
        </w:numPr>
        <w:suppressAutoHyphens/>
        <w:jc w:val="both"/>
        <w:rPr>
          <w:rFonts w:ascii="Arial" w:hAnsi="Arial" w:cs="Arial"/>
          <w:lang w:val="en-GB"/>
        </w:rPr>
      </w:pPr>
      <w:r w:rsidRPr="00A03458">
        <w:rPr>
          <w:rFonts w:ascii="Arial" w:hAnsi="Arial" w:cs="Arial"/>
          <w:lang w:val="en-GB"/>
        </w:rPr>
        <w:t>Strong ability to collect, validate and holistically analyse data from diverse sources, as well as present results of the analysis in visually compelling ways;</w:t>
      </w:r>
    </w:p>
    <w:p w14:paraId="505725F2" w14:textId="2E142CE8" w:rsidR="00D476B8" w:rsidRDefault="00670C73" w:rsidP="00667D59">
      <w:pPr>
        <w:pStyle w:val="NoSpacing"/>
        <w:numPr>
          <w:ilvl w:val="0"/>
          <w:numId w:val="1"/>
        </w:numPr>
        <w:suppressAutoHyphens/>
        <w:jc w:val="both"/>
        <w:rPr>
          <w:rFonts w:ascii="Arial" w:hAnsi="Arial" w:cs="Arial"/>
          <w:lang w:val="en-GB"/>
        </w:rPr>
      </w:pPr>
      <w:r>
        <w:rPr>
          <w:rFonts w:ascii="Arial" w:hAnsi="Arial" w:cs="Arial"/>
          <w:lang w:val="en-GB"/>
        </w:rPr>
        <w:t xml:space="preserve">Excellent </w:t>
      </w:r>
      <w:r w:rsidR="00200C5D">
        <w:rPr>
          <w:rFonts w:ascii="Arial" w:hAnsi="Arial" w:cs="Arial"/>
          <w:lang w:val="en-GB"/>
        </w:rPr>
        <w:t xml:space="preserve">writing skills and ability to </w:t>
      </w:r>
      <w:r w:rsidR="00200C5D" w:rsidRPr="00A03458">
        <w:rPr>
          <w:rFonts w:ascii="Arial" w:hAnsi="Arial" w:cs="Arial"/>
          <w:lang w:val="en-GB"/>
        </w:rPr>
        <w:t xml:space="preserve">concisely </w:t>
      </w:r>
      <w:r w:rsidR="00200C5D">
        <w:rPr>
          <w:rFonts w:ascii="Arial" w:hAnsi="Arial" w:cs="Arial"/>
          <w:lang w:val="en-GB"/>
        </w:rPr>
        <w:t xml:space="preserve">and clearly explain complex concepts and algorithms </w:t>
      </w:r>
      <w:r w:rsidR="00200C5D" w:rsidRPr="00A03458">
        <w:rPr>
          <w:rFonts w:ascii="Arial" w:hAnsi="Arial" w:cs="Arial"/>
          <w:lang w:val="en-GB"/>
        </w:rPr>
        <w:t>to diverse audiences</w:t>
      </w:r>
      <w:r w:rsidR="000132DF">
        <w:rPr>
          <w:rFonts w:ascii="Arial" w:hAnsi="Arial" w:cs="Arial"/>
          <w:lang w:val="en-GB"/>
        </w:rPr>
        <w:t>;</w:t>
      </w:r>
    </w:p>
    <w:p w14:paraId="7E472D32" w14:textId="7F3CEE18" w:rsidR="00E94496" w:rsidRDefault="00E94496" w:rsidP="00E94496">
      <w:pPr>
        <w:pStyle w:val="NoSpacing"/>
        <w:numPr>
          <w:ilvl w:val="0"/>
          <w:numId w:val="1"/>
        </w:numPr>
        <w:suppressAutoHyphens/>
        <w:jc w:val="both"/>
        <w:rPr>
          <w:rFonts w:ascii="Arial" w:hAnsi="Arial" w:cs="Arial"/>
          <w:lang w:val="en-GB"/>
        </w:rPr>
      </w:pPr>
      <w:r w:rsidRPr="00E94496">
        <w:rPr>
          <w:rFonts w:ascii="Arial" w:hAnsi="Arial" w:cs="Arial"/>
          <w:lang w:val="en-GB"/>
        </w:rPr>
        <w:t>Proficiency in MS Office package, Google applications and teleconferencing tools</w:t>
      </w:r>
      <w:r>
        <w:rPr>
          <w:rFonts w:ascii="Arial" w:hAnsi="Arial" w:cs="Arial"/>
          <w:lang w:val="en-GB"/>
        </w:rPr>
        <w:t>;</w:t>
      </w:r>
      <w:r w:rsidR="00200C5D">
        <w:rPr>
          <w:rFonts w:ascii="Arial" w:hAnsi="Arial" w:cs="Arial"/>
          <w:lang w:val="en-GB"/>
        </w:rPr>
        <w:t xml:space="preserve"> </w:t>
      </w:r>
    </w:p>
    <w:p w14:paraId="770FB5CA" w14:textId="37F01F43" w:rsidR="0084074C" w:rsidRDefault="0084074C" w:rsidP="0084074C">
      <w:pPr>
        <w:pStyle w:val="NoSpacing"/>
        <w:numPr>
          <w:ilvl w:val="0"/>
          <w:numId w:val="1"/>
        </w:numPr>
        <w:suppressAutoHyphens/>
        <w:jc w:val="both"/>
        <w:rPr>
          <w:rFonts w:ascii="Arial" w:hAnsi="Arial" w:cs="Arial"/>
          <w:lang w:val="en-GB"/>
        </w:rPr>
      </w:pPr>
      <w:r w:rsidRPr="0084074C">
        <w:rPr>
          <w:rFonts w:ascii="Arial" w:hAnsi="Arial" w:cs="Arial"/>
          <w:lang w:val="en-GB"/>
        </w:rPr>
        <w:t>Familiarity with UN procedures and working methods, particularly with UNFPA agenda, policies and procedures will be a benefit</w:t>
      </w:r>
      <w:r w:rsidR="00667D59">
        <w:rPr>
          <w:rFonts w:ascii="Arial" w:hAnsi="Arial" w:cs="Arial"/>
          <w:lang w:val="en-GB"/>
        </w:rPr>
        <w:t>.</w:t>
      </w:r>
    </w:p>
    <w:p w14:paraId="58C8B693" w14:textId="77777777" w:rsidR="00D05C9D" w:rsidRPr="00391F05" w:rsidRDefault="00D05C9D" w:rsidP="00123ABE">
      <w:pPr>
        <w:pStyle w:val="NoSpacing"/>
        <w:suppressAutoHyphens/>
        <w:rPr>
          <w:rFonts w:ascii="Arial" w:hAnsi="Arial" w:cs="Arial"/>
          <w:b/>
          <w:lang w:val="en-GB" w:eastAsia="ru-RU"/>
        </w:rPr>
      </w:pPr>
    </w:p>
    <w:p w14:paraId="6EBB6A21" w14:textId="5D60E29B" w:rsidR="00D05C9D" w:rsidRPr="00391F05" w:rsidRDefault="00D05C9D" w:rsidP="00123ABE">
      <w:pPr>
        <w:pStyle w:val="NoSpacing"/>
        <w:suppressAutoHyphens/>
        <w:rPr>
          <w:rFonts w:ascii="Arial" w:hAnsi="Arial" w:cs="Arial"/>
          <w:b/>
          <w:bCs/>
          <w:lang w:val="en-GB" w:eastAsia="ru-RU"/>
        </w:rPr>
      </w:pPr>
      <w:r w:rsidRPr="00391F05">
        <w:rPr>
          <w:rFonts w:ascii="Arial" w:hAnsi="Arial" w:cs="Arial"/>
          <w:b/>
          <w:bCs/>
          <w:lang w:val="en-GB" w:eastAsia="ru-RU"/>
        </w:rPr>
        <w:t>Education:</w:t>
      </w:r>
    </w:p>
    <w:p w14:paraId="097425EC" w14:textId="1763F22E" w:rsidR="00D05C9D" w:rsidRPr="00EA4937" w:rsidRDefault="00D05C9D" w:rsidP="00522DD4">
      <w:pPr>
        <w:pStyle w:val="NoSpacing"/>
        <w:suppressAutoHyphens/>
        <w:jc w:val="both"/>
        <w:rPr>
          <w:rFonts w:ascii="Arial" w:hAnsi="Arial" w:cs="Arial"/>
          <w:bCs/>
          <w:lang w:val="en-GB" w:eastAsia="ru-RU"/>
        </w:rPr>
      </w:pPr>
      <w:r w:rsidRPr="00EA4937">
        <w:rPr>
          <w:rFonts w:ascii="Arial" w:hAnsi="Arial" w:cs="Arial"/>
          <w:bCs/>
          <w:lang w:val="en-GB" w:eastAsia="ru-RU"/>
        </w:rPr>
        <w:t xml:space="preserve">Bachelor Degree in </w:t>
      </w:r>
      <w:r w:rsidR="00200C5D">
        <w:rPr>
          <w:rFonts w:ascii="Arial" w:hAnsi="Arial" w:cs="Arial"/>
          <w:bCs/>
          <w:lang w:val="en-GB" w:eastAsia="ru-RU"/>
        </w:rPr>
        <w:t>Public Policy, Political Science, International Relations</w:t>
      </w:r>
      <w:r w:rsidR="00670C73">
        <w:rPr>
          <w:rFonts w:ascii="Arial" w:hAnsi="Arial" w:cs="Arial"/>
          <w:bCs/>
          <w:lang w:val="en-GB" w:eastAsia="ru-RU"/>
        </w:rPr>
        <w:t xml:space="preserve">, </w:t>
      </w:r>
      <w:r w:rsidR="00562D94">
        <w:rPr>
          <w:rFonts w:ascii="Arial" w:hAnsi="Arial" w:cs="Arial"/>
          <w:bCs/>
          <w:lang w:val="en-GB" w:eastAsia="ru-RU"/>
        </w:rPr>
        <w:t xml:space="preserve">Law, Gender Studies, </w:t>
      </w:r>
      <w:r w:rsidR="00200C5D">
        <w:rPr>
          <w:rFonts w:ascii="Arial" w:hAnsi="Arial" w:cs="Arial"/>
          <w:bCs/>
          <w:lang w:val="en-GB" w:eastAsia="ru-RU"/>
        </w:rPr>
        <w:t xml:space="preserve">Social Sciences, </w:t>
      </w:r>
      <w:r w:rsidR="00562D94">
        <w:rPr>
          <w:rFonts w:ascii="Arial" w:hAnsi="Arial" w:cs="Arial"/>
          <w:bCs/>
          <w:lang w:val="en-GB" w:eastAsia="ru-RU"/>
        </w:rPr>
        <w:t xml:space="preserve">Project Management </w:t>
      </w:r>
      <w:r w:rsidR="00670C73">
        <w:rPr>
          <w:rFonts w:ascii="Arial" w:hAnsi="Arial" w:cs="Arial"/>
          <w:bCs/>
          <w:lang w:val="en-GB" w:eastAsia="ru-RU"/>
        </w:rPr>
        <w:t xml:space="preserve">or related areas. </w:t>
      </w:r>
    </w:p>
    <w:p w14:paraId="03DAB258" w14:textId="77777777" w:rsidR="00DD4F49" w:rsidRPr="00391F05" w:rsidRDefault="00DD4F49" w:rsidP="00123ABE">
      <w:pPr>
        <w:pStyle w:val="NoSpacing"/>
        <w:suppressAutoHyphens/>
        <w:rPr>
          <w:rFonts w:ascii="Arial" w:hAnsi="Arial" w:cs="Arial"/>
          <w:b/>
          <w:bCs/>
          <w:lang w:val="en-GB" w:eastAsia="ru-RU"/>
        </w:rPr>
      </w:pPr>
    </w:p>
    <w:p w14:paraId="7EE954F7" w14:textId="77777777" w:rsidR="00DD4F49" w:rsidRPr="00391F05" w:rsidRDefault="00DD4F49" w:rsidP="00DD4F49">
      <w:pPr>
        <w:pStyle w:val="NoSpacing"/>
        <w:suppressAutoHyphens/>
        <w:rPr>
          <w:rFonts w:ascii="Arial" w:hAnsi="Arial" w:cs="Arial"/>
          <w:b/>
          <w:bCs/>
          <w:lang w:val="en-GB"/>
        </w:rPr>
      </w:pPr>
      <w:r w:rsidRPr="00391F05">
        <w:rPr>
          <w:rFonts w:ascii="Arial" w:hAnsi="Arial" w:cs="Arial"/>
          <w:b/>
          <w:bCs/>
          <w:lang w:val="en-GB"/>
        </w:rPr>
        <w:t xml:space="preserve">Languages: </w:t>
      </w:r>
    </w:p>
    <w:p w14:paraId="79E87177" w14:textId="0C564CD6" w:rsidR="00DD4F49" w:rsidRPr="004A7C5A" w:rsidRDefault="00DD4F49" w:rsidP="00DD4F49">
      <w:pPr>
        <w:pStyle w:val="NoSpacing"/>
        <w:suppressAutoHyphens/>
        <w:rPr>
          <w:rFonts w:ascii="Arial" w:hAnsi="Arial" w:cs="Arial"/>
          <w:bCs/>
          <w:lang w:val="en-GB"/>
        </w:rPr>
      </w:pPr>
      <w:r w:rsidRPr="004A7C5A">
        <w:rPr>
          <w:rFonts w:ascii="Arial" w:hAnsi="Arial" w:cs="Arial"/>
          <w:lang w:val="en-GB"/>
        </w:rPr>
        <w:t>Fluency in Ukrainian and Russian</w:t>
      </w:r>
      <w:r w:rsidR="00562D94">
        <w:rPr>
          <w:rFonts w:ascii="Arial" w:hAnsi="Arial" w:cs="Arial"/>
          <w:lang w:val="en-GB"/>
        </w:rPr>
        <w:t xml:space="preserve">, working proficiency </w:t>
      </w:r>
      <w:r w:rsidR="002C530B">
        <w:rPr>
          <w:rFonts w:ascii="Arial" w:hAnsi="Arial" w:cs="Arial"/>
          <w:lang w:val="en-GB"/>
        </w:rPr>
        <w:t>in</w:t>
      </w:r>
      <w:r w:rsidR="00562D94">
        <w:rPr>
          <w:rFonts w:ascii="Arial" w:hAnsi="Arial" w:cs="Arial"/>
          <w:lang w:val="en-GB"/>
        </w:rPr>
        <w:t xml:space="preserve"> English </w:t>
      </w:r>
      <w:r w:rsidR="00287ABF">
        <w:rPr>
          <w:rFonts w:ascii="Arial" w:hAnsi="Arial" w:cs="Arial"/>
          <w:lang w:val="en-GB"/>
        </w:rPr>
        <w:t>is required</w:t>
      </w:r>
      <w:r w:rsidRPr="004A7C5A">
        <w:rPr>
          <w:rFonts w:ascii="Arial" w:hAnsi="Arial" w:cs="Arial"/>
          <w:lang w:val="en-GB"/>
        </w:rPr>
        <w:t>.</w:t>
      </w:r>
    </w:p>
    <w:p w14:paraId="47DF8009" w14:textId="77777777" w:rsidR="00D05C9D" w:rsidRPr="00391F05" w:rsidRDefault="00D05C9D" w:rsidP="00123ABE">
      <w:pPr>
        <w:pStyle w:val="NoSpacing"/>
        <w:suppressAutoHyphens/>
        <w:rPr>
          <w:rFonts w:ascii="Arial" w:hAnsi="Arial" w:cs="Arial"/>
          <w:b/>
          <w:lang w:val="en-GB" w:eastAsia="ru-RU"/>
        </w:rPr>
      </w:pPr>
    </w:p>
    <w:p w14:paraId="740C7A08" w14:textId="77777777" w:rsidR="00DD4F49" w:rsidRPr="00391F05"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391F05"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Values:</w:t>
            </w:r>
          </w:p>
          <w:p w14:paraId="67193253" w14:textId="416AA946"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Exemplifying integrity</w:t>
            </w:r>
          </w:p>
          <w:p w14:paraId="4CAC99E8" w14:textId="33ECBBE5"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Demonstrating commitment to UNFPA and the UN system</w:t>
            </w:r>
          </w:p>
          <w:p w14:paraId="14992782" w14:textId="1BF11563"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Embracing cultural diversity </w:t>
            </w:r>
          </w:p>
          <w:p w14:paraId="528D71FA" w14:textId="77777777" w:rsidR="00DD4F49" w:rsidRPr="00391F05"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22DD4">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Advocacy/ Advancing a policy-oriented agenda</w:t>
            </w:r>
          </w:p>
          <w:p w14:paraId="6CF61DCF"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Leveraging the resources of national governments and partners/ building strategic alliances and partnerships</w:t>
            </w:r>
          </w:p>
          <w:p w14:paraId="38E28A35"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Delivering results-based programmes</w:t>
            </w:r>
          </w:p>
          <w:p w14:paraId="65DCDE68" w14:textId="6B32CE63" w:rsidR="00DD4F49" w:rsidRPr="00391F05"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 xml:space="preserve">Internal and external communication and advocacy for results </w:t>
            </w:r>
            <w:r w:rsidR="00C80A05" w:rsidRPr="00522DD4">
              <w:rPr>
                <w:rFonts w:ascii="Arial" w:hAnsi="Arial" w:cs="Arial"/>
                <w:lang w:val="en-GB"/>
              </w:rPr>
              <w:t>mobil</w:t>
            </w:r>
            <w:r w:rsidR="0084074C">
              <w:rPr>
                <w:rFonts w:ascii="Arial" w:hAnsi="Arial" w:cs="Arial"/>
                <w:lang w:val="en-GB"/>
              </w:rPr>
              <w:t>is</w:t>
            </w:r>
            <w:r w:rsidR="00C80A05" w:rsidRPr="00522DD4">
              <w:rPr>
                <w:rFonts w:ascii="Arial" w:hAnsi="Arial" w:cs="Arial"/>
                <w:lang w:val="en-GB"/>
              </w:rPr>
              <w:t>ation</w:t>
            </w:r>
          </w:p>
        </w:tc>
      </w:tr>
      <w:tr w:rsidR="00DD4F49" w:rsidRPr="00391F05"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lastRenderedPageBreak/>
              <w:t xml:space="preserve">Core Competencies: </w:t>
            </w:r>
          </w:p>
          <w:p w14:paraId="71133553" w14:textId="25443FF0"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Achieving results</w:t>
            </w:r>
          </w:p>
          <w:p w14:paraId="08F1A2F9" w14:textId="4655912F"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Being accountable</w:t>
            </w:r>
          </w:p>
          <w:p w14:paraId="3905DAA3" w14:textId="5BAF9E5A"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Developing and applying professional expertise/business acumen</w:t>
            </w:r>
          </w:p>
          <w:p w14:paraId="30A17130" w14:textId="7B5ABA35"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Thinking analytically and strategically</w:t>
            </w:r>
          </w:p>
          <w:p w14:paraId="3C800D56" w14:textId="62A68973"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Working in teams/managing ourselves and our relationships</w:t>
            </w:r>
          </w:p>
          <w:p w14:paraId="0424A396" w14:textId="1CC25707" w:rsidR="00DD4F49" w:rsidRPr="000B4A38"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391F05" w:rsidRDefault="00DD4F49" w:rsidP="00C9773C">
            <w:pPr>
              <w:pStyle w:val="NormalWeb"/>
              <w:spacing w:before="0" w:beforeAutospacing="0" w:after="0" w:afterAutospacing="0"/>
              <w:rPr>
                <w:rFonts w:ascii="Arial" w:hAnsi="Arial" w:cs="Arial"/>
                <w:b/>
                <w:lang w:val="en-GB"/>
              </w:rPr>
            </w:pPr>
            <w:r w:rsidRPr="00391F05">
              <w:rPr>
                <w:rFonts w:ascii="Arial" w:hAnsi="Arial" w:cs="Arial"/>
                <w:b/>
                <w:lang w:val="en-GB"/>
              </w:rPr>
              <w:t>Managerial Competencies:</w:t>
            </w:r>
          </w:p>
          <w:p w14:paraId="1B51DDCB" w14:textId="29F3E6E8"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Providing strategic focus</w:t>
            </w:r>
          </w:p>
          <w:p w14:paraId="2EB66A65" w14:textId="0CEE1BDD"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Engaging in internal/external partners and stakeholders</w:t>
            </w:r>
          </w:p>
          <w:p w14:paraId="271C80A1" w14:textId="77777777"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Leading, developing and empowering people, creating a culture of performance</w:t>
            </w:r>
          </w:p>
          <w:p w14:paraId="0B7F7576" w14:textId="77777777" w:rsidR="00DD4F49" w:rsidRPr="00391F05"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Making decisions and exercising judgment</w:t>
            </w:r>
          </w:p>
        </w:tc>
      </w:tr>
    </w:tbl>
    <w:p w14:paraId="3BB08B1D" w14:textId="77777777" w:rsidR="00D149B1" w:rsidRPr="00391F05" w:rsidRDefault="00D149B1" w:rsidP="00D149B1">
      <w:pPr>
        <w:pStyle w:val="PlainText"/>
        <w:tabs>
          <w:tab w:val="num" w:pos="1080"/>
        </w:tabs>
        <w:jc w:val="both"/>
        <w:rPr>
          <w:rFonts w:ascii="Arial" w:eastAsia="MS Mincho" w:hAnsi="Arial" w:cs="Arial"/>
          <w:sz w:val="24"/>
          <w:szCs w:val="24"/>
          <w:lang w:val="en-GB"/>
        </w:rPr>
      </w:pPr>
    </w:p>
    <w:p w14:paraId="6579C12E" w14:textId="52A76D52" w:rsidR="00FB79E7" w:rsidRPr="00391F05" w:rsidRDefault="005D0F08" w:rsidP="005D0F08">
      <w:pPr>
        <w:pStyle w:val="Heading1"/>
        <w:rPr>
          <w:rFonts w:ascii="Myriad Pro" w:hAnsi="Myriad Pro"/>
          <w:sz w:val="24"/>
          <w:szCs w:val="24"/>
          <w:lang w:val="en-GB"/>
        </w:rPr>
      </w:pPr>
      <w:r>
        <w:rPr>
          <w:rFonts w:ascii="Arial" w:eastAsia="Calibri" w:hAnsi="Arial" w:cs="Arial"/>
          <w:b w:val="0"/>
          <w:sz w:val="24"/>
          <w:szCs w:val="24"/>
          <w:lang w:val="en-GB" w:eastAsia="en-US"/>
        </w:rPr>
        <w:t xml:space="preserve">Please apply through </w:t>
      </w:r>
      <w:hyperlink r:id="rId12" w:history="1">
        <w:r w:rsidRPr="005D0F08">
          <w:rPr>
            <w:rStyle w:val="Hyperlink"/>
            <w:rFonts w:ascii="Myriad Pro" w:hAnsi="Myriad Pro"/>
            <w:sz w:val="24"/>
            <w:szCs w:val="24"/>
            <w:lang w:val="en-GB"/>
          </w:rPr>
          <w:t>the link</w:t>
        </w:r>
      </w:hyperlink>
      <w:r>
        <w:rPr>
          <w:rFonts w:ascii="Myriad Pro" w:hAnsi="Myriad Pro"/>
          <w:sz w:val="24"/>
          <w:szCs w:val="24"/>
          <w:lang w:val="en-GB"/>
        </w:rPr>
        <w:t xml:space="preserve"> </w:t>
      </w:r>
      <w:r w:rsidRPr="005D0F08">
        <w:rPr>
          <w:rFonts w:ascii="Arial" w:eastAsia="Calibri" w:hAnsi="Arial" w:cs="Arial"/>
          <w:b w:val="0"/>
          <w:sz w:val="24"/>
          <w:szCs w:val="24"/>
          <w:lang w:val="en-GB" w:eastAsia="en-US"/>
        </w:rPr>
        <w:t>by Febru</w:t>
      </w:r>
      <w:bookmarkStart w:id="0" w:name="_GoBack"/>
      <w:bookmarkEnd w:id="0"/>
      <w:r w:rsidRPr="005D0F08">
        <w:rPr>
          <w:rFonts w:ascii="Arial" w:eastAsia="Calibri" w:hAnsi="Arial" w:cs="Arial"/>
          <w:b w:val="0"/>
          <w:sz w:val="24"/>
          <w:szCs w:val="24"/>
          <w:lang w:val="en-GB" w:eastAsia="en-US"/>
        </w:rPr>
        <w:t>ary 11, 2022</w:t>
      </w:r>
    </w:p>
    <w:sectPr w:rsidR="00FB79E7" w:rsidRPr="00391F05" w:rsidSect="00280930">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C921" w14:textId="77777777" w:rsidR="00E22FDA" w:rsidRDefault="00E22FDA" w:rsidP="00284DA4">
      <w:r>
        <w:separator/>
      </w:r>
    </w:p>
  </w:endnote>
  <w:endnote w:type="continuationSeparator" w:id="0">
    <w:p w14:paraId="1A69151A" w14:textId="77777777" w:rsidR="00E22FDA" w:rsidRDefault="00E22FDA"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CE23" w14:textId="77777777" w:rsidR="00E22FDA" w:rsidRDefault="00E22FDA" w:rsidP="00284DA4">
      <w:r>
        <w:separator/>
      </w:r>
    </w:p>
  </w:footnote>
  <w:footnote w:type="continuationSeparator" w:id="0">
    <w:p w14:paraId="1B6B1934" w14:textId="77777777" w:rsidR="00E22FDA" w:rsidRDefault="00E22FDA"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4"/>
  </w:num>
  <w:num w:numId="5">
    <w:abstractNumId w:val="9"/>
  </w:num>
  <w:num w:numId="6">
    <w:abstractNumId w:val="15"/>
  </w:num>
  <w:num w:numId="7">
    <w:abstractNumId w:val="2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1"/>
  </w:num>
  <w:num w:numId="17">
    <w:abstractNumId w:val="21"/>
  </w:num>
  <w:num w:numId="18">
    <w:abstractNumId w:val="1"/>
  </w:num>
  <w:num w:numId="19">
    <w:abstractNumId w:val="12"/>
  </w:num>
  <w:num w:numId="20">
    <w:abstractNumId w:val="22"/>
  </w:num>
  <w:num w:numId="21">
    <w:abstractNumId w:val="2"/>
  </w:num>
  <w:num w:numId="22">
    <w:abstractNumId w:val="13"/>
  </w:num>
  <w:num w:numId="23">
    <w:abstractNumId w:val="27"/>
  </w:num>
  <w:num w:numId="24">
    <w:abstractNumId w:val="3"/>
  </w:num>
  <w:num w:numId="25">
    <w:abstractNumId w:val="24"/>
  </w:num>
  <w:num w:numId="26">
    <w:abstractNumId w:val="18"/>
  </w:num>
  <w:num w:numId="27">
    <w:abstractNumId w:val="17"/>
  </w:num>
  <w:num w:numId="28">
    <w:abstractNumId w:val="20"/>
  </w:num>
  <w:num w:numId="29">
    <w:abstractNumId w:val="16"/>
  </w:num>
  <w:num w:numId="30">
    <w:abstractNumId w:val="25"/>
  </w:num>
  <w:num w:numId="31">
    <w:abstractNumId w:val="5"/>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32DF"/>
    <w:rsid w:val="00016720"/>
    <w:rsid w:val="00020636"/>
    <w:rsid w:val="00021069"/>
    <w:rsid w:val="00021C92"/>
    <w:rsid w:val="000245DB"/>
    <w:rsid w:val="00026ADF"/>
    <w:rsid w:val="00035A38"/>
    <w:rsid w:val="00041BB6"/>
    <w:rsid w:val="000424D4"/>
    <w:rsid w:val="00054703"/>
    <w:rsid w:val="0006225E"/>
    <w:rsid w:val="00080566"/>
    <w:rsid w:val="0008177E"/>
    <w:rsid w:val="00081EF3"/>
    <w:rsid w:val="00090632"/>
    <w:rsid w:val="0009403A"/>
    <w:rsid w:val="00096A44"/>
    <w:rsid w:val="00097249"/>
    <w:rsid w:val="000A1393"/>
    <w:rsid w:val="000A1D2D"/>
    <w:rsid w:val="000B4A38"/>
    <w:rsid w:val="000B7E33"/>
    <w:rsid w:val="000C0DF2"/>
    <w:rsid w:val="000C22AE"/>
    <w:rsid w:val="000C5B8F"/>
    <w:rsid w:val="000D32FB"/>
    <w:rsid w:val="000E427E"/>
    <w:rsid w:val="000E6732"/>
    <w:rsid w:val="000F3011"/>
    <w:rsid w:val="000F4D32"/>
    <w:rsid w:val="000F71B7"/>
    <w:rsid w:val="00104B69"/>
    <w:rsid w:val="00105951"/>
    <w:rsid w:val="001114DD"/>
    <w:rsid w:val="00120BB2"/>
    <w:rsid w:val="00121781"/>
    <w:rsid w:val="00123ABE"/>
    <w:rsid w:val="00125421"/>
    <w:rsid w:val="00130812"/>
    <w:rsid w:val="00135376"/>
    <w:rsid w:val="001403DA"/>
    <w:rsid w:val="00150470"/>
    <w:rsid w:val="00160693"/>
    <w:rsid w:val="00163A9C"/>
    <w:rsid w:val="00164CBF"/>
    <w:rsid w:val="001737A5"/>
    <w:rsid w:val="00182472"/>
    <w:rsid w:val="00196361"/>
    <w:rsid w:val="00197BEF"/>
    <w:rsid w:val="001B0EB6"/>
    <w:rsid w:val="001B3F4C"/>
    <w:rsid w:val="001B41D1"/>
    <w:rsid w:val="001B57B9"/>
    <w:rsid w:val="001C219E"/>
    <w:rsid w:val="001C69BA"/>
    <w:rsid w:val="001D3495"/>
    <w:rsid w:val="001E2479"/>
    <w:rsid w:val="00200C5D"/>
    <w:rsid w:val="00202102"/>
    <w:rsid w:val="00205107"/>
    <w:rsid w:val="00213B75"/>
    <w:rsid w:val="00221DEF"/>
    <w:rsid w:val="0023173C"/>
    <w:rsid w:val="00233A03"/>
    <w:rsid w:val="0023403A"/>
    <w:rsid w:val="002351A9"/>
    <w:rsid w:val="00242037"/>
    <w:rsid w:val="00244956"/>
    <w:rsid w:val="00250755"/>
    <w:rsid w:val="0025222E"/>
    <w:rsid w:val="00256F46"/>
    <w:rsid w:val="00263CFC"/>
    <w:rsid w:val="00264347"/>
    <w:rsid w:val="002724EF"/>
    <w:rsid w:val="00274589"/>
    <w:rsid w:val="00280930"/>
    <w:rsid w:val="00282852"/>
    <w:rsid w:val="00284DA4"/>
    <w:rsid w:val="0028609F"/>
    <w:rsid w:val="00286F47"/>
    <w:rsid w:val="002871CF"/>
    <w:rsid w:val="00287ABF"/>
    <w:rsid w:val="002902D9"/>
    <w:rsid w:val="00291512"/>
    <w:rsid w:val="002A0310"/>
    <w:rsid w:val="002B020D"/>
    <w:rsid w:val="002B2BA8"/>
    <w:rsid w:val="002B6200"/>
    <w:rsid w:val="002B62A4"/>
    <w:rsid w:val="002C530B"/>
    <w:rsid w:val="002C6317"/>
    <w:rsid w:val="002D1462"/>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91F05"/>
    <w:rsid w:val="00397AC7"/>
    <w:rsid w:val="003A08A2"/>
    <w:rsid w:val="003B1161"/>
    <w:rsid w:val="003B11FD"/>
    <w:rsid w:val="003B1FDA"/>
    <w:rsid w:val="003B2100"/>
    <w:rsid w:val="003B6BC6"/>
    <w:rsid w:val="003C049B"/>
    <w:rsid w:val="003C2BD5"/>
    <w:rsid w:val="003C3366"/>
    <w:rsid w:val="003C35B2"/>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4DE1"/>
    <w:rsid w:val="00444C2E"/>
    <w:rsid w:val="00447838"/>
    <w:rsid w:val="00453F33"/>
    <w:rsid w:val="00456F9B"/>
    <w:rsid w:val="004632AF"/>
    <w:rsid w:val="00466F76"/>
    <w:rsid w:val="00470B8B"/>
    <w:rsid w:val="004726D4"/>
    <w:rsid w:val="00473A42"/>
    <w:rsid w:val="004757DD"/>
    <w:rsid w:val="00480612"/>
    <w:rsid w:val="00480FB9"/>
    <w:rsid w:val="00482057"/>
    <w:rsid w:val="00484E08"/>
    <w:rsid w:val="00486123"/>
    <w:rsid w:val="00486C75"/>
    <w:rsid w:val="00486DAE"/>
    <w:rsid w:val="00490626"/>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12805"/>
    <w:rsid w:val="00513C67"/>
    <w:rsid w:val="00514DF3"/>
    <w:rsid w:val="005169B5"/>
    <w:rsid w:val="00522DD4"/>
    <w:rsid w:val="005238B1"/>
    <w:rsid w:val="00541E49"/>
    <w:rsid w:val="00554997"/>
    <w:rsid w:val="00555E9C"/>
    <w:rsid w:val="0056114A"/>
    <w:rsid w:val="00562D94"/>
    <w:rsid w:val="005641FD"/>
    <w:rsid w:val="00570338"/>
    <w:rsid w:val="0057492D"/>
    <w:rsid w:val="00594166"/>
    <w:rsid w:val="00595E9B"/>
    <w:rsid w:val="005A6BA6"/>
    <w:rsid w:val="005C0BAA"/>
    <w:rsid w:val="005C5D7E"/>
    <w:rsid w:val="005C6DFC"/>
    <w:rsid w:val="005D0F08"/>
    <w:rsid w:val="005D6644"/>
    <w:rsid w:val="005E05AC"/>
    <w:rsid w:val="005E0E4F"/>
    <w:rsid w:val="005E1595"/>
    <w:rsid w:val="005E3A41"/>
    <w:rsid w:val="005E48E0"/>
    <w:rsid w:val="005E74C0"/>
    <w:rsid w:val="005F0273"/>
    <w:rsid w:val="005F1AFA"/>
    <w:rsid w:val="005F74C6"/>
    <w:rsid w:val="0061063B"/>
    <w:rsid w:val="00613A50"/>
    <w:rsid w:val="006162B3"/>
    <w:rsid w:val="00621549"/>
    <w:rsid w:val="0063226E"/>
    <w:rsid w:val="00641ED9"/>
    <w:rsid w:val="00647FA7"/>
    <w:rsid w:val="00667D59"/>
    <w:rsid w:val="00670C73"/>
    <w:rsid w:val="006720AC"/>
    <w:rsid w:val="00674571"/>
    <w:rsid w:val="006A387D"/>
    <w:rsid w:val="006A38A0"/>
    <w:rsid w:val="006A54B5"/>
    <w:rsid w:val="006B4825"/>
    <w:rsid w:val="006B58FF"/>
    <w:rsid w:val="006B759C"/>
    <w:rsid w:val="006C0591"/>
    <w:rsid w:val="006C1AF7"/>
    <w:rsid w:val="006D0358"/>
    <w:rsid w:val="006D7D7C"/>
    <w:rsid w:val="006E2A9B"/>
    <w:rsid w:val="006E679B"/>
    <w:rsid w:val="006F532D"/>
    <w:rsid w:val="00700F2B"/>
    <w:rsid w:val="00714B57"/>
    <w:rsid w:val="00717D89"/>
    <w:rsid w:val="0072017E"/>
    <w:rsid w:val="007222F3"/>
    <w:rsid w:val="00722AF5"/>
    <w:rsid w:val="00723354"/>
    <w:rsid w:val="0072733C"/>
    <w:rsid w:val="00733880"/>
    <w:rsid w:val="007403F7"/>
    <w:rsid w:val="00754A17"/>
    <w:rsid w:val="0075757B"/>
    <w:rsid w:val="007656E7"/>
    <w:rsid w:val="007676E1"/>
    <w:rsid w:val="007736AC"/>
    <w:rsid w:val="00773D03"/>
    <w:rsid w:val="0078188F"/>
    <w:rsid w:val="007849DB"/>
    <w:rsid w:val="0078615E"/>
    <w:rsid w:val="00791A62"/>
    <w:rsid w:val="007A26E7"/>
    <w:rsid w:val="007B5905"/>
    <w:rsid w:val="007B6E7C"/>
    <w:rsid w:val="007C0A1E"/>
    <w:rsid w:val="007C3DE6"/>
    <w:rsid w:val="007C41AF"/>
    <w:rsid w:val="007C7E19"/>
    <w:rsid w:val="007D0FEC"/>
    <w:rsid w:val="007D47D1"/>
    <w:rsid w:val="007D55BC"/>
    <w:rsid w:val="007E3886"/>
    <w:rsid w:val="007E4FDE"/>
    <w:rsid w:val="007F1936"/>
    <w:rsid w:val="0080293D"/>
    <w:rsid w:val="00815F08"/>
    <w:rsid w:val="008205A9"/>
    <w:rsid w:val="0082075C"/>
    <w:rsid w:val="00822874"/>
    <w:rsid w:val="0082379E"/>
    <w:rsid w:val="00823B26"/>
    <w:rsid w:val="00827E47"/>
    <w:rsid w:val="00840489"/>
    <w:rsid w:val="0084074C"/>
    <w:rsid w:val="00844C84"/>
    <w:rsid w:val="00846A41"/>
    <w:rsid w:val="0085287E"/>
    <w:rsid w:val="00853F49"/>
    <w:rsid w:val="00860AA3"/>
    <w:rsid w:val="008711B5"/>
    <w:rsid w:val="00873E80"/>
    <w:rsid w:val="0088071E"/>
    <w:rsid w:val="00884519"/>
    <w:rsid w:val="00890BF1"/>
    <w:rsid w:val="008910DF"/>
    <w:rsid w:val="00893C20"/>
    <w:rsid w:val="00894A75"/>
    <w:rsid w:val="00895B20"/>
    <w:rsid w:val="008A1F46"/>
    <w:rsid w:val="008A33A3"/>
    <w:rsid w:val="008B01AB"/>
    <w:rsid w:val="008B5B90"/>
    <w:rsid w:val="008E56E6"/>
    <w:rsid w:val="00902177"/>
    <w:rsid w:val="00907C76"/>
    <w:rsid w:val="009146C4"/>
    <w:rsid w:val="00927432"/>
    <w:rsid w:val="00931963"/>
    <w:rsid w:val="00947A7E"/>
    <w:rsid w:val="009619C7"/>
    <w:rsid w:val="00964CC4"/>
    <w:rsid w:val="009710D6"/>
    <w:rsid w:val="00971AA6"/>
    <w:rsid w:val="00972671"/>
    <w:rsid w:val="0097580F"/>
    <w:rsid w:val="00980174"/>
    <w:rsid w:val="00993963"/>
    <w:rsid w:val="00993C8B"/>
    <w:rsid w:val="00994BF3"/>
    <w:rsid w:val="009B6AF8"/>
    <w:rsid w:val="009B7837"/>
    <w:rsid w:val="009C144A"/>
    <w:rsid w:val="009C42FA"/>
    <w:rsid w:val="009C7196"/>
    <w:rsid w:val="009C7D34"/>
    <w:rsid w:val="009D16E8"/>
    <w:rsid w:val="009E431F"/>
    <w:rsid w:val="009E5217"/>
    <w:rsid w:val="009F22A9"/>
    <w:rsid w:val="009F3BB4"/>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00D7"/>
    <w:rsid w:val="00A92B79"/>
    <w:rsid w:val="00A934F7"/>
    <w:rsid w:val="00A9625F"/>
    <w:rsid w:val="00AA09EA"/>
    <w:rsid w:val="00AA3AF3"/>
    <w:rsid w:val="00AB05CC"/>
    <w:rsid w:val="00AB206A"/>
    <w:rsid w:val="00AB3581"/>
    <w:rsid w:val="00AB7B02"/>
    <w:rsid w:val="00AC0550"/>
    <w:rsid w:val="00AC7524"/>
    <w:rsid w:val="00AD069D"/>
    <w:rsid w:val="00AD5236"/>
    <w:rsid w:val="00AD71CC"/>
    <w:rsid w:val="00AD7724"/>
    <w:rsid w:val="00AE0F35"/>
    <w:rsid w:val="00AE1D00"/>
    <w:rsid w:val="00AF47C1"/>
    <w:rsid w:val="00AF58EE"/>
    <w:rsid w:val="00B0308D"/>
    <w:rsid w:val="00B06AC7"/>
    <w:rsid w:val="00B12355"/>
    <w:rsid w:val="00B246ED"/>
    <w:rsid w:val="00B2722C"/>
    <w:rsid w:val="00B3057E"/>
    <w:rsid w:val="00B41775"/>
    <w:rsid w:val="00B45673"/>
    <w:rsid w:val="00B50E39"/>
    <w:rsid w:val="00B52882"/>
    <w:rsid w:val="00B5301D"/>
    <w:rsid w:val="00B63D6A"/>
    <w:rsid w:val="00B75FEE"/>
    <w:rsid w:val="00B85536"/>
    <w:rsid w:val="00B86498"/>
    <w:rsid w:val="00B8772D"/>
    <w:rsid w:val="00B9294D"/>
    <w:rsid w:val="00B95C96"/>
    <w:rsid w:val="00BA32A0"/>
    <w:rsid w:val="00BA6550"/>
    <w:rsid w:val="00BA76B6"/>
    <w:rsid w:val="00BB2729"/>
    <w:rsid w:val="00BB7FCA"/>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4EAE"/>
    <w:rsid w:val="00C36059"/>
    <w:rsid w:val="00C40663"/>
    <w:rsid w:val="00C411CB"/>
    <w:rsid w:val="00C559C4"/>
    <w:rsid w:val="00C61694"/>
    <w:rsid w:val="00C64DC2"/>
    <w:rsid w:val="00C65561"/>
    <w:rsid w:val="00C767F9"/>
    <w:rsid w:val="00C80A05"/>
    <w:rsid w:val="00C81D11"/>
    <w:rsid w:val="00C86D33"/>
    <w:rsid w:val="00C919F9"/>
    <w:rsid w:val="00CA1E32"/>
    <w:rsid w:val="00CA38DB"/>
    <w:rsid w:val="00CA4161"/>
    <w:rsid w:val="00CA6721"/>
    <w:rsid w:val="00CA76CA"/>
    <w:rsid w:val="00CB16D4"/>
    <w:rsid w:val="00CB1FE8"/>
    <w:rsid w:val="00CB60F5"/>
    <w:rsid w:val="00CB647A"/>
    <w:rsid w:val="00CC054A"/>
    <w:rsid w:val="00CE6838"/>
    <w:rsid w:val="00CF06D0"/>
    <w:rsid w:val="00CF2E1F"/>
    <w:rsid w:val="00D05C9D"/>
    <w:rsid w:val="00D149B1"/>
    <w:rsid w:val="00D20081"/>
    <w:rsid w:val="00D243E8"/>
    <w:rsid w:val="00D27C74"/>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92380"/>
    <w:rsid w:val="00D93334"/>
    <w:rsid w:val="00D93B65"/>
    <w:rsid w:val="00D95654"/>
    <w:rsid w:val="00D97C2A"/>
    <w:rsid w:val="00DA27F9"/>
    <w:rsid w:val="00DA62E1"/>
    <w:rsid w:val="00DB0F8D"/>
    <w:rsid w:val="00DC02FB"/>
    <w:rsid w:val="00DC07D1"/>
    <w:rsid w:val="00DC0A4C"/>
    <w:rsid w:val="00DC3074"/>
    <w:rsid w:val="00DC5C4D"/>
    <w:rsid w:val="00DC7F6A"/>
    <w:rsid w:val="00DD4F49"/>
    <w:rsid w:val="00DE04BE"/>
    <w:rsid w:val="00DE0C1C"/>
    <w:rsid w:val="00DE4AB2"/>
    <w:rsid w:val="00DE7D70"/>
    <w:rsid w:val="00DF719D"/>
    <w:rsid w:val="00DF74BB"/>
    <w:rsid w:val="00E22FDA"/>
    <w:rsid w:val="00E249C3"/>
    <w:rsid w:val="00E25A72"/>
    <w:rsid w:val="00E2699B"/>
    <w:rsid w:val="00E33216"/>
    <w:rsid w:val="00E44FD3"/>
    <w:rsid w:val="00E472D0"/>
    <w:rsid w:val="00E55E25"/>
    <w:rsid w:val="00E64D61"/>
    <w:rsid w:val="00E70138"/>
    <w:rsid w:val="00E71398"/>
    <w:rsid w:val="00E8234A"/>
    <w:rsid w:val="00E94496"/>
    <w:rsid w:val="00E957B1"/>
    <w:rsid w:val="00EA01DE"/>
    <w:rsid w:val="00EA4937"/>
    <w:rsid w:val="00EA4B7A"/>
    <w:rsid w:val="00EB152C"/>
    <w:rsid w:val="00EB668A"/>
    <w:rsid w:val="00EC0E3F"/>
    <w:rsid w:val="00ED1DA7"/>
    <w:rsid w:val="00EE7837"/>
    <w:rsid w:val="00EF3885"/>
    <w:rsid w:val="00EF4EC2"/>
    <w:rsid w:val="00F00B49"/>
    <w:rsid w:val="00F00C4B"/>
    <w:rsid w:val="00F14D86"/>
    <w:rsid w:val="00F15509"/>
    <w:rsid w:val="00F168C9"/>
    <w:rsid w:val="00F16935"/>
    <w:rsid w:val="00F22383"/>
    <w:rsid w:val="00F3503E"/>
    <w:rsid w:val="00F42765"/>
    <w:rsid w:val="00F43B49"/>
    <w:rsid w:val="00F52969"/>
    <w:rsid w:val="00F55386"/>
    <w:rsid w:val="00F555BF"/>
    <w:rsid w:val="00F57900"/>
    <w:rsid w:val="00F62B46"/>
    <w:rsid w:val="00F62E42"/>
    <w:rsid w:val="00F6601B"/>
    <w:rsid w:val="00F66483"/>
    <w:rsid w:val="00F75377"/>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41025&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6BF6B5-08E9-42EC-9CB3-4A816F1D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8954</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Iryna Bohun</cp:lastModifiedBy>
  <cp:revision>3</cp:revision>
  <cp:lastPrinted>2016-03-28T12:14:00Z</cp:lastPrinted>
  <dcterms:created xsi:type="dcterms:W3CDTF">2022-01-26T14:09:00Z</dcterms:created>
  <dcterms:modified xsi:type="dcterms:W3CDTF">2022-01-26T14:10:00Z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