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1C69BA" w:rsidRDefault="00453F33" w:rsidP="00F00C4B">
      <w:pPr>
        <w:tabs>
          <w:tab w:val="left" w:pos="567"/>
          <w:tab w:val="left" w:pos="1815"/>
          <w:tab w:val="right" w:pos="8107"/>
        </w:tabs>
        <w:jc w:val="both"/>
        <w:rPr>
          <w:rFonts w:ascii="Arial" w:hAnsi="Arial" w:cs="Arial"/>
          <w:lang w:val="en-GB"/>
        </w:rPr>
      </w:pPr>
      <w:r w:rsidRPr="001C69BA">
        <w:rPr>
          <w:rFonts w:ascii="Myriad Pro" w:hAnsi="Myriad Pro"/>
          <w:lang w:val="en-GB"/>
        </w:rPr>
        <w:tab/>
      </w:r>
      <w:r w:rsidRPr="001C69BA">
        <w:rPr>
          <w:rFonts w:ascii="Myriad Pro" w:hAnsi="Myriad Pro"/>
          <w:lang w:val="en-GB"/>
        </w:rPr>
        <w:tab/>
      </w:r>
    </w:p>
    <w:p w14:paraId="08734223" w14:textId="3D342F88" w:rsidR="005E1595" w:rsidRPr="001C69BA" w:rsidRDefault="00D149B1" w:rsidP="00F00C4B">
      <w:pPr>
        <w:jc w:val="both"/>
        <w:rPr>
          <w:rFonts w:ascii="Arial" w:hAnsi="Arial" w:cs="Arial"/>
          <w:color w:val="808080"/>
          <w:lang w:val="en-GB"/>
        </w:rPr>
      </w:pPr>
      <w:r w:rsidRPr="001C69BA">
        <w:rPr>
          <w:rFonts w:ascii="Arial" w:hAnsi="Arial" w:cs="Arial"/>
          <w:b/>
          <w:noProof/>
          <w:color w:val="FF9900"/>
          <w:sz w:val="28"/>
          <w:szCs w:val="28"/>
          <w:lang w:eastAsia="ja-JP"/>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77E06C18" w14:textId="77777777" w:rsidR="005E1595" w:rsidRPr="001C69BA" w:rsidRDefault="005E1595" w:rsidP="00F00C4B">
      <w:pPr>
        <w:jc w:val="both"/>
        <w:rPr>
          <w:rFonts w:ascii="Arial" w:hAnsi="Arial" w:cs="Arial"/>
          <w:color w:val="808080"/>
          <w:lang w:val="en-GB"/>
        </w:rPr>
      </w:pPr>
    </w:p>
    <w:p w14:paraId="77190969" w14:textId="77777777" w:rsidR="00CA6721" w:rsidRPr="001C69BA" w:rsidRDefault="00CA6721" w:rsidP="00D149B1">
      <w:pPr>
        <w:pStyle w:val="PlainText"/>
        <w:jc w:val="center"/>
        <w:rPr>
          <w:rFonts w:ascii="Arial" w:eastAsia="MS Mincho" w:hAnsi="Arial" w:cs="Arial"/>
          <w:b/>
          <w:sz w:val="24"/>
          <w:szCs w:val="24"/>
          <w:lang w:val="en-GB"/>
        </w:rPr>
      </w:pPr>
      <w:r w:rsidRPr="001C69BA">
        <w:rPr>
          <w:rFonts w:ascii="Arial" w:eastAsia="MS Mincho" w:hAnsi="Arial" w:cs="Arial"/>
          <w:b/>
          <w:sz w:val="24"/>
          <w:szCs w:val="24"/>
          <w:lang w:val="en-GB"/>
        </w:rPr>
        <w:t>Terms of Reference</w:t>
      </w:r>
    </w:p>
    <w:p w14:paraId="168AF1B1" w14:textId="77777777" w:rsidR="00CA6721" w:rsidRPr="001C69BA" w:rsidRDefault="00CA6721" w:rsidP="00F00C4B">
      <w:pPr>
        <w:pStyle w:val="PlainText"/>
        <w:ind w:left="1080"/>
        <w:jc w:val="both"/>
        <w:rPr>
          <w:rFonts w:ascii="Arial" w:eastAsia="MS Mincho" w:hAnsi="Arial" w:cs="Arial"/>
          <w:sz w:val="24"/>
          <w:szCs w:val="24"/>
          <w:lang w:val="en-GB"/>
        </w:rPr>
      </w:pPr>
    </w:p>
    <w:p w14:paraId="1ED7BF99" w14:textId="77777777" w:rsidR="00F80864" w:rsidRPr="001C69BA" w:rsidRDefault="00F80864" w:rsidP="00F80864">
      <w:pPr>
        <w:jc w:val="both"/>
        <w:rPr>
          <w:rFonts w:ascii="Arial" w:hAnsi="Arial" w:cs="Arial"/>
          <w:color w:val="808080"/>
          <w:lang w:val="en-GB"/>
        </w:rPr>
      </w:pPr>
    </w:p>
    <w:p w14:paraId="55DE15AA" w14:textId="77777777" w:rsidR="00F80864" w:rsidRPr="001C69BA" w:rsidRDefault="00F80864" w:rsidP="00F80864">
      <w:pPr>
        <w:pStyle w:val="PlainText"/>
        <w:jc w:val="center"/>
        <w:rPr>
          <w:rFonts w:ascii="Arial" w:eastAsia="MS Mincho" w:hAnsi="Arial" w:cs="Arial"/>
          <w:b/>
          <w:sz w:val="24"/>
          <w:szCs w:val="24"/>
          <w:lang w:val="en-GB"/>
        </w:rPr>
      </w:pPr>
      <w:r w:rsidRPr="001C69BA">
        <w:rPr>
          <w:rFonts w:ascii="Arial" w:eastAsia="MS Mincho" w:hAnsi="Arial" w:cs="Arial"/>
          <w:b/>
          <w:sz w:val="24"/>
          <w:szCs w:val="24"/>
          <w:lang w:val="en-GB"/>
        </w:rPr>
        <w:t>Terms of Reference</w:t>
      </w:r>
    </w:p>
    <w:p w14:paraId="43F206BB" w14:textId="77777777" w:rsidR="00F80864" w:rsidRPr="001C69BA" w:rsidRDefault="00F80864" w:rsidP="00F80864">
      <w:pPr>
        <w:pStyle w:val="PlainText"/>
        <w:ind w:left="1080"/>
        <w:jc w:val="both"/>
        <w:rPr>
          <w:rFonts w:ascii="Arial" w:eastAsia="MS Mincho" w:hAnsi="Arial" w:cs="Arial"/>
          <w:sz w:val="24"/>
          <w:szCs w:val="24"/>
          <w:lang w:val="en-GB"/>
        </w:rPr>
      </w:pPr>
    </w:p>
    <w:p w14:paraId="36F903F5" w14:textId="77777777" w:rsidR="00F80864" w:rsidRPr="001C69BA" w:rsidRDefault="00F80864" w:rsidP="00F80864">
      <w:pPr>
        <w:pStyle w:val="PlainText"/>
        <w:ind w:left="2160" w:hanging="2160"/>
        <w:jc w:val="both"/>
        <w:rPr>
          <w:rFonts w:ascii="Arial" w:eastAsia="MS Mincho" w:hAnsi="Arial" w:cs="Arial"/>
          <w:b/>
          <w:sz w:val="24"/>
          <w:szCs w:val="24"/>
          <w:lang w:val="en-GB"/>
        </w:rPr>
      </w:pPr>
      <w:r w:rsidRPr="009A24A1">
        <w:rPr>
          <w:rFonts w:ascii="Arial" w:eastAsia="MS Mincho" w:hAnsi="Arial" w:cs="Arial"/>
          <w:b/>
          <w:color w:val="17365D" w:themeColor="text2" w:themeShade="BF"/>
          <w:sz w:val="24"/>
          <w:szCs w:val="24"/>
          <w:lang w:val="en-GB"/>
        </w:rPr>
        <w:t xml:space="preserve">Programme Title: </w:t>
      </w:r>
      <w:r w:rsidRPr="001C69BA">
        <w:rPr>
          <w:rFonts w:ascii="Arial" w:eastAsia="MS Mincho" w:hAnsi="Arial" w:cs="Arial"/>
          <w:b/>
          <w:sz w:val="24"/>
          <w:szCs w:val="24"/>
          <w:lang w:val="en-GB"/>
        </w:rPr>
        <w:tab/>
      </w:r>
      <w:r w:rsidRPr="006A23F3">
        <w:rPr>
          <w:rFonts w:ascii="Arial" w:hAnsi="Arial" w:cs="Arial"/>
          <w:bCs/>
          <w:sz w:val="24"/>
          <w:szCs w:val="24"/>
          <w:lang w:val="en-GB"/>
        </w:rPr>
        <w:t>GBV Response and Prevention Programme</w:t>
      </w:r>
    </w:p>
    <w:p w14:paraId="0A19A78C" w14:textId="77777777" w:rsidR="00F80864" w:rsidRPr="001C69BA" w:rsidRDefault="00F80864" w:rsidP="00F80864">
      <w:pPr>
        <w:pStyle w:val="PlainText"/>
        <w:jc w:val="both"/>
        <w:rPr>
          <w:rFonts w:ascii="Arial" w:hAnsi="Arial" w:cs="Arial"/>
          <w:bCs/>
          <w:sz w:val="24"/>
          <w:szCs w:val="24"/>
          <w:lang w:val="en-GB"/>
        </w:rPr>
      </w:pPr>
      <w:r w:rsidRPr="009A24A1">
        <w:rPr>
          <w:rFonts w:ascii="Arial" w:eastAsia="MS Mincho" w:hAnsi="Arial" w:cs="Arial"/>
          <w:b/>
          <w:color w:val="17365D" w:themeColor="text2" w:themeShade="BF"/>
          <w:sz w:val="24"/>
          <w:szCs w:val="24"/>
          <w:lang w:val="en-GB"/>
        </w:rPr>
        <w:t xml:space="preserve">Post Title: </w:t>
      </w:r>
      <w:r w:rsidRPr="001C69BA">
        <w:rPr>
          <w:rFonts w:ascii="Arial" w:eastAsia="MS Mincho" w:hAnsi="Arial" w:cs="Arial"/>
          <w:b/>
          <w:sz w:val="24"/>
          <w:szCs w:val="24"/>
          <w:lang w:val="en-GB"/>
        </w:rPr>
        <w:tab/>
      </w:r>
      <w:r w:rsidRPr="001C69BA">
        <w:rPr>
          <w:rFonts w:ascii="Arial" w:eastAsia="MS Mincho" w:hAnsi="Arial" w:cs="Arial"/>
          <w:b/>
          <w:sz w:val="24"/>
          <w:szCs w:val="24"/>
          <w:lang w:val="en-GB"/>
        </w:rPr>
        <w:tab/>
      </w:r>
      <w:r w:rsidRPr="006A23F3">
        <w:rPr>
          <w:rFonts w:ascii="Arial" w:eastAsia="MS Mincho" w:hAnsi="Arial" w:cs="Arial"/>
          <w:sz w:val="24"/>
          <w:szCs w:val="24"/>
          <w:lang w:val="en-GB"/>
        </w:rPr>
        <w:t>D</w:t>
      </w:r>
      <w:r w:rsidRPr="001C69BA">
        <w:rPr>
          <w:rFonts w:ascii="Arial" w:eastAsia="MS Mincho" w:hAnsi="Arial" w:cs="Arial"/>
          <w:sz w:val="24"/>
          <w:szCs w:val="24"/>
          <w:lang w:val="en-GB"/>
        </w:rPr>
        <w:t>ata Management Ass</w:t>
      </w:r>
      <w:r>
        <w:rPr>
          <w:rFonts w:ascii="Arial" w:eastAsia="MS Mincho" w:hAnsi="Arial" w:cs="Arial"/>
          <w:sz w:val="24"/>
          <w:szCs w:val="24"/>
          <w:lang w:val="en-GB"/>
        </w:rPr>
        <w:t>istant</w:t>
      </w:r>
    </w:p>
    <w:p w14:paraId="153D5BA9" w14:textId="77777777" w:rsidR="00F80864" w:rsidRDefault="00F80864" w:rsidP="00F80864">
      <w:pPr>
        <w:pStyle w:val="PlainText"/>
        <w:jc w:val="both"/>
        <w:rPr>
          <w:rFonts w:ascii="Arial" w:eastAsia="MS Mincho" w:hAnsi="Arial" w:cs="Arial"/>
          <w:sz w:val="24"/>
          <w:szCs w:val="24"/>
          <w:lang w:val="en-GB"/>
        </w:rPr>
      </w:pPr>
      <w:r w:rsidRPr="009A24A1">
        <w:rPr>
          <w:rFonts w:ascii="Arial" w:eastAsia="MS Mincho" w:hAnsi="Arial" w:cs="Arial"/>
          <w:b/>
          <w:color w:val="17365D" w:themeColor="text2" w:themeShade="BF"/>
          <w:sz w:val="24"/>
          <w:szCs w:val="24"/>
          <w:lang w:val="en-GB"/>
        </w:rPr>
        <w:t xml:space="preserve">Post Level: </w:t>
      </w:r>
      <w:r w:rsidRPr="00E249C3">
        <w:rPr>
          <w:rFonts w:ascii="Arial" w:eastAsia="MS Mincho" w:hAnsi="Arial" w:cs="Arial"/>
          <w:b/>
          <w:sz w:val="24"/>
          <w:szCs w:val="24"/>
          <w:lang w:val="en-GB"/>
        </w:rPr>
        <w:tab/>
      </w:r>
      <w:r w:rsidRPr="001C69BA">
        <w:rPr>
          <w:rFonts w:ascii="Arial" w:eastAsia="MS Mincho" w:hAnsi="Arial" w:cs="Arial"/>
          <w:b/>
          <w:sz w:val="24"/>
          <w:szCs w:val="24"/>
          <w:lang w:val="en-GB"/>
        </w:rPr>
        <w:tab/>
      </w:r>
      <w:r>
        <w:rPr>
          <w:rFonts w:ascii="Arial" w:eastAsia="MS Mincho" w:hAnsi="Arial" w:cs="Arial"/>
          <w:b/>
          <w:sz w:val="24"/>
          <w:szCs w:val="24"/>
          <w:lang w:val="en-GB"/>
        </w:rPr>
        <w:t xml:space="preserve">Service Contract, </w:t>
      </w:r>
      <w:r w:rsidRPr="001C69BA">
        <w:rPr>
          <w:rFonts w:ascii="Arial" w:eastAsia="MS Mincho" w:hAnsi="Arial" w:cs="Arial"/>
          <w:sz w:val="24"/>
          <w:szCs w:val="24"/>
          <w:lang w:val="en-GB"/>
        </w:rPr>
        <w:t>SB3</w:t>
      </w:r>
      <w:r>
        <w:rPr>
          <w:rFonts w:ascii="Arial" w:eastAsia="MS Mincho" w:hAnsi="Arial" w:cs="Arial"/>
          <w:sz w:val="24"/>
          <w:szCs w:val="24"/>
          <w:lang w:val="en-GB"/>
        </w:rPr>
        <w:t>/Q1</w:t>
      </w:r>
    </w:p>
    <w:p w14:paraId="6DF225E7" w14:textId="77777777" w:rsidR="00F80864" w:rsidRPr="001C69BA" w:rsidRDefault="00F80864" w:rsidP="00F80864">
      <w:pPr>
        <w:pStyle w:val="PlainText"/>
        <w:jc w:val="both"/>
        <w:rPr>
          <w:rFonts w:ascii="Arial" w:eastAsia="MS Mincho" w:hAnsi="Arial" w:cs="Arial"/>
          <w:sz w:val="24"/>
          <w:szCs w:val="24"/>
          <w:lang w:val="en-GB"/>
        </w:rPr>
      </w:pPr>
      <w:commentRangeStart w:id="0"/>
      <w:commentRangeStart w:id="1"/>
      <w:r w:rsidRPr="009A24A1">
        <w:rPr>
          <w:rFonts w:ascii="Arial" w:eastAsia="MS Mincho" w:hAnsi="Arial" w:cs="Arial"/>
          <w:b/>
          <w:color w:val="17365D" w:themeColor="text2" w:themeShade="BF"/>
          <w:sz w:val="24"/>
          <w:szCs w:val="24"/>
          <w:lang w:val="en-GB"/>
        </w:rPr>
        <w:t>Position number:</w:t>
      </w:r>
      <w:r>
        <w:rPr>
          <w:rFonts w:ascii="Arial" w:eastAsia="MS Mincho" w:hAnsi="Arial" w:cs="Arial"/>
          <w:sz w:val="24"/>
          <w:szCs w:val="24"/>
          <w:lang w:val="en-GB"/>
        </w:rPr>
        <w:tab/>
      </w:r>
      <w:commentRangeEnd w:id="0"/>
      <w:r>
        <w:rPr>
          <w:rStyle w:val="CommentReference"/>
          <w:rFonts w:ascii="Times New Roman" w:eastAsia="Times New Roman" w:hAnsi="Times New Roman"/>
          <w:lang w:eastAsia="ru-RU"/>
        </w:rPr>
        <w:commentReference w:id="0"/>
      </w:r>
      <w:commentRangeEnd w:id="1"/>
      <w:r>
        <w:rPr>
          <w:rStyle w:val="CommentReference"/>
          <w:rFonts w:ascii="Times New Roman" w:eastAsia="Times New Roman" w:hAnsi="Times New Roman"/>
          <w:lang w:eastAsia="ru-RU"/>
        </w:rPr>
        <w:commentReference w:id="1"/>
      </w:r>
      <w:r w:rsidRPr="00F11B3C">
        <w:rPr>
          <w:rFonts w:ascii="Arial" w:eastAsia="MS Mincho" w:hAnsi="Arial" w:cs="Arial"/>
          <w:sz w:val="24"/>
          <w:szCs w:val="24"/>
          <w:lang w:val="en-GB"/>
        </w:rPr>
        <w:t>199303</w:t>
      </w:r>
    </w:p>
    <w:p w14:paraId="7DA50201" w14:textId="77777777" w:rsidR="00F80864" w:rsidRPr="001C69BA" w:rsidRDefault="00F80864" w:rsidP="00F80864">
      <w:pPr>
        <w:pStyle w:val="PlainText"/>
        <w:jc w:val="both"/>
        <w:rPr>
          <w:rFonts w:ascii="Arial" w:eastAsia="MS Mincho" w:hAnsi="Arial" w:cs="Arial"/>
          <w:sz w:val="24"/>
          <w:szCs w:val="24"/>
          <w:lang w:val="en-GB"/>
        </w:rPr>
      </w:pPr>
      <w:r w:rsidRPr="009A24A1">
        <w:rPr>
          <w:rFonts w:ascii="Arial" w:eastAsia="MS Mincho" w:hAnsi="Arial" w:cs="Arial"/>
          <w:b/>
          <w:color w:val="17365D" w:themeColor="text2" w:themeShade="BF"/>
          <w:sz w:val="24"/>
          <w:szCs w:val="24"/>
          <w:lang w:val="en-GB"/>
        </w:rPr>
        <w:t xml:space="preserve">Duration of the service: </w:t>
      </w:r>
      <w:r>
        <w:rPr>
          <w:rFonts w:ascii="Arial" w:eastAsia="MS Mincho" w:hAnsi="Arial" w:cs="Arial"/>
          <w:sz w:val="24"/>
          <w:szCs w:val="24"/>
          <w:lang w:val="en-GB"/>
        </w:rPr>
        <w:t>one year,</w:t>
      </w:r>
      <w:r>
        <w:rPr>
          <w:rFonts w:ascii="Arial" w:eastAsia="MS Mincho" w:hAnsi="Arial" w:cs="Arial"/>
          <w:b/>
          <w:sz w:val="24"/>
          <w:szCs w:val="24"/>
          <w:lang w:val="en-GB"/>
        </w:rPr>
        <w:t xml:space="preserve"> </w:t>
      </w:r>
      <w:r w:rsidRPr="001C69BA">
        <w:rPr>
          <w:rFonts w:ascii="Arial" w:eastAsia="MS Mincho" w:hAnsi="Arial" w:cs="Arial"/>
          <w:sz w:val="24"/>
          <w:szCs w:val="24"/>
          <w:lang w:val="en-GB"/>
        </w:rPr>
        <w:t>with possible extension</w:t>
      </w:r>
    </w:p>
    <w:p w14:paraId="3E4AE091" w14:textId="77777777" w:rsidR="00F80864" w:rsidRPr="001C69BA" w:rsidRDefault="00F80864" w:rsidP="00F80864">
      <w:pPr>
        <w:pStyle w:val="PlainText"/>
        <w:jc w:val="both"/>
        <w:rPr>
          <w:rFonts w:ascii="Arial" w:eastAsia="MS Mincho" w:hAnsi="Arial" w:cs="Arial"/>
          <w:sz w:val="24"/>
          <w:szCs w:val="24"/>
          <w:lang w:val="en-GB"/>
        </w:rPr>
      </w:pPr>
      <w:r w:rsidRPr="009A24A1">
        <w:rPr>
          <w:rFonts w:ascii="Arial" w:eastAsia="MS Mincho" w:hAnsi="Arial" w:cs="Arial"/>
          <w:b/>
          <w:color w:val="17365D" w:themeColor="text2" w:themeShade="BF"/>
          <w:sz w:val="24"/>
          <w:szCs w:val="24"/>
          <w:lang w:val="en-GB"/>
        </w:rPr>
        <w:t xml:space="preserve">Duty Station: </w:t>
      </w:r>
      <w:r w:rsidRPr="001C69BA">
        <w:rPr>
          <w:rFonts w:ascii="Arial" w:eastAsia="MS Mincho" w:hAnsi="Arial" w:cs="Arial"/>
          <w:b/>
          <w:sz w:val="24"/>
          <w:szCs w:val="24"/>
          <w:lang w:val="en-GB"/>
        </w:rPr>
        <w:tab/>
      </w:r>
      <w:r w:rsidRPr="001C69BA">
        <w:rPr>
          <w:rFonts w:ascii="Arial" w:eastAsia="MS Mincho" w:hAnsi="Arial" w:cs="Arial"/>
          <w:sz w:val="24"/>
          <w:szCs w:val="24"/>
          <w:lang w:val="en-GB"/>
        </w:rPr>
        <w:t>Kyiv</w:t>
      </w:r>
    </w:p>
    <w:p w14:paraId="5995EC6C" w14:textId="77777777" w:rsidR="00F80864" w:rsidRPr="001C69BA" w:rsidRDefault="00F80864" w:rsidP="00F80864">
      <w:pPr>
        <w:pStyle w:val="PlainText"/>
        <w:jc w:val="both"/>
        <w:rPr>
          <w:rFonts w:ascii="Arial" w:eastAsia="MS Mincho" w:hAnsi="Arial" w:cs="Arial"/>
          <w:sz w:val="24"/>
          <w:szCs w:val="24"/>
          <w:lang w:val="en-GB"/>
        </w:rPr>
      </w:pPr>
      <w:r w:rsidRPr="00F80864">
        <w:rPr>
          <w:rFonts w:ascii="Arial" w:eastAsia="MS Mincho" w:hAnsi="Arial" w:cs="Arial"/>
          <w:b/>
          <w:color w:val="17365D" w:themeColor="text2" w:themeShade="BF"/>
          <w:sz w:val="24"/>
          <w:szCs w:val="24"/>
          <w:lang w:val="en-GB"/>
        </w:rPr>
        <w:t>Full/part time</w:t>
      </w:r>
      <w:r w:rsidRPr="009A24A1">
        <w:rPr>
          <w:rFonts w:ascii="Arial" w:eastAsia="MS Mincho" w:hAnsi="Arial" w:cs="Arial"/>
          <w:color w:val="17365D" w:themeColor="text2" w:themeShade="BF"/>
          <w:sz w:val="24"/>
          <w:szCs w:val="24"/>
          <w:lang w:val="en-GB"/>
        </w:rPr>
        <w:t>:</w:t>
      </w:r>
      <w:r>
        <w:rPr>
          <w:rFonts w:ascii="Arial" w:eastAsia="MS Mincho" w:hAnsi="Arial" w:cs="Arial"/>
          <w:sz w:val="24"/>
          <w:szCs w:val="24"/>
          <w:lang w:val="en-GB"/>
        </w:rPr>
        <w:tab/>
      </w:r>
      <w:r w:rsidRPr="001C69BA">
        <w:rPr>
          <w:rFonts w:ascii="Arial" w:eastAsia="MS Mincho" w:hAnsi="Arial" w:cs="Arial"/>
          <w:sz w:val="24"/>
          <w:szCs w:val="24"/>
          <w:lang w:val="en-GB"/>
        </w:rPr>
        <w:t>Full time</w:t>
      </w:r>
    </w:p>
    <w:p w14:paraId="7302A84E" w14:textId="77777777" w:rsidR="00F80864" w:rsidRPr="001C69BA" w:rsidRDefault="00F80864" w:rsidP="00F80864">
      <w:pPr>
        <w:pStyle w:val="PlainText"/>
        <w:jc w:val="both"/>
        <w:rPr>
          <w:rFonts w:ascii="Arial" w:eastAsia="MS Mincho" w:hAnsi="Arial" w:cs="Arial"/>
          <w:sz w:val="24"/>
          <w:szCs w:val="24"/>
          <w:lang w:val="en-GB"/>
        </w:rPr>
      </w:pPr>
    </w:p>
    <w:p w14:paraId="5EDE5052" w14:textId="77777777" w:rsidR="00F80864" w:rsidRPr="009A24A1" w:rsidRDefault="00F80864" w:rsidP="00F80864">
      <w:pPr>
        <w:pStyle w:val="PlainText"/>
        <w:jc w:val="both"/>
        <w:rPr>
          <w:rFonts w:ascii="Arial" w:eastAsia="MS Mincho" w:hAnsi="Arial" w:cs="Arial"/>
          <w:b/>
          <w:color w:val="17365D" w:themeColor="text2" w:themeShade="BF"/>
          <w:sz w:val="24"/>
          <w:szCs w:val="24"/>
          <w:lang w:val="en-GB"/>
        </w:rPr>
      </w:pPr>
      <w:r w:rsidRPr="009A24A1">
        <w:rPr>
          <w:rFonts w:ascii="Arial" w:eastAsia="MS Mincho" w:hAnsi="Arial" w:cs="Arial"/>
          <w:b/>
          <w:color w:val="17365D" w:themeColor="text2" w:themeShade="BF"/>
          <w:sz w:val="24"/>
          <w:szCs w:val="24"/>
          <w:lang w:val="en-GB"/>
        </w:rPr>
        <w:t xml:space="preserve">The position: </w:t>
      </w:r>
    </w:p>
    <w:p w14:paraId="11BC4C48" w14:textId="77777777" w:rsidR="00F80864" w:rsidRDefault="00F80864" w:rsidP="00F80864">
      <w:pPr>
        <w:pStyle w:val="PlainText"/>
        <w:jc w:val="both"/>
        <w:rPr>
          <w:rFonts w:ascii="Arial" w:eastAsia="MS Mincho" w:hAnsi="Arial" w:cs="Arial"/>
          <w:b/>
          <w:sz w:val="24"/>
          <w:szCs w:val="24"/>
          <w:lang w:val="en-GB"/>
        </w:rPr>
      </w:pPr>
    </w:p>
    <w:p w14:paraId="7FC72E9C" w14:textId="77777777" w:rsidR="00F80864" w:rsidRPr="001C69BA" w:rsidRDefault="00F80864" w:rsidP="00F80864">
      <w:pPr>
        <w:jc w:val="both"/>
        <w:rPr>
          <w:rFonts w:ascii="Arial" w:hAnsi="Arial" w:cs="Arial"/>
          <w:lang w:val="en-GB"/>
        </w:rPr>
      </w:pPr>
      <w:r w:rsidRPr="001C69BA">
        <w:rPr>
          <w:rFonts w:ascii="Arial" w:hAnsi="Arial" w:cs="Arial"/>
          <w:lang w:val="en-GB"/>
        </w:rPr>
        <w:t xml:space="preserve">Under the supervision of </w:t>
      </w:r>
      <w:r w:rsidRPr="001C69BA">
        <w:rPr>
          <w:rFonts w:ascii="Arial" w:eastAsia="MS Mincho" w:hAnsi="Arial" w:cs="Arial"/>
          <w:lang w:val="en-GB"/>
        </w:rPr>
        <w:t>Information &amp; Data Management Associate</w:t>
      </w:r>
      <w:r w:rsidRPr="001C69BA">
        <w:rPr>
          <w:rFonts w:ascii="Arial" w:hAnsi="Arial" w:cs="Arial"/>
          <w:lang w:val="en-GB"/>
        </w:rPr>
        <w:t>, the Data Management Ass</w:t>
      </w:r>
      <w:r>
        <w:rPr>
          <w:rFonts w:ascii="Arial" w:hAnsi="Arial" w:cs="Arial"/>
          <w:lang w:val="en-GB"/>
        </w:rPr>
        <w:t>istant</w:t>
      </w:r>
      <w:r w:rsidRPr="001C69BA">
        <w:rPr>
          <w:rFonts w:ascii="Arial" w:hAnsi="Arial" w:cs="Arial"/>
          <w:lang w:val="en-GB"/>
        </w:rPr>
        <w:t xml:space="preserve"> implements the daily activities and tasks related to the work of the programme, provides technical and analytical support such as but not limited to:</w:t>
      </w:r>
    </w:p>
    <w:p w14:paraId="17540951" w14:textId="77777777" w:rsidR="00F80864" w:rsidRPr="001C69BA" w:rsidRDefault="00F80864" w:rsidP="00F80864">
      <w:pPr>
        <w:jc w:val="both"/>
        <w:rPr>
          <w:rFonts w:ascii="Arial" w:hAnsi="Arial" w:cs="Arial"/>
          <w:lang w:val="en-GB"/>
        </w:rPr>
      </w:pPr>
    </w:p>
    <w:p w14:paraId="0DF6189C" w14:textId="77777777" w:rsidR="00F80864" w:rsidRPr="001C69BA" w:rsidRDefault="00F80864" w:rsidP="00F80864">
      <w:pPr>
        <w:pStyle w:val="ListParagraph"/>
        <w:numPr>
          <w:ilvl w:val="0"/>
          <w:numId w:val="2"/>
        </w:numPr>
        <w:jc w:val="both"/>
        <w:rPr>
          <w:rFonts w:ascii="Arial" w:hAnsi="Arial" w:cs="Arial"/>
          <w:bCs/>
          <w:lang w:val="en-GB"/>
        </w:rPr>
      </w:pPr>
      <w:r w:rsidRPr="001C69BA">
        <w:rPr>
          <w:rFonts w:ascii="Arial" w:hAnsi="Arial" w:cs="Arial"/>
          <w:bCs/>
          <w:lang w:val="en-GB"/>
        </w:rPr>
        <w:t>Data collection, tools and process &amp; needs assessment;</w:t>
      </w:r>
    </w:p>
    <w:p w14:paraId="351AC448" w14:textId="77777777" w:rsidR="00F80864" w:rsidRPr="001C69BA" w:rsidRDefault="00F80864" w:rsidP="00F80864">
      <w:pPr>
        <w:pStyle w:val="ListParagraph"/>
        <w:numPr>
          <w:ilvl w:val="0"/>
          <w:numId w:val="2"/>
        </w:numPr>
        <w:jc w:val="both"/>
        <w:rPr>
          <w:rFonts w:ascii="Arial" w:hAnsi="Arial" w:cs="Arial"/>
          <w:bCs/>
          <w:lang w:val="en-GB"/>
        </w:rPr>
      </w:pPr>
      <w:r w:rsidRPr="001C69BA">
        <w:rPr>
          <w:rFonts w:ascii="Arial" w:hAnsi="Arial" w:cs="Arial"/>
          <w:bCs/>
          <w:lang w:val="en-GB"/>
        </w:rPr>
        <w:t>Monitoring;</w:t>
      </w:r>
    </w:p>
    <w:p w14:paraId="5EE8CD0E" w14:textId="77777777" w:rsidR="00F80864" w:rsidRPr="001C69BA" w:rsidRDefault="00F80864" w:rsidP="00F80864">
      <w:pPr>
        <w:pStyle w:val="ListParagraph"/>
        <w:numPr>
          <w:ilvl w:val="0"/>
          <w:numId w:val="2"/>
        </w:numPr>
        <w:jc w:val="both"/>
        <w:rPr>
          <w:rFonts w:ascii="Arial" w:hAnsi="Arial" w:cs="Arial"/>
          <w:bCs/>
          <w:lang w:val="en-GB"/>
        </w:rPr>
      </w:pPr>
      <w:r w:rsidRPr="001C69BA">
        <w:rPr>
          <w:rFonts w:ascii="Arial" w:hAnsi="Arial" w:cs="Arial"/>
          <w:bCs/>
          <w:lang w:val="en-GB"/>
        </w:rPr>
        <w:t>Dissemination and access to information for programme stakeholders;</w:t>
      </w:r>
    </w:p>
    <w:p w14:paraId="240F7631" w14:textId="77777777" w:rsidR="00F80864" w:rsidRPr="001C69BA" w:rsidRDefault="00F80864" w:rsidP="00F80864">
      <w:pPr>
        <w:pStyle w:val="ListParagraph"/>
        <w:numPr>
          <w:ilvl w:val="0"/>
          <w:numId w:val="2"/>
        </w:numPr>
        <w:jc w:val="both"/>
        <w:rPr>
          <w:rFonts w:ascii="Arial" w:hAnsi="Arial" w:cs="Arial"/>
          <w:bCs/>
          <w:lang w:val="en-GB"/>
        </w:rPr>
      </w:pPr>
      <w:r w:rsidRPr="001C69BA">
        <w:rPr>
          <w:rFonts w:ascii="Arial" w:hAnsi="Arial" w:cs="Arial"/>
          <w:bCs/>
          <w:lang w:val="en-GB"/>
        </w:rPr>
        <w:t>Support effective mapping and timely updating of relevant information;</w:t>
      </w:r>
    </w:p>
    <w:p w14:paraId="0036030E" w14:textId="77777777" w:rsidR="00F80864" w:rsidRDefault="00F80864" w:rsidP="00F80864">
      <w:pPr>
        <w:pStyle w:val="ListParagraph"/>
        <w:numPr>
          <w:ilvl w:val="0"/>
          <w:numId w:val="2"/>
        </w:numPr>
        <w:jc w:val="both"/>
        <w:rPr>
          <w:rFonts w:ascii="Arial" w:hAnsi="Arial" w:cs="Arial"/>
          <w:bCs/>
          <w:lang w:val="en-GB"/>
        </w:rPr>
      </w:pPr>
      <w:r>
        <w:rPr>
          <w:rFonts w:ascii="Arial" w:hAnsi="Arial" w:cs="Arial"/>
          <w:bCs/>
          <w:lang w:val="en-GB"/>
        </w:rPr>
        <w:t>Contributing to the i</w:t>
      </w:r>
      <w:r w:rsidRPr="001C69BA">
        <w:rPr>
          <w:rFonts w:ascii="Arial" w:hAnsi="Arial" w:cs="Arial"/>
          <w:bCs/>
          <w:lang w:val="en-GB"/>
        </w:rPr>
        <w:t>nformation management training and capacity building of stakeholders, when needed.</w:t>
      </w:r>
    </w:p>
    <w:p w14:paraId="331FEDFA" w14:textId="77777777" w:rsidR="00F80864" w:rsidRPr="00640BB1" w:rsidRDefault="00F80864" w:rsidP="00F80864">
      <w:pPr>
        <w:jc w:val="both"/>
        <w:rPr>
          <w:rFonts w:ascii="Arial" w:hAnsi="Arial" w:cs="Arial"/>
          <w:bCs/>
          <w:lang w:val="en-GB"/>
        </w:rPr>
      </w:pPr>
    </w:p>
    <w:p w14:paraId="6AF96B02" w14:textId="77777777" w:rsidR="00F80864" w:rsidRPr="009A24A1" w:rsidRDefault="00F80864" w:rsidP="00F80864">
      <w:pPr>
        <w:pStyle w:val="PlainText"/>
        <w:jc w:val="both"/>
        <w:rPr>
          <w:rFonts w:ascii="Arial" w:eastAsia="MS Mincho" w:hAnsi="Arial" w:cs="Arial"/>
          <w:b/>
          <w:color w:val="17365D" w:themeColor="text2" w:themeShade="BF"/>
          <w:sz w:val="24"/>
          <w:szCs w:val="24"/>
          <w:lang w:val="en-GB"/>
        </w:rPr>
      </w:pPr>
      <w:r w:rsidRPr="009A24A1">
        <w:rPr>
          <w:rFonts w:ascii="Arial" w:eastAsia="MS Mincho" w:hAnsi="Arial" w:cs="Arial"/>
          <w:b/>
          <w:color w:val="17365D" w:themeColor="text2" w:themeShade="BF"/>
          <w:sz w:val="24"/>
          <w:szCs w:val="24"/>
          <w:lang w:val="en-GB"/>
        </w:rPr>
        <w:t>How you can make a difference:</w:t>
      </w:r>
    </w:p>
    <w:p w14:paraId="7D8B161F" w14:textId="77777777" w:rsidR="00F80864" w:rsidRPr="00640BB1" w:rsidRDefault="00F80864" w:rsidP="00F80864">
      <w:pPr>
        <w:pStyle w:val="PlainText"/>
        <w:tabs>
          <w:tab w:val="left" w:pos="-720"/>
          <w:tab w:val="left" w:pos="0"/>
          <w:tab w:val="num" w:pos="1080"/>
        </w:tabs>
        <w:suppressAutoHyphens/>
        <w:spacing w:before="120"/>
        <w:jc w:val="both"/>
        <w:rPr>
          <w:rFonts w:ascii="Myriad Pro" w:hAnsi="Myriad Pro"/>
          <w:spacing w:val="-3"/>
          <w:sz w:val="24"/>
          <w:szCs w:val="24"/>
          <w:lang w:val="en-GB"/>
        </w:rPr>
      </w:pPr>
      <w:r w:rsidRPr="00640BB1">
        <w:rPr>
          <w:rFonts w:ascii="Myriad Pro" w:hAnsi="Myriad Pro"/>
          <w:spacing w:val="-3"/>
          <w:sz w:val="24"/>
          <w:szCs w:val="24"/>
          <w:lang w:val="en-GB"/>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5BDCA0C4" w14:textId="77777777" w:rsidR="00F80864" w:rsidRPr="001C69BA" w:rsidRDefault="00F80864" w:rsidP="00F80864">
      <w:pPr>
        <w:pStyle w:val="PlainText"/>
        <w:tabs>
          <w:tab w:val="left" w:pos="-720"/>
          <w:tab w:val="left" w:pos="0"/>
          <w:tab w:val="num" w:pos="1080"/>
        </w:tabs>
        <w:suppressAutoHyphens/>
        <w:spacing w:before="120"/>
        <w:jc w:val="both"/>
        <w:rPr>
          <w:rFonts w:ascii="Myriad Pro" w:hAnsi="Myriad Pro"/>
          <w:spacing w:val="-3"/>
          <w:sz w:val="24"/>
          <w:szCs w:val="24"/>
          <w:lang w:val="en-GB"/>
        </w:rPr>
      </w:pPr>
      <w:r w:rsidRPr="001C69BA">
        <w:rPr>
          <w:rFonts w:ascii="Myriad Pro" w:hAnsi="Myriad Pro"/>
          <w:spacing w:val="-3"/>
          <w:sz w:val="24"/>
          <w:szCs w:val="24"/>
          <w:lang w:val="en-GB"/>
        </w:rPr>
        <w:t xml:space="preserve">In accordance with the organisational mandate and national development priorities of Ukraine, UNFPA, the United Nations Population Fund, implements a country programme of technical assistance to Ukraine for 2018-2022. The programme seeks to contribute to the empowerment of young people in the social, political and economic domains of the country, and advance the cause of gender equality in all its dimensions. </w:t>
      </w:r>
    </w:p>
    <w:p w14:paraId="3A1062A2" w14:textId="77777777" w:rsidR="00F80864" w:rsidRDefault="00F80864" w:rsidP="00F80864">
      <w:pPr>
        <w:pStyle w:val="PlainText"/>
        <w:tabs>
          <w:tab w:val="left" w:pos="-720"/>
          <w:tab w:val="left" w:pos="0"/>
          <w:tab w:val="num" w:pos="1080"/>
        </w:tabs>
        <w:suppressAutoHyphens/>
        <w:spacing w:before="120"/>
        <w:jc w:val="both"/>
        <w:rPr>
          <w:rFonts w:ascii="Myriad Pro" w:hAnsi="Myriad Pro"/>
          <w:spacing w:val="-3"/>
          <w:sz w:val="24"/>
          <w:szCs w:val="24"/>
          <w:lang w:val="en-GB"/>
        </w:rPr>
      </w:pPr>
      <w:r w:rsidRPr="001C69BA">
        <w:rPr>
          <w:rFonts w:ascii="Myriad Pro" w:hAnsi="Myriad Pro"/>
          <w:spacing w:val="-3"/>
          <w:sz w:val="24"/>
          <w:szCs w:val="24"/>
          <w:lang w:val="en-GB"/>
        </w:rPr>
        <w:t>Alongside this development work and driven by the humanitarian consequences of the armed conflict in eastern Ukraine, UNFPA participates in the development and implementation of the annual Humanitarian Response Plans (HRPs) of the United Nations Humanitarian Country Team in Ukraine to provide support to internally displaced persons (IDPs), returnees, host communities and people who remain in the conflict areas. More specifically, UNFPA mostly contributes to the work of health and protection clusters within the HRPs and leads the gender-based violence (GBV) sub-cluster.</w:t>
      </w:r>
    </w:p>
    <w:p w14:paraId="21A4BC1E" w14:textId="77777777" w:rsidR="00F80864" w:rsidRPr="000D0E15" w:rsidRDefault="00F80864" w:rsidP="00F80864">
      <w:pPr>
        <w:pStyle w:val="PlainText"/>
        <w:tabs>
          <w:tab w:val="left" w:pos="-720"/>
          <w:tab w:val="left" w:pos="0"/>
          <w:tab w:val="num" w:pos="1080"/>
        </w:tabs>
        <w:suppressAutoHyphens/>
        <w:spacing w:before="120"/>
        <w:jc w:val="both"/>
        <w:rPr>
          <w:rFonts w:ascii="Myriad Pro" w:hAnsi="Myriad Pro"/>
          <w:spacing w:val="-3"/>
          <w:sz w:val="24"/>
          <w:szCs w:val="24"/>
          <w:lang w:val="en-GB"/>
        </w:rPr>
      </w:pPr>
    </w:p>
    <w:p w14:paraId="47D18784" w14:textId="77777777" w:rsidR="00F80864" w:rsidRPr="009A24A1" w:rsidRDefault="00F80864" w:rsidP="00F80864">
      <w:pPr>
        <w:pStyle w:val="PlainText"/>
        <w:tabs>
          <w:tab w:val="left" w:pos="-720"/>
          <w:tab w:val="left" w:pos="0"/>
          <w:tab w:val="num" w:pos="1080"/>
        </w:tabs>
        <w:suppressAutoHyphens/>
        <w:spacing w:before="120"/>
        <w:jc w:val="both"/>
        <w:rPr>
          <w:rFonts w:ascii="Arial" w:eastAsia="MS Mincho" w:hAnsi="Arial" w:cs="Arial"/>
          <w:b/>
          <w:color w:val="17365D" w:themeColor="text2" w:themeShade="BF"/>
          <w:sz w:val="24"/>
          <w:szCs w:val="24"/>
          <w:lang w:val="en-GB"/>
        </w:rPr>
      </w:pPr>
      <w:r w:rsidRPr="009A24A1">
        <w:rPr>
          <w:rFonts w:ascii="Arial" w:eastAsia="MS Mincho" w:hAnsi="Arial" w:cs="Arial"/>
          <w:b/>
          <w:color w:val="17365D" w:themeColor="text2" w:themeShade="BF"/>
          <w:sz w:val="24"/>
          <w:szCs w:val="24"/>
          <w:lang w:val="en-GB"/>
        </w:rPr>
        <w:t>Job Purpose:</w:t>
      </w:r>
    </w:p>
    <w:p w14:paraId="4C48AAC5" w14:textId="77777777" w:rsidR="00F80864" w:rsidRPr="001C69BA" w:rsidRDefault="00F80864" w:rsidP="00F80864">
      <w:pPr>
        <w:pStyle w:val="PlainText"/>
        <w:tabs>
          <w:tab w:val="left" w:pos="-720"/>
          <w:tab w:val="left" w:pos="0"/>
          <w:tab w:val="num" w:pos="1080"/>
        </w:tabs>
        <w:suppressAutoHyphens/>
        <w:spacing w:before="120"/>
        <w:jc w:val="both"/>
        <w:rPr>
          <w:rFonts w:ascii="Myriad Pro" w:hAnsi="Myriad Pro"/>
          <w:spacing w:val="-3"/>
          <w:sz w:val="24"/>
          <w:szCs w:val="24"/>
          <w:lang w:val="en-GB"/>
        </w:rPr>
      </w:pPr>
      <w:r w:rsidRPr="001C69BA">
        <w:rPr>
          <w:rFonts w:ascii="Myriad Pro" w:hAnsi="Myriad Pro"/>
          <w:spacing w:val="-3"/>
          <w:sz w:val="24"/>
          <w:szCs w:val="24"/>
          <w:lang w:val="en-GB"/>
        </w:rPr>
        <w:t xml:space="preserve">The UNFPA GBV programme presently covers twelve regions of Ukraine, including most </w:t>
      </w:r>
      <w:r>
        <w:rPr>
          <w:rFonts w:ascii="Myriad Pro" w:hAnsi="Myriad Pro"/>
          <w:spacing w:val="-3"/>
          <w:sz w:val="24"/>
          <w:szCs w:val="24"/>
          <w:lang w:val="en-GB"/>
        </w:rPr>
        <w:t xml:space="preserve">affected by the war, </w:t>
      </w:r>
      <w:r w:rsidRPr="001C69BA">
        <w:rPr>
          <w:rFonts w:ascii="Myriad Pro" w:hAnsi="Myriad Pro"/>
          <w:spacing w:val="-3"/>
          <w:sz w:val="24"/>
          <w:szCs w:val="24"/>
          <w:lang w:val="en-GB"/>
        </w:rPr>
        <w:t xml:space="preserve">and focuses on the delivery of the following outputs: </w:t>
      </w:r>
    </w:p>
    <w:p w14:paraId="1ACC1CEA" w14:textId="77777777" w:rsidR="00F80864" w:rsidRPr="001C69BA" w:rsidRDefault="00F80864" w:rsidP="00F80864">
      <w:pPr>
        <w:pStyle w:val="PlainText"/>
        <w:numPr>
          <w:ilvl w:val="0"/>
          <w:numId w:val="3"/>
        </w:numPr>
        <w:tabs>
          <w:tab w:val="left" w:pos="-720"/>
          <w:tab w:val="left" w:pos="0"/>
        </w:tabs>
        <w:suppressAutoHyphens/>
        <w:spacing w:before="120"/>
        <w:jc w:val="both"/>
        <w:rPr>
          <w:rFonts w:ascii="Myriad Pro" w:hAnsi="Myriad Pro"/>
          <w:spacing w:val="-3"/>
          <w:sz w:val="24"/>
          <w:szCs w:val="24"/>
          <w:lang w:val="en-GB"/>
        </w:rPr>
      </w:pPr>
      <w:r w:rsidRPr="001C69BA">
        <w:rPr>
          <w:rFonts w:ascii="Myriad Pro" w:hAnsi="Myriad Pro"/>
          <w:spacing w:val="-3"/>
          <w:sz w:val="24"/>
          <w:szCs w:val="24"/>
          <w:lang w:val="en-GB"/>
        </w:rPr>
        <w:lastRenderedPageBreak/>
        <w:t xml:space="preserve">Further development of social and institutional environment that will contribute to zero tolerance and eradication of violence against women in Ukraine; </w:t>
      </w:r>
    </w:p>
    <w:p w14:paraId="237DEC37" w14:textId="77777777" w:rsidR="00F80864" w:rsidRPr="001C69BA" w:rsidRDefault="00F80864" w:rsidP="00F80864">
      <w:pPr>
        <w:pStyle w:val="PlainText"/>
        <w:numPr>
          <w:ilvl w:val="0"/>
          <w:numId w:val="3"/>
        </w:numPr>
        <w:tabs>
          <w:tab w:val="left" w:pos="-720"/>
          <w:tab w:val="left" w:pos="0"/>
        </w:tabs>
        <w:suppressAutoHyphens/>
        <w:spacing w:before="120"/>
        <w:jc w:val="both"/>
        <w:rPr>
          <w:rFonts w:ascii="Myriad Pro" w:hAnsi="Myriad Pro"/>
          <w:spacing w:val="-3"/>
          <w:sz w:val="24"/>
          <w:szCs w:val="24"/>
          <w:lang w:val="en-GB"/>
        </w:rPr>
      </w:pPr>
      <w:r w:rsidRPr="001C69BA">
        <w:rPr>
          <w:rFonts w:ascii="Myriad Pro" w:hAnsi="Myriad Pro"/>
          <w:spacing w:val="-3"/>
          <w:sz w:val="24"/>
          <w:szCs w:val="24"/>
          <w:lang w:val="en-GB"/>
        </w:rPr>
        <w:t xml:space="preserve">Ensuring that in Ukraine majority of gender-based violence survivors seeks and have access to good quality survivor centred services; </w:t>
      </w:r>
    </w:p>
    <w:p w14:paraId="30DBBE17" w14:textId="77777777" w:rsidR="00F80864" w:rsidRPr="001C69BA" w:rsidRDefault="00F80864" w:rsidP="00F80864">
      <w:pPr>
        <w:pStyle w:val="PlainText"/>
        <w:numPr>
          <w:ilvl w:val="0"/>
          <w:numId w:val="3"/>
        </w:numPr>
        <w:tabs>
          <w:tab w:val="left" w:pos="-720"/>
          <w:tab w:val="left" w:pos="0"/>
        </w:tabs>
        <w:suppressAutoHyphens/>
        <w:spacing w:before="120"/>
        <w:jc w:val="both"/>
        <w:rPr>
          <w:rFonts w:ascii="Myriad Pro" w:hAnsi="Myriad Pro"/>
          <w:spacing w:val="-3"/>
          <w:sz w:val="24"/>
          <w:szCs w:val="24"/>
          <w:lang w:val="en-GB"/>
        </w:rPr>
      </w:pPr>
      <w:r w:rsidRPr="001C69BA">
        <w:rPr>
          <w:rFonts w:ascii="Myriad Pro" w:hAnsi="Myriad Pro"/>
          <w:spacing w:val="-3"/>
          <w:sz w:val="24"/>
          <w:szCs w:val="24"/>
          <w:lang w:val="en-GB"/>
        </w:rPr>
        <w:t xml:space="preserve">Contributing to building strong national (GoU) ownership over the existent GBV response mechanisms and frameworks in order to ensure sustainability. </w:t>
      </w:r>
    </w:p>
    <w:p w14:paraId="79185676" w14:textId="77777777" w:rsidR="00F80864" w:rsidRPr="001C69BA" w:rsidRDefault="00F80864" w:rsidP="00F80864">
      <w:pPr>
        <w:jc w:val="both"/>
        <w:rPr>
          <w:rFonts w:ascii="Arial" w:hAnsi="Arial" w:cs="Arial"/>
          <w:b/>
          <w:lang w:val="en-GB"/>
        </w:rPr>
      </w:pPr>
      <w:r w:rsidRPr="001C69BA">
        <w:rPr>
          <w:rFonts w:ascii="Arial" w:hAnsi="Arial" w:cs="Arial"/>
          <w:b/>
          <w:lang w:val="en-GB"/>
        </w:rPr>
        <w:t xml:space="preserve"> </w:t>
      </w:r>
    </w:p>
    <w:p w14:paraId="35B9F277" w14:textId="77777777" w:rsidR="00F80864" w:rsidRPr="001C69BA" w:rsidRDefault="00F80864" w:rsidP="00F80864">
      <w:pPr>
        <w:pStyle w:val="PlainText"/>
        <w:tabs>
          <w:tab w:val="left" w:pos="-720"/>
          <w:tab w:val="left" w:pos="0"/>
          <w:tab w:val="num" w:pos="1080"/>
        </w:tabs>
        <w:suppressAutoHyphens/>
        <w:spacing w:before="120"/>
        <w:jc w:val="both"/>
        <w:rPr>
          <w:rFonts w:ascii="Arial" w:hAnsi="Arial" w:cs="Arial"/>
          <w:spacing w:val="-3"/>
          <w:sz w:val="24"/>
          <w:szCs w:val="24"/>
          <w:lang w:val="en-GB"/>
        </w:rPr>
      </w:pPr>
      <w:r>
        <w:rPr>
          <w:rFonts w:ascii="Arial" w:hAnsi="Arial" w:cs="Arial"/>
          <w:spacing w:val="-3"/>
          <w:sz w:val="24"/>
          <w:szCs w:val="24"/>
          <w:lang w:val="en-GB"/>
        </w:rPr>
        <w:t xml:space="preserve">Data Management Assistant </w:t>
      </w:r>
      <w:r w:rsidRPr="001C69BA">
        <w:rPr>
          <w:rFonts w:ascii="Arial" w:hAnsi="Arial" w:cs="Arial"/>
          <w:spacing w:val="-3"/>
          <w:sz w:val="24"/>
          <w:szCs w:val="24"/>
          <w:lang w:val="en-GB"/>
        </w:rPr>
        <w:t xml:space="preserve">works in a client, quality and results-oriented manner in close collaboration with all units of the UNFPA Country Office (CO), programme personnel, as well as personnel of other UN agencies to exchange information and to ensure smooth programme functioning. S/he is one of the core programme team members and plays a vital role in collecting, analysing, and sharing information that is important for the stakeholders to make informed (evidence based) strategic decisions. S/he </w:t>
      </w:r>
      <w:r w:rsidRPr="001C69BA">
        <w:rPr>
          <w:rFonts w:ascii="Arial" w:hAnsi="Arial" w:cs="Arial"/>
          <w:sz w:val="24"/>
          <w:szCs w:val="24"/>
          <w:lang w:val="en-GB"/>
        </w:rPr>
        <w:t>proactively monitors and reports on all relevant initiatives focused on GBV information management, including those being implemented by UNFPA partners and local ac</w:t>
      </w:r>
      <w:r w:rsidRPr="001C69BA">
        <w:rPr>
          <w:rFonts w:ascii="Arial" w:hAnsi="Arial" w:cs="Arial"/>
          <w:spacing w:val="-3"/>
          <w:sz w:val="24"/>
          <w:szCs w:val="24"/>
          <w:lang w:val="en-GB"/>
        </w:rPr>
        <w:t xml:space="preserve">tors. </w:t>
      </w:r>
    </w:p>
    <w:p w14:paraId="399793FA" w14:textId="77777777" w:rsidR="00F80864" w:rsidRPr="001C69BA" w:rsidRDefault="00F80864" w:rsidP="00F80864">
      <w:pPr>
        <w:jc w:val="both"/>
        <w:rPr>
          <w:rFonts w:ascii="Arial" w:hAnsi="Arial" w:cs="Arial"/>
          <w:lang w:val="en-GB"/>
        </w:rPr>
      </w:pPr>
    </w:p>
    <w:p w14:paraId="0714A202" w14:textId="77777777" w:rsidR="00F80864" w:rsidRDefault="00F80864" w:rsidP="00F8086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r>
        <w:rPr>
          <w:rFonts w:ascii="Calibri" w:eastAsia="Calibri" w:hAnsi="Calibri" w:cs="Calibri"/>
          <w:b/>
          <w:color w:val="244061"/>
        </w:rPr>
        <w:t xml:space="preserve">You would be responsible for: </w:t>
      </w:r>
    </w:p>
    <w:p w14:paraId="3D97E571" w14:textId="77777777" w:rsidR="00F80864" w:rsidRPr="00C57E7D" w:rsidRDefault="00F80864" w:rsidP="00F80864">
      <w:pPr>
        <w:jc w:val="both"/>
        <w:rPr>
          <w:rFonts w:ascii="Arial" w:hAnsi="Arial" w:cs="Arial"/>
          <w:b/>
          <w:bCs/>
        </w:rPr>
      </w:pPr>
    </w:p>
    <w:p w14:paraId="0749FB2B" w14:textId="77777777" w:rsidR="00F80864" w:rsidRPr="001C69BA" w:rsidRDefault="00F80864" w:rsidP="00F80864">
      <w:pPr>
        <w:pStyle w:val="NormalWeb"/>
        <w:spacing w:before="0" w:beforeAutospacing="0" w:after="0" w:afterAutospacing="0" w:line="240" w:lineRule="auto"/>
        <w:jc w:val="both"/>
        <w:rPr>
          <w:rFonts w:ascii="Arial" w:hAnsi="Arial" w:cs="Arial"/>
          <w:b/>
          <w:lang w:val="en-GB" w:eastAsia="ru-RU"/>
        </w:rPr>
      </w:pPr>
      <w:r w:rsidRPr="001C69BA">
        <w:rPr>
          <w:rFonts w:ascii="Arial" w:hAnsi="Arial" w:cs="Arial"/>
          <w:b/>
          <w:lang w:val="en-GB" w:eastAsia="ru-RU"/>
        </w:rPr>
        <w:t>Assist in Data Gathering, Tools and Process</w:t>
      </w:r>
    </w:p>
    <w:p w14:paraId="3C354F4D"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Proactively assist in gathering of information from programme</w:t>
      </w:r>
      <w:r>
        <w:rPr>
          <w:rFonts w:ascii="Arial" w:hAnsi="Arial" w:cs="Arial"/>
          <w:lang w:val="en-GB"/>
        </w:rPr>
        <w:t xml:space="preserve"> </w:t>
      </w:r>
      <w:r w:rsidRPr="001C69BA">
        <w:rPr>
          <w:rFonts w:ascii="Arial" w:hAnsi="Arial" w:cs="Arial"/>
          <w:lang w:val="en-GB"/>
        </w:rPr>
        <w:t xml:space="preserve">and other counterparts, which </w:t>
      </w:r>
      <w:r>
        <w:rPr>
          <w:rFonts w:ascii="Arial" w:hAnsi="Arial" w:cs="Arial"/>
          <w:lang w:val="en-GB"/>
        </w:rPr>
        <w:t xml:space="preserve">is </w:t>
      </w:r>
      <w:r w:rsidRPr="001C69BA">
        <w:rPr>
          <w:rFonts w:ascii="Arial" w:hAnsi="Arial" w:cs="Arial"/>
          <w:lang w:val="en-GB"/>
        </w:rPr>
        <w:t xml:space="preserve">of use to the programme </w:t>
      </w:r>
      <w:r>
        <w:rPr>
          <w:rFonts w:ascii="Arial" w:hAnsi="Arial" w:cs="Arial"/>
          <w:lang w:val="en-GB"/>
        </w:rPr>
        <w:t>for informing decisions</w:t>
      </w:r>
      <w:r w:rsidRPr="001C69BA">
        <w:rPr>
          <w:rFonts w:ascii="Arial" w:hAnsi="Arial" w:cs="Arial"/>
          <w:lang w:val="en-GB"/>
        </w:rPr>
        <w:t xml:space="preserve">; </w:t>
      </w:r>
    </w:p>
    <w:p w14:paraId="64301D07"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Support i</w:t>
      </w:r>
      <w:r>
        <w:rPr>
          <w:rFonts w:ascii="Arial" w:hAnsi="Arial" w:cs="Arial"/>
          <w:lang w:val="en-GB"/>
        </w:rPr>
        <w:t>n GBV data analysis and visualis</w:t>
      </w:r>
      <w:r w:rsidRPr="001C69BA">
        <w:rPr>
          <w:rFonts w:ascii="Arial" w:hAnsi="Arial" w:cs="Arial"/>
          <w:lang w:val="en-GB"/>
        </w:rPr>
        <w:t>ation, produce data</w:t>
      </w:r>
      <w:r>
        <w:rPr>
          <w:rFonts w:ascii="Arial" w:hAnsi="Arial" w:cs="Arial"/>
          <w:lang w:val="en-GB"/>
        </w:rPr>
        <w:t xml:space="preserve"> visualis</w:t>
      </w:r>
      <w:r w:rsidRPr="001C69BA">
        <w:rPr>
          <w:rFonts w:ascii="Arial" w:hAnsi="Arial" w:cs="Arial"/>
          <w:lang w:val="en-GB"/>
        </w:rPr>
        <w:t>ation reports;</w:t>
      </w:r>
    </w:p>
    <w:p w14:paraId="24D69081"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 xml:space="preserve">Adapt </w:t>
      </w:r>
      <w:r>
        <w:rPr>
          <w:rFonts w:ascii="Arial" w:hAnsi="Arial" w:cs="Arial"/>
          <w:lang w:val="en-GB"/>
        </w:rPr>
        <w:t>and maintain programme</w:t>
      </w:r>
      <w:r w:rsidRPr="001C69BA">
        <w:rPr>
          <w:rFonts w:ascii="Arial" w:hAnsi="Arial" w:cs="Arial"/>
          <w:lang w:val="en-GB"/>
        </w:rPr>
        <w:t xml:space="preserve"> </w:t>
      </w:r>
      <w:r>
        <w:rPr>
          <w:rFonts w:ascii="Arial" w:hAnsi="Arial" w:cs="Arial"/>
          <w:lang w:val="en-GB"/>
        </w:rPr>
        <w:t>information management</w:t>
      </w:r>
      <w:r w:rsidRPr="001C69BA">
        <w:rPr>
          <w:rFonts w:ascii="Arial" w:hAnsi="Arial" w:cs="Arial"/>
          <w:lang w:val="en-GB"/>
        </w:rPr>
        <w:t xml:space="preserve"> tools;</w:t>
      </w:r>
    </w:p>
    <w:p w14:paraId="56725B1C"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 xml:space="preserve">Support in identifying barriers for information collection, collation, analysis and sharing and work with the </w:t>
      </w:r>
      <w:r w:rsidRPr="00315E2D">
        <w:rPr>
          <w:rFonts w:ascii="Arial" w:hAnsi="Arial" w:cs="Arial"/>
          <w:lang w:val="en-GB"/>
        </w:rPr>
        <w:t xml:space="preserve">Information &amp; Data Management Associate </w:t>
      </w:r>
      <w:r w:rsidRPr="001C69BA">
        <w:rPr>
          <w:rFonts w:ascii="Arial" w:hAnsi="Arial" w:cs="Arial"/>
          <w:lang w:val="en-GB"/>
        </w:rPr>
        <w:t>to develop appropriate supportive strategies;</w:t>
      </w:r>
    </w:p>
    <w:p w14:paraId="7C1E2E7D" w14:textId="77777777" w:rsidR="00F80864" w:rsidRPr="001C69BA" w:rsidRDefault="00F80864" w:rsidP="00F80864">
      <w:pPr>
        <w:pStyle w:val="ListParagraph"/>
        <w:numPr>
          <w:ilvl w:val="0"/>
          <w:numId w:val="2"/>
        </w:numPr>
        <w:jc w:val="both"/>
        <w:rPr>
          <w:rFonts w:ascii="Arial" w:hAnsi="Arial" w:cs="Arial"/>
          <w:lang w:val="en-GB"/>
        </w:rPr>
      </w:pPr>
      <w:r>
        <w:rPr>
          <w:rFonts w:ascii="Arial" w:hAnsi="Arial" w:cs="Arial"/>
          <w:lang w:val="en-GB"/>
        </w:rPr>
        <w:t xml:space="preserve">Working with </w:t>
      </w:r>
      <w:r w:rsidRPr="00315E2D">
        <w:rPr>
          <w:rFonts w:ascii="Arial" w:hAnsi="Arial" w:cs="Arial"/>
          <w:lang w:val="en-GB"/>
        </w:rPr>
        <w:t>Information &amp; Data Management Associate</w:t>
      </w:r>
      <w:r>
        <w:rPr>
          <w:rFonts w:ascii="Arial" w:hAnsi="Arial" w:cs="Arial"/>
          <w:lang w:val="en-GB"/>
        </w:rPr>
        <w:t>, c</w:t>
      </w:r>
      <w:r w:rsidRPr="001C69BA">
        <w:rPr>
          <w:rFonts w:ascii="Arial" w:hAnsi="Arial" w:cs="Arial"/>
          <w:lang w:val="en-GB"/>
        </w:rPr>
        <w:t>onduct needs assessment: as appropriate, design of data collection forms, ensuring that the purpose and use of all data collected is clear, questions are simple, clear, collectable and easily collectable, highlighting where potenti</w:t>
      </w:r>
      <w:r>
        <w:rPr>
          <w:rFonts w:ascii="Arial" w:hAnsi="Arial" w:cs="Arial"/>
          <w:lang w:val="en-GB"/>
        </w:rPr>
        <w:t>al problems might arise; organis</w:t>
      </w:r>
      <w:r w:rsidRPr="001C69BA">
        <w:rPr>
          <w:rFonts w:ascii="Arial" w:hAnsi="Arial" w:cs="Arial"/>
          <w:lang w:val="en-GB"/>
        </w:rPr>
        <w:t>e and manage the data input and initial analysis and presentation of data for the programme.</w:t>
      </w:r>
    </w:p>
    <w:p w14:paraId="2CEA7223" w14:textId="77777777" w:rsidR="00F80864" w:rsidRPr="001C69BA" w:rsidRDefault="00F80864" w:rsidP="00F80864">
      <w:pPr>
        <w:pStyle w:val="NormalWeb"/>
        <w:spacing w:before="0" w:beforeAutospacing="0" w:after="0" w:afterAutospacing="0" w:line="240" w:lineRule="auto"/>
        <w:jc w:val="both"/>
        <w:rPr>
          <w:rFonts w:ascii="Arial" w:hAnsi="Arial" w:cs="Arial"/>
          <w:b/>
          <w:lang w:val="en-GB" w:eastAsia="ru-RU"/>
        </w:rPr>
      </w:pPr>
    </w:p>
    <w:p w14:paraId="392984F4" w14:textId="77777777" w:rsidR="00F80864" w:rsidRPr="001C69BA" w:rsidRDefault="00F80864" w:rsidP="00F80864">
      <w:pPr>
        <w:pStyle w:val="NormalWeb"/>
        <w:spacing w:before="0" w:beforeAutospacing="0" w:after="0" w:afterAutospacing="0" w:line="240" w:lineRule="auto"/>
        <w:jc w:val="both"/>
        <w:rPr>
          <w:rFonts w:ascii="Arial" w:hAnsi="Arial" w:cs="Arial"/>
          <w:b/>
          <w:lang w:val="en-GB" w:eastAsia="ru-RU"/>
        </w:rPr>
      </w:pPr>
      <w:r w:rsidRPr="001C69BA">
        <w:rPr>
          <w:rFonts w:ascii="Arial" w:hAnsi="Arial" w:cs="Arial"/>
          <w:b/>
          <w:lang w:val="en-GB" w:eastAsia="ru-RU"/>
        </w:rPr>
        <w:t xml:space="preserve">Monitoring </w:t>
      </w:r>
    </w:p>
    <w:p w14:paraId="08DE4F1F"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 xml:space="preserve">Manage </w:t>
      </w:r>
      <w:r>
        <w:rPr>
          <w:rFonts w:ascii="Arial" w:hAnsi="Arial" w:cs="Arial"/>
          <w:lang w:val="en-GB"/>
        </w:rPr>
        <w:t xml:space="preserve">GBV programme </w:t>
      </w:r>
      <w:r w:rsidRPr="001C69BA">
        <w:rPr>
          <w:rFonts w:ascii="Arial" w:hAnsi="Arial" w:cs="Arial"/>
          <w:lang w:val="en-GB"/>
        </w:rPr>
        <w:t xml:space="preserve">databases and derivative products, such as </w:t>
      </w:r>
      <w:r>
        <w:rPr>
          <w:rFonts w:ascii="Arial" w:hAnsi="Arial" w:cs="Arial"/>
          <w:lang w:val="en-GB"/>
        </w:rPr>
        <w:t>dashboards, cumulative data tables, and maps</w:t>
      </w:r>
      <w:r w:rsidRPr="001C69BA">
        <w:rPr>
          <w:rFonts w:ascii="Arial" w:hAnsi="Arial" w:cs="Arial"/>
          <w:lang w:val="en-GB"/>
        </w:rPr>
        <w:t>;</w:t>
      </w:r>
    </w:p>
    <w:p w14:paraId="538E20DE"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Support in inventory of relevant common UNFPA data sets, including population data disaggregated by age, gender, disability and other parameters;</w:t>
      </w:r>
    </w:p>
    <w:p w14:paraId="0E8FBEDE"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Support in development of simple, user-friendly monitoring reporting</w:t>
      </w:r>
      <w:r>
        <w:rPr>
          <w:rFonts w:ascii="Arial" w:hAnsi="Arial" w:cs="Arial"/>
          <w:lang w:val="en-GB"/>
        </w:rPr>
        <w:t xml:space="preserve"> for the programme activities</w:t>
      </w:r>
      <w:r w:rsidRPr="001C69BA">
        <w:rPr>
          <w:rFonts w:ascii="Arial" w:hAnsi="Arial" w:cs="Arial"/>
          <w:lang w:val="en-GB"/>
        </w:rPr>
        <w:t>;</w:t>
      </w:r>
    </w:p>
    <w:p w14:paraId="3B99F270" w14:textId="77777777" w:rsidR="00F80864" w:rsidRDefault="00F80864" w:rsidP="00F80864">
      <w:pPr>
        <w:pStyle w:val="ListParagraph"/>
        <w:numPr>
          <w:ilvl w:val="0"/>
          <w:numId w:val="2"/>
        </w:numPr>
        <w:jc w:val="both"/>
        <w:rPr>
          <w:rFonts w:ascii="Arial" w:hAnsi="Arial" w:cs="Arial"/>
          <w:lang w:val="en-GB"/>
        </w:rPr>
      </w:pPr>
      <w:r>
        <w:rPr>
          <w:rFonts w:ascii="Arial" w:hAnsi="Arial" w:cs="Arial"/>
          <w:lang w:val="en-GB"/>
        </w:rPr>
        <w:t>Contribute to programme’s humanitarian reporting to OCHA and GBV sub-cluster.</w:t>
      </w:r>
    </w:p>
    <w:p w14:paraId="1BF67779" w14:textId="77777777" w:rsidR="00F80864" w:rsidRPr="006A23F3" w:rsidRDefault="00F80864" w:rsidP="00F80864">
      <w:pPr>
        <w:jc w:val="both"/>
        <w:rPr>
          <w:rFonts w:ascii="Arial" w:hAnsi="Arial" w:cs="Arial"/>
          <w:lang w:val="en-GB"/>
        </w:rPr>
      </w:pPr>
    </w:p>
    <w:p w14:paraId="59522D0E" w14:textId="77777777" w:rsidR="00F80864" w:rsidRPr="001C69BA" w:rsidRDefault="00F80864" w:rsidP="00F80864">
      <w:pPr>
        <w:pStyle w:val="NormalWeb"/>
        <w:spacing w:before="0" w:beforeAutospacing="0" w:after="0" w:afterAutospacing="0" w:line="240" w:lineRule="auto"/>
        <w:jc w:val="both"/>
        <w:rPr>
          <w:rFonts w:ascii="Arial" w:hAnsi="Arial" w:cs="Arial"/>
          <w:b/>
          <w:lang w:val="en-GB" w:eastAsia="ru-RU"/>
        </w:rPr>
      </w:pPr>
      <w:r w:rsidRPr="001C69BA">
        <w:rPr>
          <w:rFonts w:ascii="Arial" w:hAnsi="Arial" w:cs="Arial"/>
          <w:b/>
          <w:lang w:val="en-GB" w:eastAsia="ru-RU"/>
        </w:rPr>
        <w:t>Dissemination and Access to Information for Stakeholders</w:t>
      </w:r>
    </w:p>
    <w:p w14:paraId="40975298"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Hold inventory of relevant documents on the GBV and humanitarian situation, i.e. mission reports, assessments, evaluations, etc.;</w:t>
      </w:r>
    </w:p>
    <w:p w14:paraId="08486943"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Hold technical consultations (when needed) on information management solutions developed by partners and stakeholders;</w:t>
      </w:r>
    </w:p>
    <w:p w14:paraId="5CFAF339" w14:textId="77777777" w:rsidR="00F80864" w:rsidRPr="001C69BA" w:rsidRDefault="00F80864" w:rsidP="00F80864">
      <w:pPr>
        <w:pStyle w:val="ListParagraph"/>
        <w:numPr>
          <w:ilvl w:val="0"/>
          <w:numId w:val="2"/>
        </w:numPr>
        <w:jc w:val="both"/>
        <w:rPr>
          <w:rFonts w:ascii="Arial" w:hAnsi="Arial" w:cs="Arial"/>
          <w:lang w:val="en-GB"/>
        </w:rPr>
      </w:pPr>
      <w:r w:rsidRPr="001C69BA">
        <w:rPr>
          <w:rFonts w:ascii="Arial" w:hAnsi="Arial" w:cs="Arial"/>
          <w:lang w:val="en-GB"/>
        </w:rPr>
        <w:t xml:space="preserve">Develop simple and effective methods to share information in an appropriate way using internet, e-mail groups, hard copies, verbal feedback at programme coordination meetings and dissemination to affected communities as part of accountability to affected populations. </w:t>
      </w:r>
    </w:p>
    <w:p w14:paraId="2251C147" w14:textId="77777777" w:rsidR="00F80864" w:rsidRDefault="00F80864" w:rsidP="00F80864">
      <w:pPr>
        <w:pStyle w:val="Subtitle"/>
        <w:jc w:val="both"/>
        <w:rPr>
          <w:rFonts w:ascii="Arial" w:hAnsi="Arial" w:cs="Arial"/>
          <w:b w:val="0"/>
          <w:color w:val="000000"/>
          <w:sz w:val="18"/>
          <w:szCs w:val="18"/>
          <w:lang w:val="en-GB"/>
        </w:rPr>
      </w:pPr>
    </w:p>
    <w:p w14:paraId="35708607" w14:textId="77777777" w:rsidR="00F80864" w:rsidRPr="001C69BA" w:rsidRDefault="00F80864" w:rsidP="00F80864">
      <w:pPr>
        <w:pStyle w:val="Subtitle"/>
        <w:jc w:val="both"/>
        <w:rPr>
          <w:rFonts w:ascii="Arial" w:hAnsi="Arial" w:cs="Arial"/>
          <w:b w:val="0"/>
          <w:color w:val="000000"/>
          <w:sz w:val="18"/>
          <w:szCs w:val="18"/>
          <w:lang w:val="en-GB"/>
        </w:rPr>
      </w:pPr>
    </w:p>
    <w:p w14:paraId="38D28E17" w14:textId="77777777" w:rsidR="00F80864" w:rsidRPr="001C69BA" w:rsidRDefault="00F80864" w:rsidP="00F80864">
      <w:pPr>
        <w:pStyle w:val="NormalWeb"/>
        <w:spacing w:before="0" w:beforeAutospacing="0" w:after="0" w:afterAutospacing="0" w:line="240" w:lineRule="auto"/>
        <w:jc w:val="both"/>
        <w:rPr>
          <w:rFonts w:ascii="Arial" w:hAnsi="Arial" w:cs="Arial"/>
          <w:b/>
          <w:sz w:val="18"/>
          <w:szCs w:val="18"/>
          <w:lang w:val="en-GB"/>
        </w:rPr>
      </w:pPr>
      <w:r w:rsidRPr="001C69BA">
        <w:rPr>
          <w:rFonts w:ascii="Arial" w:hAnsi="Arial" w:cs="Arial"/>
          <w:b/>
          <w:lang w:val="en-GB" w:eastAsia="ru-RU"/>
        </w:rPr>
        <w:t xml:space="preserve">Training and capacity building of sector partners </w:t>
      </w:r>
    </w:p>
    <w:p w14:paraId="00A1D024" w14:textId="77777777" w:rsidR="00F80864" w:rsidRDefault="00F80864" w:rsidP="00F80864">
      <w:pPr>
        <w:pStyle w:val="NormalWeb"/>
        <w:spacing w:before="0" w:beforeAutospacing="0" w:after="0" w:afterAutospacing="0" w:line="240" w:lineRule="auto"/>
        <w:jc w:val="both"/>
        <w:rPr>
          <w:lang w:val="en-GB"/>
        </w:rPr>
      </w:pPr>
      <w:r w:rsidRPr="001C69BA">
        <w:rPr>
          <w:rFonts w:ascii="Arial" w:hAnsi="Arial" w:cs="Arial"/>
          <w:lang w:val="en-GB" w:eastAsia="ru-RU"/>
        </w:rPr>
        <w:lastRenderedPageBreak/>
        <w:t>Promote and suppor</w:t>
      </w:r>
      <w:r>
        <w:rPr>
          <w:rFonts w:ascii="Arial" w:hAnsi="Arial" w:cs="Arial"/>
          <w:lang w:val="en-GB" w:eastAsia="ru-RU"/>
        </w:rPr>
        <w:t>t training of other UNFPA staff and</w:t>
      </w:r>
      <w:r w:rsidRPr="001C69BA">
        <w:rPr>
          <w:rFonts w:ascii="Arial" w:hAnsi="Arial" w:cs="Arial"/>
          <w:lang w:val="en-GB" w:eastAsia="ru-RU"/>
        </w:rPr>
        <w:t xml:space="preserve"> </w:t>
      </w:r>
      <w:r>
        <w:rPr>
          <w:rFonts w:ascii="Arial" w:hAnsi="Arial" w:cs="Arial"/>
          <w:lang w:val="en-GB" w:eastAsia="ru-RU"/>
        </w:rPr>
        <w:t xml:space="preserve">programme </w:t>
      </w:r>
      <w:r w:rsidRPr="001C69BA">
        <w:rPr>
          <w:rFonts w:ascii="Arial" w:hAnsi="Arial" w:cs="Arial"/>
          <w:lang w:val="en-GB" w:eastAsia="ru-RU"/>
        </w:rPr>
        <w:t xml:space="preserve">partners, as </w:t>
      </w:r>
      <w:r>
        <w:rPr>
          <w:rFonts w:ascii="Arial" w:hAnsi="Arial" w:cs="Arial"/>
          <w:lang w:val="en-GB" w:eastAsia="ru-RU"/>
        </w:rPr>
        <w:t xml:space="preserve">and when </w:t>
      </w:r>
      <w:r w:rsidRPr="001C69BA">
        <w:rPr>
          <w:rFonts w:ascii="Arial" w:hAnsi="Arial" w:cs="Arial"/>
          <w:lang w:val="en-GB" w:eastAsia="ru-RU"/>
        </w:rPr>
        <w:t>required.</w:t>
      </w:r>
    </w:p>
    <w:p w14:paraId="5ABAA901" w14:textId="77777777" w:rsidR="00F80864" w:rsidRDefault="00F80864" w:rsidP="00F80864">
      <w:pPr>
        <w:pStyle w:val="NoSpacing"/>
        <w:suppressAutoHyphens/>
        <w:rPr>
          <w:rFonts w:ascii="Arial" w:hAnsi="Arial" w:cs="Arial"/>
          <w:b/>
          <w:lang w:val="en-GB" w:eastAsia="ru-RU"/>
        </w:rPr>
      </w:pPr>
    </w:p>
    <w:p w14:paraId="45F2607C" w14:textId="77777777" w:rsidR="00F80864" w:rsidRPr="009A24A1" w:rsidRDefault="00F80864" w:rsidP="00F80864">
      <w:pPr>
        <w:pStyle w:val="NoSpacing"/>
        <w:suppressAutoHyphens/>
        <w:rPr>
          <w:rFonts w:ascii="Arial" w:hAnsi="Arial" w:cs="Arial"/>
          <w:b/>
          <w:color w:val="17365D" w:themeColor="text2" w:themeShade="BF"/>
          <w:lang w:val="en-GB" w:eastAsia="ru-RU"/>
        </w:rPr>
      </w:pPr>
      <w:r w:rsidRPr="009A24A1">
        <w:rPr>
          <w:rFonts w:ascii="Arial" w:hAnsi="Arial" w:cs="Arial"/>
          <w:b/>
          <w:color w:val="17365D" w:themeColor="text2" w:themeShade="BF"/>
          <w:lang w:val="en-GB" w:eastAsia="ru-RU"/>
        </w:rPr>
        <w:t>Qualifications and Experience:</w:t>
      </w:r>
    </w:p>
    <w:p w14:paraId="7E6C412C" w14:textId="77777777" w:rsidR="00F80864" w:rsidRPr="00640BB1" w:rsidRDefault="00F80864" w:rsidP="00F80864">
      <w:pPr>
        <w:pStyle w:val="NoSpacing"/>
        <w:numPr>
          <w:ilvl w:val="0"/>
          <w:numId w:val="1"/>
        </w:numPr>
        <w:suppressAutoHyphens/>
        <w:rPr>
          <w:rFonts w:ascii="Arial" w:hAnsi="Arial" w:cs="Arial"/>
          <w:lang w:val="en-GB"/>
        </w:rPr>
      </w:pPr>
      <w:r w:rsidRPr="00640BB1">
        <w:rPr>
          <w:rFonts w:ascii="Arial" w:hAnsi="Arial" w:cs="Arial"/>
          <w:lang w:val="en-GB"/>
        </w:rPr>
        <w:t>At least 3 years of relevant professional experience in managing information, coordination or related area;</w:t>
      </w:r>
    </w:p>
    <w:p w14:paraId="1A0D23CE" w14:textId="77777777" w:rsidR="00F80864" w:rsidRPr="00640BB1" w:rsidRDefault="00F80864" w:rsidP="00F80864">
      <w:pPr>
        <w:pStyle w:val="NoSpacing"/>
        <w:numPr>
          <w:ilvl w:val="0"/>
          <w:numId w:val="1"/>
        </w:numPr>
        <w:suppressAutoHyphens/>
        <w:rPr>
          <w:rFonts w:ascii="Arial" w:hAnsi="Arial" w:cs="Arial"/>
          <w:lang w:val="en-GB"/>
        </w:rPr>
      </w:pPr>
      <w:r w:rsidRPr="00640BB1">
        <w:rPr>
          <w:rFonts w:ascii="Arial" w:hAnsi="Arial" w:cs="Arial"/>
          <w:lang w:val="en-GB"/>
        </w:rPr>
        <w:t>Proficiency in current office software applications and corporate IT systems, advanced Excel skills (e.g. pivot tables, functions, etc.) is essential;</w:t>
      </w:r>
    </w:p>
    <w:p w14:paraId="05236231" w14:textId="77777777" w:rsidR="00F80864" w:rsidRPr="00640BB1" w:rsidRDefault="00F80864" w:rsidP="00F80864">
      <w:pPr>
        <w:pStyle w:val="NoSpacing"/>
        <w:numPr>
          <w:ilvl w:val="0"/>
          <w:numId w:val="1"/>
        </w:numPr>
        <w:suppressAutoHyphens/>
        <w:rPr>
          <w:rFonts w:ascii="Arial" w:hAnsi="Arial" w:cs="Arial"/>
          <w:lang w:val="en-GB"/>
        </w:rPr>
      </w:pPr>
      <w:r w:rsidRPr="00640BB1">
        <w:rPr>
          <w:rFonts w:ascii="Arial" w:hAnsi="Arial" w:cs="Arial"/>
          <w:lang w:val="en-GB"/>
        </w:rPr>
        <w:t>Proven skills to analyse statistical information, ability to formulate information management-related technical requirements and operating procedures;</w:t>
      </w:r>
    </w:p>
    <w:p w14:paraId="397AA8CD" w14:textId="77777777" w:rsidR="00F80864" w:rsidRPr="00640BB1" w:rsidRDefault="00F80864" w:rsidP="00F80864">
      <w:pPr>
        <w:pStyle w:val="NoSpacing"/>
        <w:numPr>
          <w:ilvl w:val="0"/>
          <w:numId w:val="1"/>
        </w:numPr>
        <w:suppressAutoHyphens/>
        <w:rPr>
          <w:rFonts w:ascii="Arial" w:hAnsi="Arial" w:cs="Arial"/>
          <w:lang w:val="en-GB"/>
        </w:rPr>
      </w:pPr>
      <w:r w:rsidRPr="00640BB1">
        <w:rPr>
          <w:rFonts w:ascii="Arial" w:hAnsi="Arial" w:cs="Arial"/>
          <w:lang w:val="en-GB"/>
        </w:rPr>
        <w:t>Strong ability to compile and holistically analyse diverse datasets, including visualising results of the analysis;</w:t>
      </w:r>
    </w:p>
    <w:p w14:paraId="31AA8063" w14:textId="77777777" w:rsidR="00F80864" w:rsidRPr="00640BB1" w:rsidRDefault="00F80864" w:rsidP="00F80864">
      <w:pPr>
        <w:pStyle w:val="NoSpacing"/>
        <w:numPr>
          <w:ilvl w:val="0"/>
          <w:numId w:val="1"/>
        </w:numPr>
        <w:suppressAutoHyphens/>
        <w:rPr>
          <w:rFonts w:ascii="Arial" w:hAnsi="Arial" w:cs="Arial"/>
          <w:lang w:val="en-GB"/>
        </w:rPr>
      </w:pPr>
      <w:r>
        <w:rPr>
          <w:rFonts w:ascii="Arial" w:hAnsi="Arial" w:cs="Arial"/>
          <w:lang w:val="en-GB"/>
        </w:rPr>
        <w:t>K</w:t>
      </w:r>
      <w:r w:rsidRPr="00640BB1">
        <w:rPr>
          <w:rFonts w:ascii="Arial" w:hAnsi="Arial" w:cs="Arial"/>
          <w:lang w:val="en-GB"/>
        </w:rPr>
        <w:t>nowledge of quantitative and qualitative methods of social research, including experience of developing a</w:t>
      </w:r>
      <w:r>
        <w:rPr>
          <w:rFonts w:ascii="Arial" w:hAnsi="Arial" w:cs="Arial"/>
          <w:lang w:val="en-GB"/>
        </w:rPr>
        <w:t xml:space="preserve">nd analysing surveys, will be an </w:t>
      </w:r>
      <w:r w:rsidRPr="00640BB1">
        <w:rPr>
          <w:rFonts w:ascii="Arial" w:hAnsi="Arial" w:cs="Arial"/>
          <w:lang w:val="en-GB"/>
        </w:rPr>
        <w:t>asset;</w:t>
      </w:r>
    </w:p>
    <w:p w14:paraId="750C2D7A" w14:textId="77777777" w:rsidR="00F80864" w:rsidRPr="00640BB1" w:rsidRDefault="00F80864" w:rsidP="00F80864">
      <w:pPr>
        <w:pStyle w:val="NoSpacing"/>
        <w:numPr>
          <w:ilvl w:val="0"/>
          <w:numId w:val="1"/>
        </w:numPr>
        <w:suppressAutoHyphens/>
        <w:rPr>
          <w:rFonts w:ascii="Arial" w:hAnsi="Arial" w:cs="Arial"/>
          <w:lang w:val="en-GB"/>
        </w:rPr>
      </w:pPr>
      <w:r w:rsidRPr="00640BB1">
        <w:rPr>
          <w:rFonts w:ascii="Arial" w:hAnsi="Arial" w:cs="Arial"/>
          <w:lang w:val="en-GB"/>
        </w:rPr>
        <w:t>Understanding of GIS, geospatial systems and techniques and ability to collect and organise data to support their production (potentially to be produced by others) will be an asset;</w:t>
      </w:r>
    </w:p>
    <w:p w14:paraId="6F39A784" w14:textId="77777777" w:rsidR="00F80864" w:rsidRPr="00640BB1" w:rsidRDefault="00F80864" w:rsidP="00F80864">
      <w:pPr>
        <w:pStyle w:val="NoSpacing"/>
        <w:numPr>
          <w:ilvl w:val="0"/>
          <w:numId w:val="1"/>
        </w:numPr>
        <w:suppressAutoHyphens/>
        <w:rPr>
          <w:rFonts w:ascii="Arial" w:hAnsi="Arial" w:cs="Arial"/>
          <w:lang w:val="en-GB"/>
        </w:rPr>
      </w:pPr>
      <w:r w:rsidRPr="00640BB1">
        <w:rPr>
          <w:rFonts w:ascii="Arial" w:hAnsi="Arial" w:cs="Arial"/>
          <w:lang w:val="en-GB"/>
        </w:rPr>
        <w:t>Knowledge of humanitarian-development nexus and/or areas related to the UNFPA mandate (gender-based violence, sexual and reproductive health, population and development, gender equality) will be a strong asset.</w:t>
      </w:r>
    </w:p>
    <w:p w14:paraId="11DC5915" w14:textId="77777777" w:rsidR="00F80864" w:rsidRDefault="00F80864" w:rsidP="00F80864">
      <w:pPr>
        <w:pStyle w:val="NoSpacing"/>
        <w:suppressAutoHyphens/>
        <w:rPr>
          <w:rFonts w:ascii="Arial" w:hAnsi="Arial" w:cs="Arial"/>
          <w:b/>
          <w:lang w:val="en-GB" w:eastAsia="ru-RU"/>
        </w:rPr>
      </w:pPr>
    </w:p>
    <w:p w14:paraId="4D524448" w14:textId="77777777" w:rsidR="00F80864" w:rsidRPr="009A24A1" w:rsidRDefault="00F80864" w:rsidP="00F80864">
      <w:pPr>
        <w:pStyle w:val="NoSpacing"/>
        <w:suppressAutoHyphens/>
        <w:rPr>
          <w:rFonts w:ascii="Arial" w:hAnsi="Arial" w:cs="Arial"/>
          <w:b/>
          <w:bCs/>
          <w:color w:val="17365D" w:themeColor="text2" w:themeShade="BF"/>
          <w:lang w:eastAsia="ru-RU"/>
        </w:rPr>
      </w:pPr>
      <w:r w:rsidRPr="009A24A1">
        <w:rPr>
          <w:rFonts w:ascii="Arial" w:hAnsi="Arial" w:cs="Arial"/>
          <w:b/>
          <w:bCs/>
          <w:color w:val="17365D" w:themeColor="text2" w:themeShade="BF"/>
          <w:lang w:eastAsia="ru-RU"/>
        </w:rPr>
        <w:t>Education:</w:t>
      </w:r>
    </w:p>
    <w:p w14:paraId="68126D33" w14:textId="77777777" w:rsidR="00F80864" w:rsidRPr="00640BB1" w:rsidRDefault="00F80864" w:rsidP="00F80864">
      <w:pPr>
        <w:pStyle w:val="NoSpacing"/>
        <w:suppressAutoHyphens/>
        <w:rPr>
          <w:rFonts w:ascii="Arial" w:hAnsi="Arial" w:cs="Arial"/>
          <w:bCs/>
          <w:lang w:val="en-GB" w:eastAsia="ru-RU"/>
        </w:rPr>
      </w:pPr>
      <w:r w:rsidRPr="00640BB1">
        <w:rPr>
          <w:rFonts w:ascii="Arial" w:hAnsi="Arial" w:cs="Arial"/>
          <w:bCs/>
          <w:lang w:val="en-GB" w:eastAsia="ru-RU"/>
        </w:rPr>
        <w:t>Bachelor Degree in Information Technology, Data Management, Information Systems, Communications or in the field of social studies, gender studies, public health, geographic sciences, humanitarian affairs, political science or related area.</w:t>
      </w:r>
    </w:p>
    <w:p w14:paraId="25F41EB6" w14:textId="77777777" w:rsidR="00F80864" w:rsidRDefault="00F80864" w:rsidP="00F80864">
      <w:pPr>
        <w:pStyle w:val="NoSpacing"/>
        <w:suppressAutoHyphens/>
        <w:rPr>
          <w:rFonts w:ascii="Arial" w:hAnsi="Arial" w:cs="Arial"/>
          <w:b/>
          <w:bCs/>
          <w:lang w:eastAsia="ru-RU"/>
        </w:rPr>
      </w:pPr>
    </w:p>
    <w:p w14:paraId="214AF626" w14:textId="77777777" w:rsidR="00F80864" w:rsidRPr="00DD4F49" w:rsidRDefault="00F80864" w:rsidP="00F80864">
      <w:pPr>
        <w:pStyle w:val="NoSpacing"/>
        <w:suppressAutoHyphens/>
        <w:rPr>
          <w:rFonts w:ascii="Arial" w:hAnsi="Arial" w:cs="Arial"/>
          <w:b/>
          <w:bCs/>
        </w:rPr>
      </w:pPr>
      <w:r w:rsidRPr="009A24A1">
        <w:rPr>
          <w:rFonts w:ascii="Arial" w:hAnsi="Arial" w:cs="Arial"/>
          <w:b/>
          <w:bCs/>
          <w:color w:val="17365D" w:themeColor="text2" w:themeShade="BF"/>
        </w:rPr>
        <w:t xml:space="preserve">Languages: </w:t>
      </w:r>
    </w:p>
    <w:p w14:paraId="53D1D4F6" w14:textId="77777777" w:rsidR="00F80864" w:rsidRPr="00DD4F49" w:rsidRDefault="00F80864" w:rsidP="00F80864">
      <w:pPr>
        <w:pStyle w:val="NoSpacing"/>
        <w:suppressAutoHyphens/>
        <w:rPr>
          <w:rFonts w:ascii="Arial" w:hAnsi="Arial" w:cs="Arial"/>
          <w:b/>
        </w:rPr>
      </w:pPr>
    </w:p>
    <w:p w14:paraId="33E3D44F" w14:textId="77777777" w:rsidR="00F80864" w:rsidRPr="00640BB1" w:rsidRDefault="00F80864" w:rsidP="00F80864">
      <w:pPr>
        <w:pStyle w:val="NoSpacing"/>
        <w:suppressAutoHyphens/>
        <w:rPr>
          <w:rFonts w:ascii="Arial" w:hAnsi="Arial" w:cs="Arial"/>
          <w:bCs/>
        </w:rPr>
      </w:pPr>
      <w:r>
        <w:rPr>
          <w:rFonts w:ascii="Arial" w:hAnsi="Arial" w:cs="Arial"/>
        </w:rPr>
        <w:t xml:space="preserve">Fluency in English and </w:t>
      </w:r>
      <w:r w:rsidRPr="00640BB1">
        <w:rPr>
          <w:rFonts w:ascii="Arial" w:hAnsi="Arial" w:cs="Arial"/>
        </w:rPr>
        <w:t>Ukrainian.</w:t>
      </w:r>
    </w:p>
    <w:p w14:paraId="4654A69A" w14:textId="77777777" w:rsidR="00F80864" w:rsidRDefault="00F80864" w:rsidP="00F80864">
      <w:pPr>
        <w:pStyle w:val="NoSpacing"/>
        <w:suppressAutoHyphens/>
        <w:rPr>
          <w:rFonts w:ascii="Arial" w:hAnsi="Arial" w:cs="Arial"/>
          <w:b/>
          <w:lang w:val="en-GB" w:eastAsia="ru-RU"/>
        </w:rPr>
      </w:pPr>
    </w:p>
    <w:p w14:paraId="38883BDC" w14:textId="77777777" w:rsidR="00F80864" w:rsidRPr="009A24A1" w:rsidRDefault="00F80864" w:rsidP="00F80864">
      <w:pPr>
        <w:pStyle w:val="Body"/>
        <w:spacing w:after="0" w:line="240" w:lineRule="auto"/>
        <w:rPr>
          <w:rFonts w:ascii="Arial" w:eastAsia="Times New Roman" w:hAnsi="Arial" w:cs="Arial"/>
          <w:b/>
          <w:color w:val="17365D" w:themeColor="text2" w:themeShade="BF"/>
          <w:sz w:val="24"/>
          <w:szCs w:val="24"/>
          <w:bdr w:val="none" w:sz="0" w:space="0" w:color="auto"/>
          <w:lang w:eastAsia="en-US"/>
        </w:rPr>
      </w:pPr>
      <w:r w:rsidRPr="009A24A1">
        <w:rPr>
          <w:rFonts w:ascii="Arial" w:eastAsia="Times New Roman" w:hAnsi="Arial" w:cs="Arial"/>
          <w:b/>
          <w:color w:val="17365D" w:themeColor="text2" w:themeShade="BF"/>
          <w:sz w:val="24"/>
          <w:szCs w:val="24"/>
          <w:bdr w:val="none" w:sz="0" w:space="0" w:color="auto"/>
          <w:lang w:eastAsia="en-US"/>
        </w:rPr>
        <w:t>Required Competencies:</w:t>
      </w:r>
    </w:p>
    <w:p w14:paraId="5D6D3F90" w14:textId="77777777" w:rsidR="00F80864" w:rsidRPr="00640BB1" w:rsidRDefault="00F80864" w:rsidP="00F80864">
      <w:pPr>
        <w:pStyle w:val="Body"/>
        <w:spacing w:after="0" w:line="240" w:lineRule="auto"/>
        <w:rPr>
          <w:rFonts w:ascii="Arial" w:eastAsia="Times New Roman" w:hAnsi="Arial" w:cs="Arial"/>
          <w:b/>
          <w:color w:val="auto"/>
          <w:sz w:val="24"/>
          <w:szCs w:val="24"/>
          <w:bdr w:val="none" w:sz="0" w:space="0" w:color="auto"/>
          <w:lang w:eastAsia="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37"/>
        <w:gridCol w:w="5079"/>
      </w:tblGrid>
      <w:tr w:rsidR="00F80864" w:rsidRPr="00DD4F49" w14:paraId="33CA2333" w14:textId="77777777" w:rsidTr="00F80864">
        <w:trPr>
          <w:trHeight w:val="2808"/>
        </w:trPr>
        <w:tc>
          <w:tcPr>
            <w:tcW w:w="393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32C4C95" w14:textId="77777777" w:rsidR="00F80864" w:rsidRPr="009A24A1" w:rsidRDefault="00F80864" w:rsidP="00041B13">
            <w:pPr>
              <w:pStyle w:val="Body"/>
              <w:spacing w:after="0" w:line="240" w:lineRule="auto"/>
              <w:rPr>
                <w:rFonts w:ascii="Arial" w:eastAsia="Times New Roman" w:hAnsi="Arial" w:cs="Arial"/>
                <w:color w:val="17365D" w:themeColor="text2" w:themeShade="BF"/>
                <w:sz w:val="24"/>
                <w:szCs w:val="24"/>
                <w:bdr w:val="none" w:sz="0" w:space="0" w:color="auto"/>
                <w:lang w:eastAsia="en-US"/>
              </w:rPr>
            </w:pPr>
            <w:r w:rsidRPr="009A24A1">
              <w:rPr>
                <w:rFonts w:ascii="Arial" w:eastAsia="Times New Roman" w:hAnsi="Arial" w:cs="Arial"/>
                <w:color w:val="17365D" w:themeColor="text2" w:themeShade="BF"/>
                <w:sz w:val="24"/>
                <w:szCs w:val="24"/>
                <w:bdr w:val="none" w:sz="0" w:space="0" w:color="auto"/>
                <w:lang w:eastAsia="en-US"/>
              </w:rPr>
              <w:t>Values:</w:t>
            </w:r>
          </w:p>
          <w:p w14:paraId="1582BEBB" w14:textId="77777777" w:rsidR="00F80864" w:rsidRPr="00640BB1" w:rsidRDefault="00F80864" w:rsidP="00041B13">
            <w:pPr>
              <w:pStyle w:val="ListParagraph"/>
              <w:numPr>
                <w:ilvl w:val="0"/>
                <w:numId w:val="19"/>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Exemplifying integrity</w:t>
            </w:r>
          </w:p>
          <w:p w14:paraId="53DBD42A" w14:textId="77777777" w:rsidR="00F80864" w:rsidRPr="00640BB1" w:rsidRDefault="00F80864" w:rsidP="00041B13">
            <w:pPr>
              <w:pStyle w:val="ListParagraph"/>
              <w:numPr>
                <w:ilvl w:val="0"/>
                <w:numId w:val="19"/>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Demonstrating commitment to UNFPA and the UN system</w:t>
            </w:r>
          </w:p>
          <w:p w14:paraId="33672CFF" w14:textId="77777777" w:rsidR="00F80864" w:rsidRPr="00640BB1" w:rsidRDefault="00F80864" w:rsidP="00041B13">
            <w:pPr>
              <w:pStyle w:val="ListParagraph"/>
              <w:numPr>
                <w:ilvl w:val="0"/>
                <w:numId w:val="19"/>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 xml:space="preserve">Embracing cultural diversity </w:t>
            </w:r>
          </w:p>
          <w:p w14:paraId="1835EF08" w14:textId="77777777" w:rsidR="00F80864" w:rsidRPr="00640BB1" w:rsidRDefault="00F80864" w:rsidP="00041B13">
            <w:pPr>
              <w:pStyle w:val="ListParagraph"/>
              <w:numPr>
                <w:ilvl w:val="0"/>
                <w:numId w:val="19"/>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Embracing change</w:t>
            </w:r>
          </w:p>
        </w:tc>
        <w:tc>
          <w:tcPr>
            <w:tcW w:w="507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81FC8D1" w14:textId="77777777" w:rsidR="00F80864" w:rsidRPr="009A24A1" w:rsidRDefault="00F80864" w:rsidP="00041B13">
            <w:pPr>
              <w:pStyle w:val="Body"/>
              <w:spacing w:after="0" w:line="240" w:lineRule="auto"/>
              <w:rPr>
                <w:rFonts w:ascii="Arial" w:eastAsia="Times New Roman" w:hAnsi="Arial" w:cs="Arial"/>
                <w:color w:val="17365D" w:themeColor="text2" w:themeShade="BF"/>
                <w:sz w:val="24"/>
                <w:szCs w:val="24"/>
                <w:bdr w:val="none" w:sz="0" w:space="0" w:color="auto"/>
                <w:lang w:eastAsia="en-US"/>
              </w:rPr>
            </w:pPr>
            <w:r w:rsidRPr="009A24A1">
              <w:rPr>
                <w:rFonts w:ascii="Arial" w:eastAsia="Times New Roman" w:hAnsi="Arial" w:cs="Arial"/>
                <w:color w:val="17365D" w:themeColor="text2" w:themeShade="BF"/>
                <w:sz w:val="24"/>
                <w:szCs w:val="24"/>
                <w:bdr w:val="none" w:sz="0" w:space="0" w:color="auto"/>
                <w:lang w:eastAsia="en-US"/>
              </w:rPr>
              <w:t>Functional Competencies:</w:t>
            </w:r>
          </w:p>
          <w:p w14:paraId="2667DBA2" w14:textId="77777777" w:rsidR="00F80864" w:rsidRPr="00640BB1" w:rsidRDefault="00F80864" w:rsidP="00041B13">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rPr>
            </w:pPr>
            <w:r w:rsidRPr="00640BB1">
              <w:rPr>
                <w:rFonts w:ascii="Arial" w:hAnsi="Arial" w:cs="Arial"/>
              </w:rPr>
              <w:t>Advocacy/ Advancing a policy-oriented agenda</w:t>
            </w:r>
          </w:p>
          <w:p w14:paraId="7961AA4B" w14:textId="77777777" w:rsidR="00F80864" w:rsidRPr="00640BB1" w:rsidRDefault="00F80864" w:rsidP="00041B13">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rPr>
            </w:pPr>
            <w:r w:rsidRPr="00640BB1">
              <w:rPr>
                <w:rFonts w:ascii="Arial" w:hAnsi="Arial" w:cs="Arial"/>
              </w:rPr>
              <w:t>Leveraging the resources of national governments and partners/ building strategic alliances and partnerships</w:t>
            </w:r>
          </w:p>
          <w:p w14:paraId="32CEF449" w14:textId="77777777" w:rsidR="00F80864" w:rsidRPr="00640BB1" w:rsidRDefault="00F80864" w:rsidP="00041B13">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rPr>
            </w:pPr>
            <w:r w:rsidRPr="00640BB1">
              <w:rPr>
                <w:rFonts w:ascii="Arial" w:hAnsi="Arial" w:cs="Arial"/>
              </w:rPr>
              <w:t>Delivering results-based programmes</w:t>
            </w:r>
          </w:p>
          <w:p w14:paraId="487E63DE" w14:textId="77777777" w:rsidR="00F80864" w:rsidRPr="00640BB1" w:rsidRDefault="00F80864" w:rsidP="00041B13">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rPr>
            </w:pPr>
            <w:r w:rsidRPr="00640BB1">
              <w:rPr>
                <w:rFonts w:ascii="Arial" w:hAnsi="Arial" w:cs="Arial"/>
              </w:rPr>
              <w:t>Internal and external communication and advocacy for results mobilization</w:t>
            </w:r>
          </w:p>
        </w:tc>
      </w:tr>
      <w:tr w:rsidR="00F80864" w:rsidRPr="00DD4F49" w14:paraId="0AED2263" w14:textId="77777777" w:rsidTr="00F80864">
        <w:trPr>
          <w:trHeight w:val="2790"/>
        </w:trPr>
        <w:tc>
          <w:tcPr>
            <w:tcW w:w="393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CB5366A" w14:textId="77777777" w:rsidR="00F80864" w:rsidRPr="009A24A1" w:rsidRDefault="00F80864" w:rsidP="00041B13">
            <w:pPr>
              <w:pStyle w:val="Body"/>
              <w:spacing w:after="0" w:line="240" w:lineRule="auto"/>
              <w:rPr>
                <w:rFonts w:ascii="Arial" w:eastAsia="Times New Roman" w:hAnsi="Arial" w:cs="Arial"/>
                <w:color w:val="17365D" w:themeColor="text2" w:themeShade="BF"/>
                <w:sz w:val="24"/>
                <w:szCs w:val="24"/>
                <w:bdr w:val="none" w:sz="0" w:space="0" w:color="auto"/>
                <w:lang w:eastAsia="en-US"/>
              </w:rPr>
            </w:pPr>
            <w:r w:rsidRPr="009A24A1">
              <w:rPr>
                <w:rFonts w:ascii="Arial" w:eastAsia="Times New Roman" w:hAnsi="Arial" w:cs="Arial"/>
                <w:color w:val="17365D" w:themeColor="text2" w:themeShade="BF"/>
                <w:sz w:val="24"/>
                <w:szCs w:val="24"/>
                <w:bdr w:val="none" w:sz="0" w:space="0" w:color="auto"/>
                <w:lang w:eastAsia="en-US"/>
              </w:rPr>
              <w:t xml:space="preserve">Core Competencies: </w:t>
            </w:r>
          </w:p>
          <w:p w14:paraId="7EF56702" w14:textId="77777777" w:rsidR="00F80864" w:rsidRPr="00640BB1" w:rsidRDefault="00F80864" w:rsidP="00041B13">
            <w:pPr>
              <w:pStyle w:val="ListParagraph"/>
              <w:numPr>
                <w:ilvl w:val="0"/>
                <w:numId w:val="20"/>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Achieving results</w:t>
            </w:r>
          </w:p>
          <w:p w14:paraId="277DA426" w14:textId="77777777" w:rsidR="00F80864" w:rsidRPr="00640BB1" w:rsidRDefault="00F80864" w:rsidP="00041B13">
            <w:pPr>
              <w:pStyle w:val="ListParagraph"/>
              <w:numPr>
                <w:ilvl w:val="0"/>
                <w:numId w:val="20"/>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Being accountable</w:t>
            </w:r>
          </w:p>
          <w:p w14:paraId="1A0F195A" w14:textId="77777777" w:rsidR="00F80864" w:rsidRPr="00640BB1" w:rsidRDefault="00F80864" w:rsidP="00041B13">
            <w:pPr>
              <w:pStyle w:val="ListParagraph"/>
              <w:numPr>
                <w:ilvl w:val="0"/>
                <w:numId w:val="20"/>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Developing and applying professional expertise/business acumen</w:t>
            </w:r>
          </w:p>
          <w:p w14:paraId="504C597A" w14:textId="77777777" w:rsidR="00F80864" w:rsidRPr="00640BB1" w:rsidRDefault="00F80864" w:rsidP="00041B13">
            <w:pPr>
              <w:pStyle w:val="ListParagraph"/>
              <w:numPr>
                <w:ilvl w:val="0"/>
                <w:numId w:val="20"/>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Thinking analytically and strategically</w:t>
            </w:r>
          </w:p>
          <w:p w14:paraId="1C11779D" w14:textId="77777777" w:rsidR="00F80864" w:rsidRPr="00640BB1" w:rsidRDefault="00F80864" w:rsidP="00041B13">
            <w:pPr>
              <w:pStyle w:val="ListParagraph"/>
              <w:numPr>
                <w:ilvl w:val="0"/>
                <w:numId w:val="20"/>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Working in teams/managing ourselves and our relationships</w:t>
            </w:r>
          </w:p>
          <w:p w14:paraId="652670CA" w14:textId="77777777" w:rsidR="00F80864" w:rsidRPr="00640BB1" w:rsidRDefault="00F80864" w:rsidP="00041B13">
            <w:pPr>
              <w:pStyle w:val="ListParagraph"/>
              <w:numPr>
                <w:ilvl w:val="0"/>
                <w:numId w:val="20"/>
              </w:numPr>
              <w:pBdr>
                <w:top w:val="nil"/>
                <w:left w:val="nil"/>
                <w:bottom w:val="nil"/>
                <w:right w:val="nil"/>
                <w:between w:val="nil"/>
                <w:bar w:val="nil"/>
              </w:pBdr>
              <w:contextualSpacing w:val="0"/>
              <w:rPr>
                <w:rFonts w:ascii="Arial" w:hAnsi="Arial" w:cs="Arial"/>
                <w:lang w:eastAsia="en-US"/>
              </w:rPr>
            </w:pPr>
            <w:r w:rsidRPr="00640BB1">
              <w:rPr>
                <w:rFonts w:ascii="Arial" w:hAnsi="Arial" w:cs="Arial"/>
                <w:lang w:eastAsia="en-US"/>
              </w:rPr>
              <w:t xml:space="preserve">Communicating for impact </w:t>
            </w:r>
          </w:p>
          <w:p w14:paraId="0EC1DC6A" w14:textId="77777777" w:rsidR="00F80864" w:rsidRPr="00640BB1" w:rsidRDefault="00F80864" w:rsidP="00041B13">
            <w:pPr>
              <w:rPr>
                <w:rFonts w:ascii="Arial" w:hAnsi="Arial" w:cs="Arial"/>
                <w:lang w:eastAsia="en-US"/>
              </w:rPr>
            </w:pPr>
          </w:p>
        </w:tc>
        <w:tc>
          <w:tcPr>
            <w:tcW w:w="5079" w:type="dxa"/>
            <w:tcBorders>
              <w:top w:val="single" w:sz="4" w:space="0" w:color="5B9BD5"/>
              <w:left w:val="single" w:sz="4" w:space="0" w:color="5B9BD5"/>
              <w:bottom w:val="single" w:sz="4" w:space="0" w:color="5B9BD5"/>
              <w:right w:val="single" w:sz="4" w:space="0" w:color="5B9BD5"/>
            </w:tcBorders>
            <w:shd w:val="clear" w:color="auto" w:fill="auto"/>
          </w:tcPr>
          <w:p w14:paraId="3E31789E" w14:textId="77777777" w:rsidR="00F80864" w:rsidRPr="00640BB1" w:rsidRDefault="00F80864" w:rsidP="00041B13">
            <w:pPr>
              <w:pStyle w:val="NormalWeb"/>
              <w:numPr>
                <w:ilvl w:val="0"/>
                <w:numId w:val="21"/>
              </w:numPr>
              <w:spacing w:before="0" w:beforeAutospacing="0" w:after="0" w:afterAutospacing="0" w:line="240" w:lineRule="auto"/>
              <w:ind w:left="517"/>
              <w:textAlignment w:val="baseline"/>
              <w:rPr>
                <w:rFonts w:ascii="Arial" w:hAnsi="Arial" w:cs="Arial"/>
              </w:rPr>
            </w:pPr>
          </w:p>
        </w:tc>
      </w:tr>
    </w:tbl>
    <w:p w14:paraId="57485460" w14:textId="77777777" w:rsidR="00F80864" w:rsidRPr="00190293" w:rsidRDefault="00F80864" w:rsidP="00F80864">
      <w:pPr>
        <w:rPr>
          <w:rFonts w:ascii="Arial" w:eastAsia="Arial" w:hAnsi="Arial" w:cs="Arial"/>
          <w:sz w:val="22"/>
          <w:szCs w:val="22"/>
        </w:rPr>
      </w:pPr>
      <w:r w:rsidRPr="00190293">
        <w:rPr>
          <w:rFonts w:ascii="Arial" w:eastAsia="Arial" w:hAnsi="Arial" w:cs="Arial"/>
          <w:sz w:val="22"/>
          <w:szCs w:val="22"/>
        </w:rPr>
        <w:t xml:space="preserve">Incumbent’s Name &amp; Signature </w:t>
      </w:r>
      <w:r w:rsidRPr="00190293">
        <w:rPr>
          <w:rFonts w:ascii="Arial" w:eastAsia="Arial" w:hAnsi="Arial" w:cs="Arial"/>
          <w:sz w:val="22"/>
          <w:szCs w:val="22"/>
        </w:rPr>
        <w:tab/>
      </w:r>
      <w:r w:rsidRPr="00190293">
        <w:rPr>
          <w:rFonts w:ascii="Arial" w:eastAsia="Arial" w:hAnsi="Arial" w:cs="Arial"/>
          <w:sz w:val="22"/>
          <w:szCs w:val="22"/>
        </w:rPr>
        <w:tab/>
        <w:t>_______________________________</w:t>
      </w:r>
    </w:p>
    <w:p w14:paraId="0CD9DE2A" w14:textId="77777777" w:rsidR="00F80864" w:rsidRPr="00190293" w:rsidRDefault="00F80864" w:rsidP="00F80864">
      <w:pPr>
        <w:rPr>
          <w:rFonts w:ascii="Arial" w:eastAsia="Arial" w:hAnsi="Arial" w:cs="Arial"/>
          <w:sz w:val="22"/>
          <w:szCs w:val="22"/>
        </w:rPr>
      </w:pPr>
    </w:p>
    <w:p w14:paraId="1D2CAB54" w14:textId="77777777" w:rsidR="00F80864" w:rsidRPr="00190293" w:rsidRDefault="00F80864" w:rsidP="00F80864">
      <w:pPr>
        <w:rPr>
          <w:rFonts w:ascii="Arial" w:eastAsia="Arial" w:hAnsi="Arial" w:cs="Arial"/>
          <w:sz w:val="22"/>
          <w:szCs w:val="22"/>
        </w:rPr>
      </w:pPr>
    </w:p>
    <w:p w14:paraId="55B58696" w14:textId="77777777" w:rsidR="00F80864" w:rsidRPr="00190293" w:rsidRDefault="00F80864" w:rsidP="00F80864">
      <w:pPr>
        <w:rPr>
          <w:rFonts w:ascii="Arial" w:eastAsia="Arial" w:hAnsi="Arial" w:cs="Arial"/>
          <w:sz w:val="22"/>
          <w:szCs w:val="22"/>
        </w:rPr>
      </w:pPr>
      <w:r w:rsidRPr="00190293">
        <w:rPr>
          <w:rFonts w:ascii="Arial" w:eastAsia="Arial" w:hAnsi="Arial" w:cs="Arial"/>
          <w:sz w:val="22"/>
          <w:szCs w:val="22"/>
        </w:rPr>
        <w:t xml:space="preserve">Immediate Supervisor’s Name &amp; Signature </w:t>
      </w:r>
      <w:r w:rsidRPr="00190293">
        <w:rPr>
          <w:rFonts w:ascii="Arial" w:eastAsia="Arial" w:hAnsi="Arial" w:cs="Arial"/>
          <w:sz w:val="22"/>
          <w:szCs w:val="22"/>
        </w:rPr>
        <w:tab/>
        <w:t>_______________________________</w:t>
      </w:r>
    </w:p>
    <w:p w14:paraId="2FF916DD" w14:textId="77777777" w:rsidR="00F80864" w:rsidRPr="00190293" w:rsidRDefault="00F80864" w:rsidP="00F80864">
      <w:pPr>
        <w:rPr>
          <w:rFonts w:ascii="Arial" w:eastAsia="Arial" w:hAnsi="Arial" w:cs="Arial"/>
          <w:sz w:val="22"/>
          <w:szCs w:val="22"/>
        </w:rPr>
      </w:pPr>
    </w:p>
    <w:p w14:paraId="01EEE51F" w14:textId="77777777" w:rsidR="00F80864" w:rsidRPr="00190293" w:rsidRDefault="00F80864" w:rsidP="00F80864">
      <w:pPr>
        <w:rPr>
          <w:rFonts w:ascii="Arial" w:eastAsia="Arial" w:hAnsi="Arial" w:cs="Arial"/>
          <w:sz w:val="22"/>
          <w:szCs w:val="22"/>
        </w:rPr>
      </w:pPr>
    </w:p>
    <w:p w14:paraId="44D878A7" w14:textId="77777777" w:rsidR="00F80864" w:rsidRPr="00190293" w:rsidRDefault="00F80864" w:rsidP="00F80864">
      <w:pPr>
        <w:pStyle w:val="Heading1"/>
        <w:rPr>
          <w:rFonts w:ascii="Arial" w:eastAsia="Arial" w:hAnsi="Arial" w:cs="Arial"/>
          <w:b w:val="0"/>
          <w:sz w:val="22"/>
          <w:szCs w:val="22"/>
        </w:rPr>
      </w:pPr>
      <w:r w:rsidRPr="00190293">
        <w:rPr>
          <w:rFonts w:ascii="Arial" w:eastAsia="Arial" w:hAnsi="Arial" w:cs="Arial"/>
          <w:b w:val="0"/>
          <w:sz w:val="22"/>
          <w:szCs w:val="22"/>
        </w:rPr>
        <w:t xml:space="preserve">Head’s of Office Name &amp; Signature </w:t>
      </w:r>
      <w:r w:rsidRPr="00190293">
        <w:rPr>
          <w:rFonts w:ascii="Arial" w:eastAsia="Arial" w:hAnsi="Arial" w:cs="Arial"/>
          <w:b w:val="0"/>
          <w:sz w:val="22"/>
          <w:szCs w:val="22"/>
        </w:rPr>
        <w:tab/>
      </w:r>
      <w:r w:rsidRPr="00190293">
        <w:rPr>
          <w:rFonts w:ascii="Arial" w:eastAsia="Arial" w:hAnsi="Arial" w:cs="Arial"/>
          <w:b w:val="0"/>
          <w:sz w:val="22"/>
          <w:szCs w:val="22"/>
        </w:rPr>
        <w:tab/>
        <w:t>________________________________</w:t>
      </w:r>
    </w:p>
    <w:p w14:paraId="6579C12E" w14:textId="0F5BFEBD" w:rsidR="00FB79E7" w:rsidRPr="002831D1" w:rsidRDefault="00FB79E7" w:rsidP="00F80864">
      <w:pPr>
        <w:pStyle w:val="Heading1"/>
        <w:rPr>
          <w:rFonts w:ascii="Myriad Pro" w:hAnsi="Myriad Pro"/>
        </w:rPr>
      </w:pPr>
      <w:bookmarkStart w:id="2" w:name="_GoBack"/>
      <w:bookmarkEnd w:id="2"/>
    </w:p>
    <w:sectPr w:rsidR="00FB79E7" w:rsidRPr="002831D1" w:rsidSect="00453F33">
      <w:pgSz w:w="11907" w:h="16839" w:code="9"/>
      <w:pgMar w:top="450" w:right="850" w:bottom="720" w:left="141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ush Khachatryan" w:date="2023-01-27T16:20:00Z" w:initials="AK">
    <w:p w14:paraId="464CF366" w14:textId="77777777" w:rsidR="00F80864" w:rsidRDefault="00F80864" w:rsidP="00F80864">
      <w:r>
        <w:rPr>
          <w:rStyle w:val="CommentReference"/>
        </w:rPr>
        <w:annotationRef/>
      </w:r>
      <w:r>
        <w:rPr>
          <w:color w:val="000000"/>
          <w:sz w:val="20"/>
          <w:szCs w:val="20"/>
        </w:rPr>
        <w:t>To be updated by Operations</w:t>
      </w:r>
    </w:p>
  </w:comment>
  <w:comment w:id="1" w:author="Microsoft account" w:date="2023-07-18T12:31:00Z" w:initials="Ma">
    <w:p w14:paraId="11227C2E" w14:textId="77777777" w:rsidR="00F80864" w:rsidRDefault="00F80864" w:rsidP="00F8086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CF366" w15:done="0"/>
  <w15:commentEx w15:paraId="11227C2E" w15:paraIdParent="464CF3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785F" w16cex:dateUtc="2023-01-27T14:20:00Z"/>
  <w16cex:commentExtensible w16cex:durableId="277E784A" w16cex:dateUtc="2023-01-27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C2BE8" w16cid:durableId="277E785F"/>
  <w16cid:commentId w16cid:paraId="212D5112" w16cid:durableId="277E7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424F9" w14:textId="77777777" w:rsidR="00AC21EC" w:rsidRDefault="00AC21EC" w:rsidP="00284DA4">
      <w:r>
        <w:separator/>
      </w:r>
    </w:p>
  </w:endnote>
  <w:endnote w:type="continuationSeparator" w:id="0">
    <w:p w14:paraId="7D263BCC" w14:textId="77777777" w:rsidR="00AC21EC" w:rsidRDefault="00AC21EC"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53F2" w14:textId="77777777" w:rsidR="00AC21EC" w:rsidRDefault="00AC21EC" w:rsidP="00284DA4">
      <w:r>
        <w:separator/>
      </w:r>
    </w:p>
  </w:footnote>
  <w:footnote w:type="continuationSeparator" w:id="0">
    <w:p w14:paraId="1464D319" w14:textId="77777777" w:rsidR="00AC21EC" w:rsidRDefault="00AC21EC"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025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13"/>
  </w:num>
  <w:num w:numId="5">
    <w:abstractNumId w:val="8"/>
  </w:num>
  <w:num w:numId="6">
    <w:abstractNumId w:val="14"/>
  </w:num>
  <w:num w:numId="7">
    <w:abstractNumId w:val="2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0"/>
  </w:num>
  <w:num w:numId="17">
    <w:abstractNumId w:val="16"/>
  </w:num>
  <w:num w:numId="18">
    <w:abstractNumId w:val="1"/>
  </w:num>
  <w:num w:numId="19">
    <w:abstractNumId w:val="11"/>
  </w:num>
  <w:num w:numId="20">
    <w:abstractNumId w:val="17"/>
  </w:num>
  <w:num w:numId="21">
    <w:abstractNumId w:val="2"/>
  </w:num>
  <w:num w:numId="22">
    <w:abstractNumId w:val="12"/>
  </w:num>
  <w:num w:numId="23">
    <w:abstractNumId w:val="19"/>
  </w:num>
  <w:num w:numId="24">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ush Khachatryan">
    <w15:presenceInfo w15:providerId="None" w15:userId="Anush Khachatryan"/>
  </w15:person>
  <w15:person w15:author="Microsoft account">
    <w15:presenceInfo w15:providerId="Windows Live" w15:userId="e8c242d5e58e2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16720"/>
    <w:rsid w:val="00020636"/>
    <w:rsid w:val="00021069"/>
    <w:rsid w:val="00021C92"/>
    <w:rsid w:val="00026ADF"/>
    <w:rsid w:val="00035A38"/>
    <w:rsid w:val="00041BB6"/>
    <w:rsid w:val="000424D4"/>
    <w:rsid w:val="00054703"/>
    <w:rsid w:val="0006225E"/>
    <w:rsid w:val="00080566"/>
    <w:rsid w:val="0008177E"/>
    <w:rsid w:val="00090632"/>
    <w:rsid w:val="0009403A"/>
    <w:rsid w:val="00096A44"/>
    <w:rsid w:val="00097249"/>
    <w:rsid w:val="000A1393"/>
    <w:rsid w:val="000A1D2D"/>
    <w:rsid w:val="000B7E33"/>
    <w:rsid w:val="000C0DF2"/>
    <w:rsid w:val="000C5B8F"/>
    <w:rsid w:val="000D0E15"/>
    <w:rsid w:val="000D32FB"/>
    <w:rsid w:val="000E6732"/>
    <w:rsid w:val="000F4D32"/>
    <w:rsid w:val="000F71B7"/>
    <w:rsid w:val="00104B69"/>
    <w:rsid w:val="00105951"/>
    <w:rsid w:val="001114DD"/>
    <w:rsid w:val="00121781"/>
    <w:rsid w:val="00123ABE"/>
    <w:rsid w:val="00130812"/>
    <w:rsid w:val="00135376"/>
    <w:rsid w:val="001368DB"/>
    <w:rsid w:val="001403DA"/>
    <w:rsid w:val="00163A9C"/>
    <w:rsid w:val="001737A5"/>
    <w:rsid w:val="00196361"/>
    <w:rsid w:val="00197BEF"/>
    <w:rsid w:val="001B0EB6"/>
    <w:rsid w:val="001B41D1"/>
    <w:rsid w:val="001B57B9"/>
    <w:rsid w:val="001C219E"/>
    <w:rsid w:val="001C69BA"/>
    <w:rsid w:val="001D3495"/>
    <w:rsid w:val="00202102"/>
    <w:rsid w:val="00205107"/>
    <w:rsid w:val="00221DEF"/>
    <w:rsid w:val="0023173C"/>
    <w:rsid w:val="0023403A"/>
    <w:rsid w:val="002351A9"/>
    <w:rsid w:val="00250755"/>
    <w:rsid w:val="00256F46"/>
    <w:rsid w:val="00263CFC"/>
    <w:rsid w:val="002724EF"/>
    <w:rsid w:val="00274589"/>
    <w:rsid w:val="002831D1"/>
    <w:rsid w:val="00284DA4"/>
    <w:rsid w:val="00286F47"/>
    <w:rsid w:val="002871CF"/>
    <w:rsid w:val="002902D9"/>
    <w:rsid w:val="00291512"/>
    <w:rsid w:val="002A0310"/>
    <w:rsid w:val="002C6317"/>
    <w:rsid w:val="002D5E7F"/>
    <w:rsid w:val="002F4B14"/>
    <w:rsid w:val="0030333E"/>
    <w:rsid w:val="00311C3C"/>
    <w:rsid w:val="00315E2D"/>
    <w:rsid w:val="00324DC9"/>
    <w:rsid w:val="00337608"/>
    <w:rsid w:val="00350390"/>
    <w:rsid w:val="003571D8"/>
    <w:rsid w:val="00366DC3"/>
    <w:rsid w:val="0037097C"/>
    <w:rsid w:val="00397AC7"/>
    <w:rsid w:val="003A08A2"/>
    <w:rsid w:val="003B1161"/>
    <w:rsid w:val="003B11FD"/>
    <w:rsid w:val="003B6BC6"/>
    <w:rsid w:val="003C049B"/>
    <w:rsid w:val="003C3366"/>
    <w:rsid w:val="003C35B2"/>
    <w:rsid w:val="003C54A1"/>
    <w:rsid w:val="003C5FC4"/>
    <w:rsid w:val="003C66DA"/>
    <w:rsid w:val="003C6A13"/>
    <w:rsid w:val="003D48C8"/>
    <w:rsid w:val="003E1461"/>
    <w:rsid w:val="003E2D72"/>
    <w:rsid w:val="003E4712"/>
    <w:rsid w:val="003F7879"/>
    <w:rsid w:val="00402406"/>
    <w:rsid w:val="00403742"/>
    <w:rsid w:val="00406824"/>
    <w:rsid w:val="0042089F"/>
    <w:rsid w:val="00423EDE"/>
    <w:rsid w:val="00434DE1"/>
    <w:rsid w:val="00444C2E"/>
    <w:rsid w:val="00447838"/>
    <w:rsid w:val="00453F33"/>
    <w:rsid w:val="00470B8B"/>
    <w:rsid w:val="00471A8F"/>
    <w:rsid w:val="00473A42"/>
    <w:rsid w:val="004757DD"/>
    <w:rsid w:val="00480612"/>
    <w:rsid w:val="00480FB9"/>
    <w:rsid w:val="00484E08"/>
    <w:rsid w:val="00486C75"/>
    <w:rsid w:val="00486DAE"/>
    <w:rsid w:val="004B7185"/>
    <w:rsid w:val="004B7C8F"/>
    <w:rsid w:val="004C3F72"/>
    <w:rsid w:val="004C4349"/>
    <w:rsid w:val="004C4B95"/>
    <w:rsid w:val="004D42FE"/>
    <w:rsid w:val="004D4449"/>
    <w:rsid w:val="004D50A0"/>
    <w:rsid w:val="004D65C0"/>
    <w:rsid w:val="00512805"/>
    <w:rsid w:val="00514DF3"/>
    <w:rsid w:val="005238B1"/>
    <w:rsid w:val="00541E49"/>
    <w:rsid w:val="00554997"/>
    <w:rsid w:val="0056114A"/>
    <w:rsid w:val="005641FD"/>
    <w:rsid w:val="00570338"/>
    <w:rsid w:val="0057492D"/>
    <w:rsid w:val="00594166"/>
    <w:rsid w:val="005A6BA6"/>
    <w:rsid w:val="005C0BAA"/>
    <w:rsid w:val="005C6DFC"/>
    <w:rsid w:val="005D6644"/>
    <w:rsid w:val="005E05AC"/>
    <w:rsid w:val="005E0E4F"/>
    <w:rsid w:val="005E1595"/>
    <w:rsid w:val="005E3A41"/>
    <w:rsid w:val="005E48E0"/>
    <w:rsid w:val="005E74C0"/>
    <w:rsid w:val="005F0273"/>
    <w:rsid w:val="005F1ED4"/>
    <w:rsid w:val="005F74C6"/>
    <w:rsid w:val="00613A50"/>
    <w:rsid w:val="006162B3"/>
    <w:rsid w:val="0063226E"/>
    <w:rsid w:val="00640BB1"/>
    <w:rsid w:val="00647FA7"/>
    <w:rsid w:val="006720AC"/>
    <w:rsid w:val="006A23F3"/>
    <w:rsid w:val="006A387D"/>
    <w:rsid w:val="006A38A0"/>
    <w:rsid w:val="006A54B5"/>
    <w:rsid w:val="006B4825"/>
    <w:rsid w:val="006B58FF"/>
    <w:rsid w:val="006B759C"/>
    <w:rsid w:val="006D0358"/>
    <w:rsid w:val="006D697A"/>
    <w:rsid w:val="006D7D7C"/>
    <w:rsid w:val="006E2A9B"/>
    <w:rsid w:val="006E679B"/>
    <w:rsid w:val="006F094D"/>
    <w:rsid w:val="006F524D"/>
    <w:rsid w:val="006F532D"/>
    <w:rsid w:val="00700F2B"/>
    <w:rsid w:val="00714B57"/>
    <w:rsid w:val="00717D89"/>
    <w:rsid w:val="0072017E"/>
    <w:rsid w:val="007222F3"/>
    <w:rsid w:val="00723354"/>
    <w:rsid w:val="0072733C"/>
    <w:rsid w:val="00733880"/>
    <w:rsid w:val="007403F7"/>
    <w:rsid w:val="00754A17"/>
    <w:rsid w:val="0075757B"/>
    <w:rsid w:val="007656E7"/>
    <w:rsid w:val="007676E1"/>
    <w:rsid w:val="00773D03"/>
    <w:rsid w:val="0078615E"/>
    <w:rsid w:val="00791A62"/>
    <w:rsid w:val="007A26E7"/>
    <w:rsid w:val="007B6E7C"/>
    <w:rsid w:val="007C0A1E"/>
    <w:rsid w:val="007D0FEC"/>
    <w:rsid w:val="007D55BC"/>
    <w:rsid w:val="007E3886"/>
    <w:rsid w:val="007E4FDE"/>
    <w:rsid w:val="007F1936"/>
    <w:rsid w:val="0080293D"/>
    <w:rsid w:val="008205A9"/>
    <w:rsid w:val="00822874"/>
    <w:rsid w:val="00823B26"/>
    <w:rsid w:val="00827E47"/>
    <w:rsid w:val="00844C84"/>
    <w:rsid w:val="00846A41"/>
    <w:rsid w:val="0085287E"/>
    <w:rsid w:val="00853F49"/>
    <w:rsid w:val="008711B5"/>
    <w:rsid w:val="00873E80"/>
    <w:rsid w:val="00884519"/>
    <w:rsid w:val="008910DF"/>
    <w:rsid w:val="00893C20"/>
    <w:rsid w:val="008A1F46"/>
    <w:rsid w:val="008A33A3"/>
    <w:rsid w:val="008B01AB"/>
    <w:rsid w:val="008B5B90"/>
    <w:rsid w:val="008E56E6"/>
    <w:rsid w:val="00902177"/>
    <w:rsid w:val="00907C76"/>
    <w:rsid w:val="00926527"/>
    <w:rsid w:val="00927432"/>
    <w:rsid w:val="00931963"/>
    <w:rsid w:val="00947A7E"/>
    <w:rsid w:val="009619C7"/>
    <w:rsid w:val="00964CC4"/>
    <w:rsid w:val="009710D6"/>
    <w:rsid w:val="00972671"/>
    <w:rsid w:val="00993C8B"/>
    <w:rsid w:val="00994BF3"/>
    <w:rsid w:val="009A24A1"/>
    <w:rsid w:val="009B6AF8"/>
    <w:rsid w:val="009B7837"/>
    <w:rsid w:val="009C144A"/>
    <w:rsid w:val="009C42FA"/>
    <w:rsid w:val="009C7196"/>
    <w:rsid w:val="009D16E8"/>
    <w:rsid w:val="009E431F"/>
    <w:rsid w:val="009E5217"/>
    <w:rsid w:val="009F22A9"/>
    <w:rsid w:val="00A11AAF"/>
    <w:rsid w:val="00A25896"/>
    <w:rsid w:val="00A342C6"/>
    <w:rsid w:val="00A401E6"/>
    <w:rsid w:val="00A40B71"/>
    <w:rsid w:val="00A46B6E"/>
    <w:rsid w:val="00A54541"/>
    <w:rsid w:val="00A62218"/>
    <w:rsid w:val="00A6315E"/>
    <w:rsid w:val="00A76410"/>
    <w:rsid w:val="00A80FC7"/>
    <w:rsid w:val="00A81FB8"/>
    <w:rsid w:val="00A865B5"/>
    <w:rsid w:val="00A92B79"/>
    <w:rsid w:val="00A9625F"/>
    <w:rsid w:val="00AA09EA"/>
    <w:rsid w:val="00AA3AF3"/>
    <w:rsid w:val="00AB3581"/>
    <w:rsid w:val="00AC21EC"/>
    <w:rsid w:val="00AC7524"/>
    <w:rsid w:val="00AD069D"/>
    <w:rsid w:val="00AD71CC"/>
    <w:rsid w:val="00AD7724"/>
    <w:rsid w:val="00AE0F35"/>
    <w:rsid w:val="00AE1D00"/>
    <w:rsid w:val="00AF58EE"/>
    <w:rsid w:val="00B06AC7"/>
    <w:rsid w:val="00B246ED"/>
    <w:rsid w:val="00B2722C"/>
    <w:rsid w:val="00B3057E"/>
    <w:rsid w:val="00B41775"/>
    <w:rsid w:val="00B45673"/>
    <w:rsid w:val="00B52882"/>
    <w:rsid w:val="00B5301D"/>
    <w:rsid w:val="00B63D6A"/>
    <w:rsid w:val="00B75FEE"/>
    <w:rsid w:val="00B85536"/>
    <w:rsid w:val="00B8772D"/>
    <w:rsid w:val="00B915FA"/>
    <w:rsid w:val="00B9294D"/>
    <w:rsid w:val="00B95C96"/>
    <w:rsid w:val="00BA32A0"/>
    <w:rsid w:val="00BA76B6"/>
    <w:rsid w:val="00BB7FCA"/>
    <w:rsid w:val="00BD0C0B"/>
    <w:rsid w:val="00BD2B92"/>
    <w:rsid w:val="00BD3214"/>
    <w:rsid w:val="00BD7842"/>
    <w:rsid w:val="00BE6B5D"/>
    <w:rsid w:val="00BF1D6E"/>
    <w:rsid w:val="00BF2096"/>
    <w:rsid w:val="00BF2B0E"/>
    <w:rsid w:val="00BF6CF5"/>
    <w:rsid w:val="00C00552"/>
    <w:rsid w:val="00C24EAE"/>
    <w:rsid w:val="00C36059"/>
    <w:rsid w:val="00C411CB"/>
    <w:rsid w:val="00C559C4"/>
    <w:rsid w:val="00C61694"/>
    <w:rsid w:val="00C64DC2"/>
    <w:rsid w:val="00C65561"/>
    <w:rsid w:val="00C767F9"/>
    <w:rsid w:val="00C80A05"/>
    <w:rsid w:val="00C81D11"/>
    <w:rsid w:val="00C919F9"/>
    <w:rsid w:val="00CA4161"/>
    <w:rsid w:val="00CA6721"/>
    <w:rsid w:val="00CB647A"/>
    <w:rsid w:val="00CF06D0"/>
    <w:rsid w:val="00D05C9D"/>
    <w:rsid w:val="00D149B1"/>
    <w:rsid w:val="00D20081"/>
    <w:rsid w:val="00D308B5"/>
    <w:rsid w:val="00D32A10"/>
    <w:rsid w:val="00D378A5"/>
    <w:rsid w:val="00D37CC8"/>
    <w:rsid w:val="00D47507"/>
    <w:rsid w:val="00D53FB9"/>
    <w:rsid w:val="00D542AB"/>
    <w:rsid w:val="00D55E6B"/>
    <w:rsid w:val="00D7274C"/>
    <w:rsid w:val="00D72DB8"/>
    <w:rsid w:val="00D7416F"/>
    <w:rsid w:val="00D74564"/>
    <w:rsid w:val="00D74E8F"/>
    <w:rsid w:val="00D77514"/>
    <w:rsid w:val="00D8101C"/>
    <w:rsid w:val="00D93334"/>
    <w:rsid w:val="00D93B65"/>
    <w:rsid w:val="00D95654"/>
    <w:rsid w:val="00D97C2A"/>
    <w:rsid w:val="00DA27F9"/>
    <w:rsid w:val="00DA62E1"/>
    <w:rsid w:val="00DB0F8D"/>
    <w:rsid w:val="00DC02FB"/>
    <w:rsid w:val="00DC3074"/>
    <w:rsid w:val="00DC5C4D"/>
    <w:rsid w:val="00DC7F6A"/>
    <w:rsid w:val="00DD4F49"/>
    <w:rsid w:val="00DE04BE"/>
    <w:rsid w:val="00DE4AB2"/>
    <w:rsid w:val="00DE7D70"/>
    <w:rsid w:val="00DF719D"/>
    <w:rsid w:val="00DF74BB"/>
    <w:rsid w:val="00E22852"/>
    <w:rsid w:val="00E249C3"/>
    <w:rsid w:val="00E2699B"/>
    <w:rsid w:val="00E33216"/>
    <w:rsid w:val="00E44FD3"/>
    <w:rsid w:val="00E55E25"/>
    <w:rsid w:val="00E64D61"/>
    <w:rsid w:val="00E662FD"/>
    <w:rsid w:val="00E71398"/>
    <w:rsid w:val="00E8234A"/>
    <w:rsid w:val="00E957B1"/>
    <w:rsid w:val="00EA01DE"/>
    <w:rsid w:val="00EB668A"/>
    <w:rsid w:val="00EC0DEE"/>
    <w:rsid w:val="00EC0E3F"/>
    <w:rsid w:val="00ED1DA7"/>
    <w:rsid w:val="00EE702F"/>
    <w:rsid w:val="00EF3885"/>
    <w:rsid w:val="00EF4EC2"/>
    <w:rsid w:val="00EF74DE"/>
    <w:rsid w:val="00F00C4B"/>
    <w:rsid w:val="00F15509"/>
    <w:rsid w:val="00F22383"/>
    <w:rsid w:val="00F3503E"/>
    <w:rsid w:val="00F42765"/>
    <w:rsid w:val="00F43B49"/>
    <w:rsid w:val="00F52969"/>
    <w:rsid w:val="00F555BF"/>
    <w:rsid w:val="00F57900"/>
    <w:rsid w:val="00F62B46"/>
    <w:rsid w:val="00F62E42"/>
    <w:rsid w:val="00F6601B"/>
    <w:rsid w:val="00F75377"/>
    <w:rsid w:val="00F80864"/>
    <w:rsid w:val="00F94DA9"/>
    <w:rsid w:val="00F96B76"/>
    <w:rsid w:val="00FA199C"/>
    <w:rsid w:val="00FB37F7"/>
    <w:rsid w:val="00FB6A3D"/>
    <w:rsid w:val="00FB79E7"/>
    <w:rsid w:val="00FC0D06"/>
    <w:rsid w:val="00FC68F1"/>
    <w:rsid w:val="00FC77D3"/>
    <w:rsid w:val="00FD4AC8"/>
    <w:rsid w:val="00FF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2.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3.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1A9F37-641D-471D-89E0-BE5EFD9B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26</TotalTime>
  <Pages>4</Pages>
  <Words>1092</Words>
  <Characters>6936</Characters>
  <Application>Microsoft Office Word</Application>
  <DocSecurity>0</DocSecurity>
  <Lines>177</Lines>
  <Paragraphs>91</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7937</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dc:creator>
  <cp:lastModifiedBy>Microsoft account</cp:lastModifiedBy>
  <cp:revision>5</cp:revision>
  <cp:lastPrinted>2016-03-28T12:14:00Z</cp:lastPrinted>
  <dcterms:created xsi:type="dcterms:W3CDTF">2023-06-14T14:11:00Z</dcterms:created>
  <dcterms:modified xsi:type="dcterms:W3CDTF">2023-07-18T09:34:00Z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f5379d4c0128ee4aabda72061c838ac824a35cf409ea0d4f1633a02351d701b5</vt:lpwstr>
  </property>
</Properties>
</file>