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1F34A" w14:textId="2FEE800F" w:rsidR="00964CC4" w:rsidRPr="00391F05" w:rsidRDefault="00453F33" w:rsidP="00F00C4B">
      <w:pPr>
        <w:tabs>
          <w:tab w:val="left" w:pos="567"/>
          <w:tab w:val="left" w:pos="1815"/>
          <w:tab w:val="right" w:pos="8107"/>
        </w:tabs>
        <w:jc w:val="both"/>
        <w:rPr>
          <w:rFonts w:ascii="Arial" w:hAnsi="Arial" w:cs="Arial"/>
          <w:lang w:val="en-GB"/>
        </w:rPr>
      </w:pPr>
      <w:r w:rsidRPr="00391F05">
        <w:rPr>
          <w:rFonts w:ascii="Myriad Pro" w:hAnsi="Myriad Pro"/>
          <w:lang w:val="en-GB"/>
        </w:rPr>
        <w:tab/>
      </w:r>
      <w:r w:rsidRPr="00391F05">
        <w:rPr>
          <w:rFonts w:ascii="Myriad Pro" w:hAnsi="Myriad Pro"/>
          <w:lang w:val="en-GB"/>
        </w:rPr>
        <w:tab/>
      </w:r>
    </w:p>
    <w:p w14:paraId="37771BAB" w14:textId="6A4CAFD5" w:rsidR="005E1595" w:rsidRPr="00391F05" w:rsidRDefault="00D149B1" w:rsidP="00F00C4B">
      <w:pPr>
        <w:jc w:val="both"/>
        <w:rPr>
          <w:rFonts w:ascii="Arial" w:hAnsi="Arial" w:cs="Arial"/>
          <w:color w:val="808080"/>
          <w:lang w:val="en-GB"/>
        </w:rPr>
      </w:pPr>
      <w:r w:rsidRPr="00391F05">
        <w:rPr>
          <w:rFonts w:ascii="Arial" w:hAnsi="Arial" w:cs="Arial"/>
          <w:b/>
          <w:noProof/>
          <w:color w:val="FF9900"/>
          <w:sz w:val="28"/>
          <w:szCs w:val="28"/>
          <w:lang w:eastAsia="en-US"/>
        </w:rPr>
        <w:drawing>
          <wp:inline distT="0" distB="0" distL="0" distR="0" wp14:anchorId="1B025EAA" wp14:editId="44F662E5">
            <wp:extent cx="971550" cy="438150"/>
            <wp:effectExtent l="0" t="0" r="0" b="0"/>
            <wp:docPr id="1" name="Picture 1" descr="UNF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p w14:paraId="08734223" w14:textId="77777777" w:rsidR="005E1595" w:rsidRPr="00391F05" w:rsidRDefault="005E1595" w:rsidP="00F00C4B">
      <w:pPr>
        <w:jc w:val="both"/>
        <w:rPr>
          <w:rFonts w:ascii="Arial" w:hAnsi="Arial" w:cs="Arial"/>
          <w:color w:val="808080"/>
          <w:lang w:val="en-GB"/>
        </w:rPr>
      </w:pPr>
    </w:p>
    <w:p w14:paraId="77E06C18" w14:textId="77777777" w:rsidR="005E1595" w:rsidRPr="00391F05" w:rsidRDefault="005E1595" w:rsidP="00F00C4B">
      <w:pPr>
        <w:jc w:val="both"/>
        <w:rPr>
          <w:rFonts w:ascii="Arial" w:hAnsi="Arial" w:cs="Arial"/>
          <w:color w:val="808080"/>
          <w:lang w:val="en-GB"/>
        </w:rPr>
      </w:pPr>
    </w:p>
    <w:p w14:paraId="77190969" w14:textId="77777777" w:rsidR="00CA6721" w:rsidRPr="00391F05" w:rsidRDefault="00CA6721" w:rsidP="00D149B1">
      <w:pPr>
        <w:pStyle w:val="PlainText"/>
        <w:jc w:val="center"/>
        <w:rPr>
          <w:rFonts w:ascii="Arial" w:eastAsia="MS Mincho" w:hAnsi="Arial" w:cs="Arial"/>
          <w:b/>
          <w:sz w:val="24"/>
          <w:szCs w:val="24"/>
          <w:lang w:val="en-GB"/>
        </w:rPr>
      </w:pPr>
      <w:r w:rsidRPr="00391F05">
        <w:rPr>
          <w:rFonts w:ascii="Arial" w:eastAsia="MS Mincho" w:hAnsi="Arial" w:cs="Arial"/>
          <w:b/>
          <w:sz w:val="24"/>
          <w:szCs w:val="24"/>
          <w:lang w:val="en-GB"/>
        </w:rPr>
        <w:t>Terms of Reference</w:t>
      </w:r>
    </w:p>
    <w:p w14:paraId="168AF1B1" w14:textId="77777777" w:rsidR="00CA6721" w:rsidRPr="00391F05" w:rsidRDefault="00CA6721" w:rsidP="00F00C4B">
      <w:pPr>
        <w:pStyle w:val="PlainText"/>
        <w:ind w:left="1080"/>
        <w:jc w:val="both"/>
        <w:rPr>
          <w:rFonts w:ascii="Arial" w:eastAsia="MS Mincho" w:hAnsi="Arial" w:cs="Arial"/>
          <w:sz w:val="24"/>
          <w:szCs w:val="24"/>
          <w:lang w:val="en-GB"/>
        </w:rPr>
      </w:pPr>
    </w:p>
    <w:p w14:paraId="68B6C581" w14:textId="166E0EBB" w:rsidR="005169B5" w:rsidRDefault="004757DD" w:rsidP="00F00C4B">
      <w:pPr>
        <w:pStyle w:val="PlainText"/>
        <w:ind w:left="2160" w:hanging="2160"/>
        <w:jc w:val="both"/>
        <w:rPr>
          <w:rFonts w:ascii="Arial" w:hAnsi="Arial" w:cs="Arial"/>
          <w:bCs/>
          <w:sz w:val="24"/>
          <w:szCs w:val="24"/>
          <w:lang w:val="en-GB"/>
        </w:rPr>
      </w:pPr>
      <w:r w:rsidRPr="00391F05">
        <w:rPr>
          <w:rFonts w:ascii="Arial" w:eastAsia="MS Mincho" w:hAnsi="Arial" w:cs="Arial"/>
          <w:b/>
          <w:sz w:val="24"/>
          <w:szCs w:val="24"/>
          <w:lang w:val="en-GB"/>
        </w:rPr>
        <w:t xml:space="preserve">Programme </w:t>
      </w:r>
      <w:r w:rsidR="00CA6721" w:rsidRPr="00391F05">
        <w:rPr>
          <w:rFonts w:ascii="Arial" w:eastAsia="MS Mincho" w:hAnsi="Arial" w:cs="Arial"/>
          <w:b/>
          <w:sz w:val="24"/>
          <w:szCs w:val="24"/>
          <w:lang w:val="en-GB"/>
        </w:rPr>
        <w:t xml:space="preserve">Title: </w:t>
      </w:r>
      <w:r w:rsidR="00CA6721" w:rsidRPr="00391F05">
        <w:rPr>
          <w:rFonts w:ascii="Arial" w:eastAsia="MS Mincho" w:hAnsi="Arial" w:cs="Arial"/>
          <w:b/>
          <w:sz w:val="24"/>
          <w:szCs w:val="24"/>
          <w:lang w:val="en-GB"/>
        </w:rPr>
        <w:tab/>
      </w:r>
      <w:r w:rsidR="006A4B15" w:rsidRPr="006A4B15">
        <w:rPr>
          <w:rFonts w:ascii="Arial" w:eastAsia="MS Mincho" w:hAnsi="Arial" w:cs="Arial"/>
          <w:sz w:val="24"/>
          <w:szCs w:val="24"/>
          <w:lang w:val="en-GB"/>
        </w:rPr>
        <w:t xml:space="preserve">Cash and Voucher Assistance </w:t>
      </w:r>
      <w:bookmarkStart w:id="0" w:name="_GoBack"/>
      <w:r w:rsidR="006A4B15" w:rsidRPr="006A4B15">
        <w:rPr>
          <w:rFonts w:ascii="Arial" w:eastAsia="MS Mincho" w:hAnsi="Arial" w:cs="Arial"/>
          <w:sz w:val="24"/>
          <w:szCs w:val="24"/>
          <w:lang w:val="en-GB"/>
        </w:rPr>
        <w:t>(CVA) Programme</w:t>
      </w:r>
      <w:bookmarkEnd w:id="0"/>
    </w:p>
    <w:p w14:paraId="5FE79D58" w14:textId="55B7A2D0" w:rsidR="00CA6721" w:rsidRPr="00391F05" w:rsidRDefault="00CA6721" w:rsidP="00F00C4B">
      <w:pPr>
        <w:pStyle w:val="PlainText"/>
        <w:jc w:val="both"/>
        <w:rPr>
          <w:rFonts w:ascii="Arial" w:hAnsi="Arial" w:cs="Arial"/>
          <w:bCs/>
          <w:sz w:val="24"/>
          <w:szCs w:val="24"/>
          <w:lang w:val="en-GB"/>
        </w:rPr>
      </w:pPr>
      <w:r w:rsidRPr="00391F05">
        <w:rPr>
          <w:rFonts w:ascii="Arial" w:eastAsia="MS Mincho" w:hAnsi="Arial" w:cs="Arial"/>
          <w:b/>
          <w:sz w:val="24"/>
          <w:szCs w:val="24"/>
          <w:lang w:val="en-GB"/>
        </w:rPr>
        <w:t xml:space="preserve">Post Title: </w:t>
      </w:r>
      <w:r w:rsidRPr="00391F05">
        <w:rPr>
          <w:rFonts w:ascii="Arial" w:eastAsia="MS Mincho" w:hAnsi="Arial" w:cs="Arial"/>
          <w:b/>
          <w:sz w:val="24"/>
          <w:szCs w:val="24"/>
          <w:lang w:val="en-GB"/>
        </w:rPr>
        <w:tab/>
      </w:r>
      <w:r w:rsidRPr="00391F05">
        <w:rPr>
          <w:rFonts w:ascii="Arial" w:eastAsia="MS Mincho" w:hAnsi="Arial" w:cs="Arial"/>
          <w:b/>
          <w:sz w:val="24"/>
          <w:szCs w:val="24"/>
          <w:lang w:val="en-GB"/>
        </w:rPr>
        <w:tab/>
      </w:r>
      <w:r w:rsidR="006A4B15" w:rsidRPr="006A4B15">
        <w:rPr>
          <w:rFonts w:ascii="Arial" w:eastAsia="MS Mincho" w:hAnsi="Arial" w:cs="Arial"/>
          <w:sz w:val="24"/>
          <w:szCs w:val="24"/>
          <w:lang w:val="en-GB"/>
        </w:rPr>
        <w:t>Programme Coordinator</w:t>
      </w:r>
    </w:p>
    <w:p w14:paraId="538C23E4" w14:textId="7E71FD93" w:rsidR="00CA6721" w:rsidRPr="00391F05" w:rsidRDefault="000B7E33" w:rsidP="00F00C4B">
      <w:pPr>
        <w:pStyle w:val="PlainText"/>
        <w:jc w:val="both"/>
        <w:rPr>
          <w:rFonts w:ascii="Arial" w:eastAsia="MS Mincho" w:hAnsi="Arial" w:cs="Arial"/>
          <w:sz w:val="24"/>
          <w:szCs w:val="24"/>
          <w:lang w:val="en-GB"/>
        </w:rPr>
      </w:pPr>
      <w:r w:rsidRPr="00391F05">
        <w:rPr>
          <w:rFonts w:ascii="Arial" w:eastAsia="MS Mincho" w:hAnsi="Arial" w:cs="Arial"/>
          <w:b/>
          <w:sz w:val="24"/>
          <w:szCs w:val="24"/>
          <w:lang w:val="en-GB"/>
        </w:rPr>
        <w:t xml:space="preserve">Post Level: </w:t>
      </w:r>
      <w:r w:rsidRPr="00391F05">
        <w:rPr>
          <w:rFonts w:ascii="Arial" w:eastAsia="MS Mincho" w:hAnsi="Arial" w:cs="Arial"/>
          <w:b/>
          <w:sz w:val="24"/>
          <w:szCs w:val="24"/>
          <w:lang w:val="en-GB"/>
        </w:rPr>
        <w:tab/>
      </w:r>
      <w:r w:rsidRPr="00391F05">
        <w:rPr>
          <w:rFonts w:ascii="Arial" w:eastAsia="MS Mincho" w:hAnsi="Arial" w:cs="Arial"/>
          <w:b/>
          <w:sz w:val="24"/>
          <w:szCs w:val="24"/>
          <w:lang w:val="en-GB"/>
        </w:rPr>
        <w:tab/>
      </w:r>
      <w:r w:rsidR="00D05C9D" w:rsidRPr="002C3C64">
        <w:rPr>
          <w:rFonts w:ascii="Arial" w:eastAsia="MS Mincho" w:hAnsi="Arial" w:cs="Arial"/>
          <w:sz w:val="24"/>
          <w:szCs w:val="24"/>
          <w:lang w:val="en-GB"/>
        </w:rPr>
        <w:t>Service Contract</w:t>
      </w:r>
      <w:r w:rsidR="00D05C9D" w:rsidRPr="00391F05">
        <w:rPr>
          <w:rFonts w:ascii="Arial" w:eastAsia="MS Mincho" w:hAnsi="Arial" w:cs="Arial"/>
          <w:b/>
          <w:sz w:val="24"/>
          <w:szCs w:val="24"/>
          <w:lang w:val="en-GB"/>
        </w:rPr>
        <w:t xml:space="preserve">, </w:t>
      </w:r>
      <w:r w:rsidR="00C40663">
        <w:rPr>
          <w:rFonts w:ascii="Arial" w:eastAsia="MS Mincho" w:hAnsi="Arial" w:cs="Arial"/>
          <w:sz w:val="24"/>
          <w:szCs w:val="24"/>
          <w:lang w:val="en-GB"/>
        </w:rPr>
        <w:t>SB4</w:t>
      </w:r>
      <w:r w:rsidR="006A4B15">
        <w:rPr>
          <w:rFonts w:ascii="Arial" w:eastAsia="MS Mincho" w:hAnsi="Arial" w:cs="Arial"/>
          <w:sz w:val="24"/>
          <w:szCs w:val="24"/>
          <w:lang w:val="en-GB"/>
        </w:rPr>
        <w:t>/Mid</w:t>
      </w:r>
    </w:p>
    <w:p w14:paraId="689F6D8D" w14:textId="7619F8B2" w:rsidR="00E249C3" w:rsidRPr="00391F05" w:rsidRDefault="00E249C3" w:rsidP="002C3C64">
      <w:pPr>
        <w:pStyle w:val="PlainText"/>
        <w:jc w:val="both"/>
        <w:rPr>
          <w:rFonts w:ascii="Arial" w:eastAsia="MS Mincho" w:hAnsi="Arial" w:cs="Arial"/>
          <w:sz w:val="24"/>
          <w:szCs w:val="24"/>
          <w:lang w:val="en-GB"/>
        </w:rPr>
      </w:pPr>
      <w:r w:rsidRPr="00391F05">
        <w:rPr>
          <w:rFonts w:ascii="Arial" w:eastAsia="MS Mincho" w:hAnsi="Arial" w:cs="Arial"/>
          <w:b/>
          <w:sz w:val="24"/>
          <w:szCs w:val="24"/>
          <w:lang w:val="en-GB"/>
        </w:rPr>
        <w:t>Position number:</w:t>
      </w:r>
      <w:r w:rsidRPr="00391F05">
        <w:rPr>
          <w:rFonts w:ascii="Arial" w:eastAsia="MS Mincho" w:hAnsi="Arial" w:cs="Arial"/>
          <w:sz w:val="24"/>
          <w:szCs w:val="24"/>
          <w:lang w:val="en-GB"/>
        </w:rPr>
        <w:tab/>
      </w:r>
    </w:p>
    <w:p w14:paraId="4249C363" w14:textId="4AE74FAE" w:rsidR="00CA6721" w:rsidRPr="00391F05" w:rsidRDefault="00CA6721" w:rsidP="00AB3581">
      <w:pPr>
        <w:pStyle w:val="PlainText"/>
        <w:jc w:val="both"/>
        <w:rPr>
          <w:rFonts w:ascii="Arial" w:eastAsia="MS Mincho" w:hAnsi="Arial" w:cs="Arial"/>
          <w:sz w:val="24"/>
          <w:szCs w:val="24"/>
          <w:lang w:val="en-GB"/>
        </w:rPr>
      </w:pPr>
      <w:r w:rsidRPr="00391F05">
        <w:rPr>
          <w:rFonts w:ascii="Arial" w:eastAsia="MS Mincho" w:hAnsi="Arial" w:cs="Arial"/>
          <w:b/>
          <w:sz w:val="24"/>
          <w:szCs w:val="24"/>
          <w:lang w:val="en-GB"/>
        </w:rPr>
        <w:t>Duration of the service:</w:t>
      </w:r>
      <w:r w:rsidR="00AB3581" w:rsidRPr="00391F05">
        <w:rPr>
          <w:rFonts w:ascii="Arial" w:eastAsia="MS Mincho" w:hAnsi="Arial" w:cs="Arial"/>
          <w:b/>
          <w:sz w:val="24"/>
          <w:szCs w:val="24"/>
          <w:lang w:val="en-GB"/>
        </w:rPr>
        <w:t xml:space="preserve"> </w:t>
      </w:r>
      <w:r w:rsidR="00AB3581" w:rsidRPr="00391F05">
        <w:rPr>
          <w:rFonts w:ascii="Arial" w:eastAsia="MS Mincho" w:hAnsi="Arial" w:cs="Arial"/>
          <w:sz w:val="24"/>
          <w:szCs w:val="24"/>
          <w:lang w:val="en-GB"/>
        </w:rPr>
        <w:t>one year</w:t>
      </w:r>
      <w:r w:rsidR="00AB3581" w:rsidRPr="00391F05">
        <w:rPr>
          <w:rFonts w:ascii="Arial" w:eastAsia="MS Mincho" w:hAnsi="Arial" w:cs="Arial"/>
          <w:b/>
          <w:sz w:val="24"/>
          <w:szCs w:val="24"/>
          <w:lang w:val="en-GB"/>
        </w:rPr>
        <w:t xml:space="preserve"> </w:t>
      </w:r>
      <w:r w:rsidR="00B246ED" w:rsidRPr="00391F05">
        <w:rPr>
          <w:rFonts w:ascii="Arial" w:eastAsia="MS Mincho" w:hAnsi="Arial" w:cs="Arial"/>
          <w:sz w:val="24"/>
          <w:szCs w:val="24"/>
          <w:lang w:val="en-GB"/>
        </w:rPr>
        <w:t>with possible extension</w:t>
      </w:r>
    </w:p>
    <w:p w14:paraId="020076D6" w14:textId="69FAA864" w:rsidR="00570338" w:rsidRPr="00391F05" w:rsidRDefault="00CA6721" w:rsidP="00F00C4B">
      <w:pPr>
        <w:pStyle w:val="PlainText"/>
        <w:jc w:val="both"/>
        <w:rPr>
          <w:rFonts w:ascii="Arial" w:eastAsia="MS Mincho" w:hAnsi="Arial" w:cs="Arial"/>
          <w:sz w:val="24"/>
          <w:szCs w:val="24"/>
          <w:lang w:val="en-GB"/>
        </w:rPr>
      </w:pPr>
      <w:r w:rsidRPr="00391F05">
        <w:rPr>
          <w:rFonts w:ascii="Arial" w:eastAsia="MS Mincho" w:hAnsi="Arial" w:cs="Arial"/>
          <w:b/>
          <w:sz w:val="24"/>
          <w:szCs w:val="24"/>
          <w:lang w:val="en-GB"/>
        </w:rPr>
        <w:t xml:space="preserve">Duty Station: </w:t>
      </w:r>
      <w:r w:rsidRPr="00391F05">
        <w:rPr>
          <w:rFonts w:ascii="Arial" w:eastAsia="MS Mincho" w:hAnsi="Arial" w:cs="Arial"/>
          <w:b/>
          <w:sz w:val="24"/>
          <w:szCs w:val="24"/>
          <w:lang w:val="en-GB"/>
        </w:rPr>
        <w:tab/>
      </w:r>
      <w:r w:rsidR="007D0FEC" w:rsidRPr="00391F05">
        <w:rPr>
          <w:rFonts w:ascii="Arial" w:eastAsia="MS Mincho" w:hAnsi="Arial" w:cs="Arial"/>
          <w:sz w:val="24"/>
          <w:szCs w:val="24"/>
          <w:lang w:val="en-GB"/>
        </w:rPr>
        <w:t>Kyiv</w:t>
      </w:r>
    </w:p>
    <w:p w14:paraId="0B2FBFE1" w14:textId="1B9293D6" w:rsidR="00CA6721" w:rsidRPr="00391F05" w:rsidRDefault="00D05C9D" w:rsidP="00490626">
      <w:pPr>
        <w:pStyle w:val="PlainText"/>
        <w:jc w:val="both"/>
        <w:rPr>
          <w:rFonts w:ascii="Arial" w:eastAsia="MS Mincho" w:hAnsi="Arial" w:cs="Arial"/>
          <w:sz w:val="24"/>
          <w:szCs w:val="24"/>
          <w:lang w:val="en-GB"/>
        </w:rPr>
      </w:pPr>
      <w:r w:rsidRPr="00391F05">
        <w:rPr>
          <w:rFonts w:ascii="Arial" w:eastAsia="MS Mincho" w:hAnsi="Arial" w:cs="Arial"/>
          <w:sz w:val="24"/>
          <w:szCs w:val="24"/>
          <w:lang w:val="en-GB"/>
        </w:rPr>
        <w:t>Full/part time:</w:t>
      </w:r>
      <w:r w:rsidRPr="00391F05">
        <w:rPr>
          <w:rFonts w:ascii="Arial" w:eastAsia="MS Mincho" w:hAnsi="Arial" w:cs="Arial"/>
          <w:sz w:val="24"/>
          <w:szCs w:val="24"/>
          <w:lang w:val="en-GB"/>
        </w:rPr>
        <w:tab/>
      </w:r>
      <w:r w:rsidR="00CA6721" w:rsidRPr="00391F05">
        <w:rPr>
          <w:rFonts w:ascii="Arial" w:eastAsia="MS Mincho" w:hAnsi="Arial" w:cs="Arial"/>
          <w:sz w:val="24"/>
          <w:szCs w:val="24"/>
          <w:lang w:val="en-GB"/>
        </w:rPr>
        <w:t>Full time</w:t>
      </w:r>
    </w:p>
    <w:p w14:paraId="4167A3BC" w14:textId="77777777" w:rsidR="008E56E6" w:rsidRPr="00391F05" w:rsidRDefault="008E56E6" w:rsidP="00F00C4B">
      <w:pPr>
        <w:pStyle w:val="PlainText"/>
        <w:jc w:val="both"/>
        <w:rPr>
          <w:rFonts w:ascii="Arial" w:eastAsia="MS Mincho" w:hAnsi="Arial" w:cs="Arial"/>
          <w:sz w:val="24"/>
          <w:szCs w:val="24"/>
          <w:lang w:val="en-GB"/>
        </w:rPr>
      </w:pPr>
    </w:p>
    <w:p w14:paraId="51E6EFBE" w14:textId="6FF89A45" w:rsidR="00D05C9D" w:rsidRPr="00391F05" w:rsidRDefault="00D05C9D" w:rsidP="00F00C4B">
      <w:pPr>
        <w:pStyle w:val="PlainText"/>
        <w:jc w:val="both"/>
        <w:rPr>
          <w:rFonts w:ascii="Arial" w:eastAsia="MS Mincho" w:hAnsi="Arial" w:cs="Arial"/>
          <w:b/>
          <w:sz w:val="24"/>
          <w:szCs w:val="24"/>
          <w:lang w:val="en-GB"/>
        </w:rPr>
      </w:pPr>
      <w:r w:rsidRPr="00391F05">
        <w:rPr>
          <w:rFonts w:ascii="Arial" w:eastAsia="MS Mincho" w:hAnsi="Arial" w:cs="Arial"/>
          <w:b/>
          <w:sz w:val="24"/>
          <w:szCs w:val="24"/>
          <w:lang w:val="en-GB"/>
        </w:rPr>
        <w:t xml:space="preserve">The position: </w:t>
      </w:r>
    </w:p>
    <w:p w14:paraId="2F432C46" w14:textId="77777777" w:rsidR="00D05C9D" w:rsidRPr="00391F05" w:rsidRDefault="00D05C9D" w:rsidP="00F00C4B">
      <w:pPr>
        <w:pStyle w:val="PlainText"/>
        <w:jc w:val="both"/>
        <w:rPr>
          <w:rFonts w:ascii="Arial" w:eastAsia="MS Mincho" w:hAnsi="Arial" w:cs="Arial"/>
          <w:b/>
          <w:sz w:val="24"/>
          <w:szCs w:val="24"/>
          <w:lang w:val="en-GB"/>
        </w:rPr>
      </w:pPr>
    </w:p>
    <w:p w14:paraId="3A950BE3" w14:textId="37C157C3" w:rsidR="0025222E" w:rsidRDefault="006A4B15" w:rsidP="00466F76">
      <w:pPr>
        <w:jc w:val="both"/>
        <w:rPr>
          <w:rFonts w:ascii="Arial" w:hAnsi="Arial" w:cs="Arial"/>
          <w:lang w:val="en-GB"/>
        </w:rPr>
      </w:pPr>
      <w:r w:rsidRPr="006A4B15">
        <w:rPr>
          <w:rFonts w:ascii="Arial" w:hAnsi="Arial" w:cs="Arial"/>
          <w:lang w:val="en-GB"/>
        </w:rPr>
        <w:t>UNFPA Ukraine requires a Cash and Voucher Assistance (CVA) Programme Coordinator to support the roll out of the CVA programme in Gender Based Violence (GBV) and Sexual Reproductive Health (SRH). Under the overall supervision of the CVA Specialist, the CVA Programme Coordinator will work closely with the CVA Specialist and the GBV and SRH team to ensure the efficient roll out of the CVA programme with the partner/s building on close coordination ties with other stakeholders, and ensuring compliance to the agreed process, practical feasibility across the programme development and implementation of agreed activities.</w:t>
      </w:r>
    </w:p>
    <w:p w14:paraId="3A3B8D6C" w14:textId="77777777" w:rsidR="006A4B15" w:rsidRPr="006A4B15" w:rsidRDefault="006A4B15" w:rsidP="00466F76">
      <w:pPr>
        <w:jc w:val="both"/>
        <w:rPr>
          <w:rFonts w:ascii="Arial" w:hAnsi="Arial" w:cs="Arial"/>
        </w:rPr>
      </w:pPr>
    </w:p>
    <w:p w14:paraId="7BCF31AC" w14:textId="6484FF02" w:rsidR="00CA6721" w:rsidRPr="00391F05" w:rsidRDefault="00D05C9D" w:rsidP="00F00C4B">
      <w:pPr>
        <w:pStyle w:val="PlainText"/>
        <w:jc w:val="both"/>
        <w:rPr>
          <w:rFonts w:ascii="Arial" w:eastAsia="MS Mincho" w:hAnsi="Arial" w:cs="Arial"/>
          <w:b/>
          <w:sz w:val="24"/>
          <w:szCs w:val="24"/>
          <w:lang w:val="en-GB"/>
        </w:rPr>
      </w:pPr>
      <w:r w:rsidRPr="00391F05">
        <w:rPr>
          <w:rFonts w:ascii="Arial" w:eastAsia="MS Mincho" w:hAnsi="Arial" w:cs="Arial"/>
          <w:b/>
          <w:sz w:val="24"/>
          <w:szCs w:val="24"/>
          <w:lang w:val="en-GB"/>
        </w:rPr>
        <w:t>How you can make a difference:</w:t>
      </w:r>
    </w:p>
    <w:p w14:paraId="123693E2" w14:textId="284F0B15" w:rsidR="00D05C9D" w:rsidRPr="00DE0C1C" w:rsidRDefault="00D05C9D" w:rsidP="00D05C9D">
      <w:pPr>
        <w:pStyle w:val="PlainText"/>
        <w:tabs>
          <w:tab w:val="left" w:pos="-720"/>
          <w:tab w:val="left" w:pos="0"/>
          <w:tab w:val="num" w:pos="1080"/>
        </w:tabs>
        <w:suppressAutoHyphens/>
        <w:spacing w:before="120"/>
        <w:jc w:val="both"/>
        <w:rPr>
          <w:rFonts w:ascii="Arial" w:eastAsia="Times New Roman" w:hAnsi="Arial" w:cs="Arial"/>
          <w:sz w:val="24"/>
          <w:szCs w:val="24"/>
          <w:lang w:val="en-GB" w:eastAsia="ru-RU"/>
        </w:rPr>
      </w:pPr>
      <w:r w:rsidRPr="00DE0C1C">
        <w:rPr>
          <w:rFonts w:ascii="Arial" w:eastAsia="Times New Roman" w:hAnsi="Arial" w:cs="Arial"/>
          <w:sz w:val="24"/>
          <w:szCs w:val="24"/>
          <w:lang w:val="en-GB" w:eastAsia="ru-RU"/>
        </w:rPr>
        <w:t>UNFPA</w:t>
      </w:r>
      <w:r w:rsidR="00DC07D1">
        <w:rPr>
          <w:rFonts w:ascii="Arial" w:eastAsia="Times New Roman" w:hAnsi="Arial" w:cs="Arial"/>
          <w:sz w:val="24"/>
          <w:szCs w:val="24"/>
          <w:lang w:val="en-GB" w:eastAsia="ru-RU"/>
        </w:rPr>
        <w:t>,</w:t>
      </w:r>
      <w:r w:rsidR="00DC07D1" w:rsidRPr="00DC07D1">
        <w:rPr>
          <w:rFonts w:ascii="Arial" w:eastAsia="Times New Roman" w:hAnsi="Arial" w:cs="Arial"/>
          <w:sz w:val="24"/>
          <w:szCs w:val="24"/>
          <w:lang w:val="en-GB" w:eastAsia="ru-RU"/>
        </w:rPr>
        <w:t xml:space="preserve"> </w:t>
      </w:r>
      <w:r w:rsidR="00DC07D1" w:rsidRPr="00DE0C1C">
        <w:rPr>
          <w:rFonts w:ascii="Arial" w:eastAsia="Times New Roman" w:hAnsi="Arial" w:cs="Arial"/>
          <w:sz w:val="24"/>
          <w:szCs w:val="24"/>
          <w:lang w:val="en-GB" w:eastAsia="ru-RU"/>
        </w:rPr>
        <w:t>the United Nations Population Fund</w:t>
      </w:r>
      <w:r w:rsidR="00DC07D1">
        <w:rPr>
          <w:rFonts w:ascii="Arial" w:eastAsia="Times New Roman" w:hAnsi="Arial" w:cs="Arial"/>
          <w:sz w:val="24"/>
          <w:szCs w:val="24"/>
          <w:lang w:val="en-GB" w:eastAsia="ru-RU"/>
        </w:rPr>
        <w:t>,</w:t>
      </w:r>
      <w:r w:rsidRPr="00DE0C1C">
        <w:rPr>
          <w:rFonts w:ascii="Arial" w:eastAsia="Times New Roman" w:hAnsi="Arial" w:cs="Arial"/>
          <w:sz w:val="24"/>
          <w:szCs w:val="24"/>
          <w:lang w:val="en-GB" w:eastAsia="ru-RU"/>
        </w:rPr>
        <w:t xml:space="preserve"> is the lead UN agency for delivering a world where every pregnancy is wanted, every childbirth is safe and every young person’s potential is fulfilled. The Fund operates globally since 1969 in more than 150 countries and territories. UNFPA focuses on women and young people, because these are the groups whose rights are often compromised</w:t>
      </w:r>
      <w:r w:rsidR="00DC07D1">
        <w:rPr>
          <w:rFonts w:ascii="Arial" w:eastAsia="Times New Roman" w:hAnsi="Arial" w:cs="Arial"/>
          <w:sz w:val="24"/>
          <w:szCs w:val="24"/>
          <w:lang w:val="en-GB" w:eastAsia="ru-RU"/>
        </w:rPr>
        <w:t>.</w:t>
      </w:r>
      <w:r w:rsidRPr="00DE0C1C">
        <w:rPr>
          <w:rFonts w:ascii="Arial" w:eastAsia="Times New Roman" w:hAnsi="Arial" w:cs="Arial"/>
          <w:sz w:val="24"/>
          <w:szCs w:val="24"/>
          <w:lang w:val="en-GB" w:eastAsia="ru-RU"/>
        </w:rPr>
        <w:t xml:space="preserve"> UNFPA has been active in Ukraine since 1997.</w:t>
      </w:r>
    </w:p>
    <w:p w14:paraId="29C3A76E" w14:textId="55ECF6A2" w:rsidR="0025222E" w:rsidRDefault="00647FA7" w:rsidP="0025222E">
      <w:pPr>
        <w:pStyle w:val="PlainText"/>
        <w:tabs>
          <w:tab w:val="left" w:pos="-720"/>
          <w:tab w:val="left" w:pos="0"/>
          <w:tab w:val="num" w:pos="1080"/>
        </w:tabs>
        <w:suppressAutoHyphens/>
        <w:spacing w:before="120"/>
        <w:jc w:val="both"/>
        <w:rPr>
          <w:rFonts w:ascii="Arial" w:eastAsia="Times New Roman" w:hAnsi="Arial" w:cs="Arial"/>
          <w:sz w:val="24"/>
          <w:szCs w:val="24"/>
          <w:lang w:val="en-GB" w:eastAsia="ru-RU"/>
        </w:rPr>
      </w:pPr>
      <w:r w:rsidRPr="00DE0C1C">
        <w:rPr>
          <w:rFonts w:ascii="Arial" w:eastAsia="Times New Roman" w:hAnsi="Arial" w:cs="Arial"/>
          <w:sz w:val="24"/>
          <w:szCs w:val="24"/>
          <w:lang w:val="en-GB" w:eastAsia="ru-RU"/>
        </w:rPr>
        <w:t>In accordance with the organisational mandate and national developmen</w:t>
      </w:r>
      <w:r w:rsidR="00DC07D1">
        <w:rPr>
          <w:rFonts w:ascii="Arial" w:eastAsia="Times New Roman" w:hAnsi="Arial" w:cs="Arial"/>
          <w:sz w:val="24"/>
          <w:szCs w:val="24"/>
          <w:lang w:val="en-GB" w:eastAsia="ru-RU"/>
        </w:rPr>
        <w:t xml:space="preserve">t priorities of Ukraine, UNFPA </w:t>
      </w:r>
      <w:r w:rsidRPr="00DE0C1C">
        <w:rPr>
          <w:rFonts w:ascii="Arial" w:eastAsia="Times New Roman" w:hAnsi="Arial" w:cs="Arial"/>
          <w:sz w:val="24"/>
          <w:szCs w:val="24"/>
          <w:lang w:val="en-GB" w:eastAsia="ru-RU"/>
        </w:rPr>
        <w:t xml:space="preserve">implements a country programme of technical assistance to Ukraine for 2018-2022. </w:t>
      </w:r>
      <w:r w:rsidR="0025222E" w:rsidRPr="00A03458">
        <w:rPr>
          <w:rFonts w:ascii="Arial" w:eastAsia="Times New Roman" w:hAnsi="Arial" w:cs="Arial"/>
          <w:sz w:val="24"/>
          <w:szCs w:val="24"/>
          <w:lang w:val="en-GB" w:eastAsia="ru-RU"/>
        </w:rPr>
        <w:t xml:space="preserve">Among several priorities, the </w:t>
      </w:r>
      <w:r w:rsidR="00DC07D1">
        <w:rPr>
          <w:rFonts w:ascii="Arial" w:eastAsia="Times New Roman" w:hAnsi="Arial" w:cs="Arial"/>
          <w:sz w:val="24"/>
          <w:szCs w:val="24"/>
          <w:lang w:val="en-GB" w:eastAsia="ru-RU"/>
        </w:rPr>
        <w:t xml:space="preserve">country </w:t>
      </w:r>
      <w:r w:rsidR="0025222E" w:rsidRPr="00A03458">
        <w:rPr>
          <w:rFonts w:ascii="Arial" w:eastAsia="Times New Roman" w:hAnsi="Arial" w:cs="Arial"/>
          <w:sz w:val="24"/>
          <w:szCs w:val="24"/>
          <w:lang w:val="en-GB" w:eastAsia="ru-RU"/>
        </w:rPr>
        <w:t>programme seeks to contribute to the development of robust national system of response and prevention of domestic and gender-based violence (GBV), establish functional intersectoral coordination and accountability mechanisms and enhance institutional capacities at the national and regional levels to ensure that majority of gender-based violence survivors seek and have access to good quality survivor-centred services, and Ukrainian society finds GBV unacceptable.</w:t>
      </w:r>
    </w:p>
    <w:p w14:paraId="50BCBE80" w14:textId="722AFDD7" w:rsidR="00DC07D1" w:rsidRPr="00DC07D1" w:rsidRDefault="00CA2DCE" w:rsidP="0025222E">
      <w:pPr>
        <w:pStyle w:val="PlainText"/>
        <w:tabs>
          <w:tab w:val="left" w:pos="-720"/>
          <w:tab w:val="left" w:pos="0"/>
          <w:tab w:val="num" w:pos="1080"/>
        </w:tabs>
        <w:suppressAutoHyphens/>
        <w:spacing w:before="120"/>
        <w:jc w:val="both"/>
        <w:rPr>
          <w:rFonts w:ascii="Arial" w:eastAsia="Times New Roman" w:hAnsi="Arial" w:cs="Arial"/>
          <w:sz w:val="24"/>
          <w:szCs w:val="24"/>
          <w:lang w:val="en-GB" w:eastAsia="ru-RU"/>
        </w:rPr>
      </w:pPr>
      <w:r w:rsidRPr="00CA2DCE">
        <w:rPr>
          <w:rFonts w:ascii="Arial" w:eastAsia="Times New Roman" w:hAnsi="Arial" w:cs="Arial"/>
          <w:sz w:val="24"/>
          <w:szCs w:val="24"/>
          <w:lang w:val="en-GB" w:eastAsia="ru-RU"/>
        </w:rPr>
        <w:t>Since the start of the large-scale military invasion of Russia into Ukraine in February 2022, UNFPA implements a comprehensive nationwide Humanitarian Response Plan to provide life-saving GBV and SRH services to women and girls across Ukraine.</w:t>
      </w:r>
    </w:p>
    <w:p w14:paraId="0868D35A" w14:textId="5ED74461" w:rsidR="0025222E" w:rsidRPr="00AF47C1" w:rsidRDefault="0025222E" w:rsidP="0025222E">
      <w:pPr>
        <w:pStyle w:val="PlainText"/>
        <w:tabs>
          <w:tab w:val="left" w:pos="-720"/>
          <w:tab w:val="left" w:pos="0"/>
          <w:tab w:val="num" w:pos="1080"/>
        </w:tabs>
        <w:suppressAutoHyphens/>
        <w:spacing w:before="120"/>
        <w:jc w:val="both"/>
        <w:rPr>
          <w:rFonts w:ascii="Arial" w:eastAsia="Times New Roman" w:hAnsi="Arial" w:cs="Arial"/>
          <w:sz w:val="24"/>
          <w:szCs w:val="24"/>
          <w:lang w:eastAsia="ru-RU"/>
        </w:rPr>
      </w:pPr>
      <w:r w:rsidRPr="00A03458">
        <w:rPr>
          <w:rFonts w:ascii="Arial" w:eastAsia="Times New Roman" w:hAnsi="Arial" w:cs="Arial"/>
          <w:sz w:val="24"/>
          <w:szCs w:val="24"/>
          <w:lang w:val="en-GB" w:eastAsia="ru-RU"/>
        </w:rPr>
        <w:t xml:space="preserve">UNFPA is seeking highly-motivated candidates that share our passion of making a sound contribution to creating a Ukrainian society free from domestic and gender-based violence. We need strong professionals </w:t>
      </w:r>
      <w:r w:rsidR="00AF47C1">
        <w:rPr>
          <w:rFonts w:ascii="Arial" w:eastAsia="Times New Roman" w:hAnsi="Arial" w:cs="Arial"/>
          <w:sz w:val="24"/>
          <w:szCs w:val="24"/>
          <w:lang w:val="en-GB" w:eastAsia="ru-RU"/>
        </w:rPr>
        <w:t xml:space="preserve">who are </w:t>
      </w:r>
      <w:r w:rsidR="00DC07D1">
        <w:rPr>
          <w:rFonts w:ascii="Arial" w:eastAsia="Times New Roman" w:hAnsi="Arial" w:cs="Arial"/>
          <w:sz w:val="24"/>
          <w:szCs w:val="24"/>
          <w:lang w:val="en-GB" w:eastAsia="ru-RU"/>
        </w:rPr>
        <w:t xml:space="preserve">innovative, </w:t>
      </w:r>
      <w:r w:rsidR="00AF47C1">
        <w:rPr>
          <w:rFonts w:ascii="Arial" w:eastAsia="Times New Roman" w:hAnsi="Arial" w:cs="Arial"/>
          <w:sz w:val="24"/>
          <w:szCs w:val="24"/>
          <w:lang w:val="en-GB" w:eastAsia="ru-RU"/>
        </w:rPr>
        <w:t xml:space="preserve">committed to excellence and keen </w:t>
      </w:r>
      <w:r w:rsidR="00971AA6">
        <w:rPr>
          <w:rFonts w:ascii="Arial" w:eastAsia="Times New Roman" w:hAnsi="Arial" w:cs="Arial"/>
          <w:sz w:val="24"/>
          <w:szCs w:val="24"/>
          <w:lang w:val="en-GB" w:eastAsia="ru-RU"/>
        </w:rPr>
        <w:t>to</w:t>
      </w:r>
      <w:r w:rsidR="00AF47C1">
        <w:rPr>
          <w:rFonts w:ascii="Arial" w:eastAsia="Times New Roman" w:hAnsi="Arial" w:cs="Arial"/>
          <w:sz w:val="24"/>
          <w:szCs w:val="24"/>
          <w:lang w:val="en-GB" w:eastAsia="ru-RU"/>
        </w:rPr>
        <w:t xml:space="preserve"> </w:t>
      </w:r>
      <w:r w:rsidRPr="00A03458">
        <w:rPr>
          <w:rFonts w:ascii="Arial" w:eastAsia="Times New Roman" w:hAnsi="Arial" w:cs="Arial"/>
          <w:sz w:val="24"/>
          <w:szCs w:val="24"/>
          <w:lang w:val="en-GB" w:eastAsia="ru-RU"/>
        </w:rPr>
        <w:t>transform, inspire and deliver high impact and sustained results.</w:t>
      </w:r>
    </w:p>
    <w:p w14:paraId="66E00E88" w14:textId="77777777" w:rsidR="00482057" w:rsidRPr="00DC07D1" w:rsidRDefault="00482057" w:rsidP="00482057">
      <w:pPr>
        <w:pStyle w:val="PlainText"/>
        <w:tabs>
          <w:tab w:val="left" w:pos="-720"/>
          <w:tab w:val="left" w:pos="0"/>
        </w:tabs>
        <w:suppressAutoHyphens/>
        <w:spacing w:before="120"/>
        <w:jc w:val="both"/>
        <w:rPr>
          <w:rFonts w:ascii="Arial" w:eastAsia="MS Mincho" w:hAnsi="Arial" w:cs="Arial"/>
          <w:b/>
          <w:sz w:val="24"/>
          <w:szCs w:val="24"/>
        </w:rPr>
      </w:pPr>
    </w:p>
    <w:p w14:paraId="01BD1B4C" w14:textId="77777777" w:rsidR="00D05C9D" w:rsidRPr="00391F05" w:rsidRDefault="00D05C9D" w:rsidP="00D05C9D">
      <w:pPr>
        <w:pStyle w:val="PlainText"/>
        <w:tabs>
          <w:tab w:val="left" w:pos="-720"/>
          <w:tab w:val="left" w:pos="0"/>
          <w:tab w:val="num" w:pos="1080"/>
        </w:tabs>
        <w:suppressAutoHyphens/>
        <w:spacing w:before="120"/>
        <w:jc w:val="both"/>
        <w:rPr>
          <w:rFonts w:ascii="Arial" w:eastAsia="MS Mincho" w:hAnsi="Arial" w:cs="Arial"/>
          <w:b/>
          <w:sz w:val="24"/>
          <w:szCs w:val="24"/>
          <w:lang w:val="en-GB"/>
        </w:rPr>
      </w:pPr>
      <w:r w:rsidRPr="00391F05">
        <w:rPr>
          <w:rFonts w:ascii="Arial" w:eastAsia="MS Mincho" w:hAnsi="Arial" w:cs="Arial"/>
          <w:b/>
          <w:sz w:val="24"/>
          <w:szCs w:val="24"/>
          <w:lang w:val="en-GB"/>
        </w:rPr>
        <w:t>Job Purpose:</w:t>
      </w:r>
    </w:p>
    <w:p w14:paraId="7E416F65" w14:textId="76590C2D" w:rsidR="00FF45B4" w:rsidRPr="00282852" w:rsidRDefault="00FF45B4" w:rsidP="00FF45B4">
      <w:pPr>
        <w:jc w:val="both"/>
        <w:rPr>
          <w:rFonts w:ascii="Arial" w:hAnsi="Arial" w:cs="Arial"/>
          <w:sz w:val="12"/>
          <w:szCs w:val="12"/>
          <w:lang w:val="en-GB"/>
        </w:rPr>
      </w:pPr>
    </w:p>
    <w:p w14:paraId="112097D1" w14:textId="77777777" w:rsidR="006A4B15" w:rsidRPr="006A4B15" w:rsidRDefault="006A4B15" w:rsidP="006A4B15">
      <w:pPr>
        <w:jc w:val="both"/>
        <w:rPr>
          <w:rFonts w:ascii="Arial" w:hAnsi="Arial" w:cs="Arial"/>
          <w:lang w:val="en-GB"/>
        </w:rPr>
      </w:pPr>
      <w:r w:rsidRPr="006A4B15">
        <w:rPr>
          <w:rFonts w:ascii="Arial" w:hAnsi="Arial" w:cs="Arial"/>
          <w:lang w:val="en-GB"/>
        </w:rPr>
        <w:t xml:space="preserve">The CVA Programme Coordinator will be responsible for the overall coordination and management of cash and voucher assistance activities in the project area. The Programme </w:t>
      </w:r>
      <w:r w:rsidRPr="006A4B15">
        <w:rPr>
          <w:rFonts w:ascii="Arial" w:hAnsi="Arial" w:cs="Arial"/>
          <w:lang w:val="en-GB"/>
        </w:rPr>
        <w:lastRenderedPageBreak/>
        <w:t>Coordinator will work closely with the project team, partners, and stakeholders to ensure timely and effective implementation of cash and voucher assistance activities.</w:t>
      </w:r>
    </w:p>
    <w:p w14:paraId="2A6CE1C0" w14:textId="77777777" w:rsidR="006A4B15" w:rsidRPr="006A4B15" w:rsidRDefault="006A4B15" w:rsidP="006A4B15">
      <w:pPr>
        <w:jc w:val="both"/>
        <w:rPr>
          <w:rFonts w:ascii="Arial" w:hAnsi="Arial" w:cs="Arial"/>
          <w:lang w:val="en-GB"/>
        </w:rPr>
      </w:pPr>
    </w:p>
    <w:p w14:paraId="2E1D5EC3" w14:textId="77777777" w:rsidR="006A4B15" w:rsidRPr="006A4B15" w:rsidRDefault="006A4B15" w:rsidP="006A4B15">
      <w:pPr>
        <w:jc w:val="both"/>
        <w:rPr>
          <w:rFonts w:ascii="Arial" w:hAnsi="Arial" w:cs="Arial"/>
          <w:lang w:val="en-GB"/>
        </w:rPr>
      </w:pPr>
      <w:r w:rsidRPr="006A4B15">
        <w:rPr>
          <w:rFonts w:ascii="Arial" w:hAnsi="Arial" w:cs="Arial"/>
          <w:lang w:val="en-GB"/>
        </w:rPr>
        <w:t xml:space="preserve">The CVA Programme Coordinator will support the CVA Specialist to ensuring that CVA programmes are compliant with the technical guidance and financial and administrative policies related to CVA. S/he will ensure the CVA programme is accurately monitored as per agreed M&amp;E framework with the partners and stakeholders with overall guidance from the CVA specialist.  </w:t>
      </w:r>
    </w:p>
    <w:p w14:paraId="37C93AC7" w14:textId="77777777" w:rsidR="006A4B15" w:rsidRPr="006A4B15" w:rsidRDefault="006A4B15" w:rsidP="006A4B15">
      <w:pPr>
        <w:jc w:val="both"/>
        <w:rPr>
          <w:rFonts w:ascii="Arial" w:hAnsi="Arial" w:cs="Arial"/>
          <w:lang w:val="en-GB"/>
        </w:rPr>
      </w:pPr>
    </w:p>
    <w:p w14:paraId="205E1265" w14:textId="3DE0B943" w:rsidR="00CA2DCE" w:rsidRDefault="006A4B15" w:rsidP="006A4B15">
      <w:pPr>
        <w:jc w:val="both"/>
        <w:rPr>
          <w:rFonts w:ascii="Arial" w:hAnsi="Arial" w:cs="Arial"/>
          <w:lang w:val="en-GB"/>
        </w:rPr>
      </w:pPr>
      <w:r w:rsidRPr="006A4B15">
        <w:rPr>
          <w:rFonts w:ascii="Arial" w:hAnsi="Arial" w:cs="Arial"/>
          <w:lang w:val="en-GB"/>
        </w:rPr>
        <w:t>The CVA Programme Coordinator will report to CVA Specialist with matrix management by the GBV and SRH programme managers in the country. Externally s/he will liaise with Implementing Partners, National Governments, line ministries and UN agencies.</w:t>
      </w:r>
    </w:p>
    <w:p w14:paraId="7130186D" w14:textId="77777777" w:rsidR="006A4B15" w:rsidRDefault="006A4B15" w:rsidP="006A4B15">
      <w:pPr>
        <w:jc w:val="both"/>
        <w:rPr>
          <w:rFonts w:ascii="Arial" w:hAnsi="Arial" w:cs="Arial"/>
          <w:lang w:val="en-GB"/>
        </w:rPr>
      </w:pPr>
    </w:p>
    <w:p w14:paraId="5D260CAD" w14:textId="77777777" w:rsidR="006A4B15" w:rsidRDefault="006A4B15" w:rsidP="006A4B15">
      <w:pPr>
        <w:jc w:val="both"/>
        <w:rPr>
          <w:rFonts w:ascii="Arial" w:hAnsi="Arial" w:cs="Arial"/>
          <w:b/>
          <w:bCs/>
          <w:lang w:val="en-GB"/>
        </w:rPr>
      </w:pPr>
    </w:p>
    <w:p w14:paraId="0E4E1E36" w14:textId="77777777" w:rsidR="00AC7524" w:rsidRPr="00391F05" w:rsidRDefault="00AC7524" w:rsidP="00F00C4B">
      <w:pPr>
        <w:jc w:val="both"/>
        <w:rPr>
          <w:rFonts w:ascii="Arial" w:hAnsi="Arial" w:cs="Arial"/>
          <w:lang w:val="en-GB"/>
        </w:rPr>
      </w:pPr>
      <w:r w:rsidRPr="00391F05">
        <w:rPr>
          <w:rFonts w:ascii="Arial" w:hAnsi="Arial" w:cs="Arial"/>
          <w:b/>
          <w:bCs/>
          <w:lang w:val="en-GB"/>
        </w:rPr>
        <w:t>Major Duties and Responsibilities:</w:t>
      </w:r>
    </w:p>
    <w:p w14:paraId="3CC0A911" w14:textId="77777777" w:rsidR="00AC7524" w:rsidRDefault="00AC7524" w:rsidP="00F00C4B">
      <w:pPr>
        <w:jc w:val="both"/>
        <w:rPr>
          <w:rFonts w:ascii="Arial" w:hAnsi="Arial" w:cs="Arial"/>
          <w:b/>
          <w:bCs/>
          <w:lang w:val="en-GB"/>
        </w:rPr>
      </w:pPr>
    </w:p>
    <w:p w14:paraId="3EF06C6B" w14:textId="77777777" w:rsidR="006A4B15" w:rsidRDefault="006A4B15" w:rsidP="006A4B15">
      <w:pPr>
        <w:pStyle w:val="NormalWeb"/>
        <w:jc w:val="both"/>
        <w:rPr>
          <w:rFonts w:ascii="Arial" w:hAnsi="Arial" w:cs="Arial"/>
          <w:b/>
          <w:lang w:val="en-GB" w:eastAsia="ru-RU"/>
        </w:rPr>
      </w:pPr>
      <w:r w:rsidRPr="006A4B15">
        <w:rPr>
          <w:rFonts w:ascii="Arial" w:hAnsi="Arial" w:cs="Arial"/>
          <w:b/>
          <w:lang w:val="en-GB" w:eastAsia="ru-RU"/>
        </w:rPr>
        <w:t>Strategic</w:t>
      </w:r>
      <w:r>
        <w:rPr>
          <w:rFonts w:ascii="Arial" w:hAnsi="Arial" w:cs="Arial"/>
          <w:b/>
          <w:lang w:val="en-GB" w:eastAsia="ru-RU"/>
        </w:rPr>
        <w:t xml:space="preserve"> and scaled-up CVA programming </w:t>
      </w:r>
    </w:p>
    <w:p w14:paraId="35D2228A" w14:textId="77777777" w:rsidR="006A4B15" w:rsidRDefault="006A4B15" w:rsidP="006A4B15">
      <w:pPr>
        <w:pStyle w:val="NormalWeb"/>
        <w:spacing w:line="240" w:lineRule="auto"/>
        <w:jc w:val="both"/>
        <w:rPr>
          <w:rFonts w:ascii="Arial" w:hAnsi="Arial" w:cs="Arial"/>
          <w:b/>
          <w:lang w:val="en-GB" w:eastAsia="ru-RU"/>
        </w:rPr>
      </w:pPr>
      <w:r w:rsidRPr="006A4B15">
        <w:rPr>
          <w:rFonts w:ascii="Arial" w:hAnsi="Arial" w:cs="Arial"/>
          <w:lang w:val="en-GB" w:eastAsia="ru-RU"/>
        </w:rPr>
        <w:t>Support the strategic and coherent use of CVA as part of gender-based violence (GBV) and integrated GBV/SRH programming.</w:t>
      </w:r>
    </w:p>
    <w:p w14:paraId="243FD254" w14:textId="5983D3BC" w:rsidR="006A4B15" w:rsidRPr="006A4B15" w:rsidRDefault="006A4B15" w:rsidP="006A4B15">
      <w:pPr>
        <w:pStyle w:val="NormalWeb"/>
        <w:spacing w:line="240" w:lineRule="auto"/>
        <w:jc w:val="both"/>
        <w:rPr>
          <w:rFonts w:ascii="Arial" w:hAnsi="Arial" w:cs="Arial"/>
          <w:b/>
          <w:lang w:val="en-GB" w:eastAsia="ru-RU"/>
        </w:rPr>
      </w:pPr>
      <w:r w:rsidRPr="006A4B15">
        <w:rPr>
          <w:rFonts w:ascii="Arial" w:hAnsi="Arial" w:cs="Arial"/>
          <w:lang w:val="en-GB" w:eastAsia="ru-RU"/>
        </w:rPr>
        <w:t>Support the CVA Specialist for strategic partnerships with UN sister agencies, donors and relevant coordination bodies to build upon existing structures and reach appropriate scale, in collaboration with CO management.</w:t>
      </w:r>
    </w:p>
    <w:p w14:paraId="3F74A0F4" w14:textId="77777777" w:rsidR="006A4B15" w:rsidRPr="006A4B15" w:rsidRDefault="006A4B15" w:rsidP="006A4B15">
      <w:pPr>
        <w:pStyle w:val="NormalWeb"/>
        <w:spacing w:line="240" w:lineRule="auto"/>
        <w:jc w:val="both"/>
        <w:rPr>
          <w:rFonts w:ascii="Arial" w:hAnsi="Arial" w:cs="Arial"/>
          <w:lang w:val="en-GB" w:eastAsia="ru-RU"/>
        </w:rPr>
      </w:pPr>
      <w:r w:rsidRPr="006A4B15">
        <w:rPr>
          <w:rFonts w:ascii="Arial" w:hAnsi="Arial" w:cs="Arial"/>
          <w:lang w:val="en-GB" w:eastAsia="ru-RU"/>
        </w:rPr>
        <w:t>Support the CVA Specialist for the development of CVA programming and support the technical teams to ensure that CVA is fully, effectively integrated into implementing partner workplan(s).</w:t>
      </w:r>
    </w:p>
    <w:p w14:paraId="784F9292" w14:textId="77777777" w:rsidR="006A4B15" w:rsidRPr="006A4B15" w:rsidRDefault="006A4B15" w:rsidP="006A4B15">
      <w:pPr>
        <w:pStyle w:val="NormalWeb"/>
        <w:spacing w:line="240" w:lineRule="auto"/>
        <w:jc w:val="both"/>
        <w:rPr>
          <w:rFonts w:ascii="Arial" w:hAnsi="Arial" w:cs="Arial"/>
          <w:lang w:val="en-GB" w:eastAsia="ru-RU"/>
        </w:rPr>
      </w:pPr>
      <w:r w:rsidRPr="006A4B15">
        <w:rPr>
          <w:rFonts w:ascii="Arial" w:hAnsi="Arial" w:cs="Arial"/>
          <w:lang w:val="en-GB" w:eastAsia="ru-RU"/>
        </w:rPr>
        <w:t>Coordinate with Operations and Finance teams to ensure relevant agreements with implementing partners and/or financial service providers.</w:t>
      </w:r>
    </w:p>
    <w:p w14:paraId="1FB6D464" w14:textId="77777777" w:rsidR="006A4B15" w:rsidRPr="006A4B15" w:rsidRDefault="006A4B15" w:rsidP="006A4B15">
      <w:pPr>
        <w:pStyle w:val="NormalWeb"/>
        <w:jc w:val="both"/>
        <w:rPr>
          <w:rFonts w:ascii="Arial" w:hAnsi="Arial" w:cs="Arial"/>
          <w:b/>
          <w:lang w:val="en-GB" w:eastAsia="ru-RU"/>
        </w:rPr>
      </w:pPr>
    </w:p>
    <w:p w14:paraId="43FEC2CA" w14:textId="77777777" w:rsidR="006A4B15" w:rsidRPr="006A4B15" w:rsidRDefault="006A4B15" w:rsidP="006A4B15">
      <w:pPr>
        <w:pStyle w:val="NormalWeb"/>
        <w:jc w:val="both"/>
        <w:rPr>
          <w:rFonts w:ascii="Arial" w:hAnsi="Arial" w:cs="Arial"/>
          <w:b/>
          <w:lang w:val="en-GB" w:eastAsia="ru-RU"/>
        </w:rPr>
      </w:pPr>
      <w:r w:rsidRPr="006A4B15">
        <w:rPr>
          <w:rFonts w:ascii="Arial" w:hAnsi="Arial" w:cs="Arial"/>
          <w:b/>
          <w:lang w:val="en-GB" w:eastAsia="ru-RU"/>
        </w:rPr>
        <w:t>Technical Support and capacity-building</w:t>
      </w:r>
    </w:p>
    <w:p w14:paraId="1F839DA5"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the CVA Specialist for CVA assessments, planning and budgeting, implementation modalities and coordination in line with UNFPA’s CVA guidelines and relevant corporate policies and procedures.</w:t>
      </w:r>
    </w:p>
    <w:p w14:paraId="174389C0"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Circulate relevant training opportunities and provide on-site capacity building, coaching and training in CVA for technical specialists (GBV, SRH, Humanitarian, Operations/Finance, etc.)</w:t>
      </w:r>
    </w:p>
    <w:p w14:paraId="1508572E"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the CVA specialist to identify skill and knowledge gaps and help country offices to address these through training, recruitment, etc.</w:t>
      </w:r>
    </w:p>
    <w:p w14:paraId="7C053DAC" w14:textId="77777777" w:rsidR="006A4B15" w:rsidRPr="006A4B15" w:rsidRDefault="006A4B15" w:rsidP="006A4B15">
      <w:pPr>
        <w:pStyle w:val="NormalWeb"/>
        <w:jc w:val="both"/>
        <w:rPr>
          <w:rFonts w:ascii="Arial" w:hAnsi="Arial" w:cs="Arial"/>
          <w:b/>
          <w:lang w:val="en-GB" w:eastAsia="ru-RU"/>
        </w:rPr>
      </w:pPr>
    </w:p>
    <w:p w14:paraId="701BF800" w14:textId="77777777" w:rsidR="006A4B15" w:rsidRPr="006A4B15" w:rsidRDefault="006A4B15" w:rsidP="006A4B15">
      <w:pPr>
        <w:pStyle w:val="NormalWeb"/>
        <w:jc w:val="both"/>
        <w:rPr>
          <w:rFonts w:ascii="Arial" w:hAnsi="Arial" w:cs="Arial"/>
          <w:b/>
          <w:lang w:val="en-GB" w:eastAsia="ru-RU"/>
        </w:rPr>
      </w:pPr>
      <w:r w:rsidRPr="006A4B15">
        <w:rPr>
          <w:rFonts w:ascii="Arial" w:hAnsi="Arial" w:cs="Arial"/>
          <w:b/>
          <w:lang w:val="en-GB" w:eastAsia="ru-RU"/>
        </w:rPr>
        <w:t>Coordination</w:t>
      </w:r>
    </w:p>
    <w:p w14:paraId="7C061667"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lastRenderedPageBreak/>
        <w:t xml:space="preserve">Participate regularly in the national and sub-national Cash Working Group and technical task team meetings. </w:t>
      </w:r>
    </w:p>
    <w:p w14:paraId="109657BF"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inter-agency coordination mechanisms on CVA such as a GBV and CVA task force.</w:t>
      </w:r>
    </w:p>
    <w:p w14:paraId="72B0E445"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Coordinate with the Humanitarian Office GBV &amp; CVA Roving Specialist with regard to GBV risk mitigation in CVA / MPCA.</w:t>
      </w:r>
    </w:p>
    <w:p w14:paraId="07321984"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and collaborate with other business units and implementing partners to increase the use of CVA across UNFPA’s programming.</w:t>
      </w:r>
    </w:p>
    <w:p w14:paraId="2809868A" w14:textId="77777777" w:rsidR="006A4B15" w:rsidRPr="006A4B15" w:rsidRDefault="006A4B15" w:rsidP="006A4B15">
      <w:pPr>
        <w:pStyle w:val="NormalWeb"/>
        <w:jc w:val="both"/>
        <w:rPr>
          <w:rFonts w:ascii="Arial" w:hAnsi="Arial" w:cs="Arial"/>
          <w:b/>
          <w:lang w:val="en-GB" w:eastAsia="ru-RU"/>
        </w:rPr>
      </w:pPr>
    </w:p>
    <w:p w14:paraId="107B2EB5" w14:textId="77777777" w:rsidR="006A4B15" w:rsidRPr="006A4B15" w:rsidRDefault="006A4B15" w:rsidP="006A4B15">
      <w:pPr>
        <w:pStyle w:val="NormalWeb"/>
        <w:jc w:val="both"/>
        <w:rPr>
          <w:rFonts w:ascii="Arial" w:hAnsi="Arial" w:cs="Arial"/>
          <w:b/>
          <w:lang w:val="en-GB" w:eastAsia="ru-RU"/>
        </w:rPr>
      </w:pPr>
      <w:r w:rsidRPr="006A4B15">
        <w:rPr>
          <w:rFonts w:ascii="Arial" w:hAnsi="Arial" w:cs="Arial"/>
          <w:b/>
          <w:lang w:val="en-GB" w:eastAsia="ru-RU"/>
        </w:rPr>
        <w:t>Knowledge Management, Monitoring and Reporting</w:t>
      </w:r>
    </w:p>
    <w:p w14:paraId="60BB8FAC"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Contribute to knowledge management products, programme development and resource mobilization.</w:t>
      </w:r>
    </w:p>
    <w:p w14:paraId="1683A2FC"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 xml:space="preserve">Support the CVA Specialist for establishment of a sound monitoring process for CVA, with proper collection, use and monitoring of baselines, standards and indicators needed to measure and analyze performance. </w:t>
      </w:r>
    </w:p>
    <w:p w14:paraId="53106DCB"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the CVA Specialist to adapt global monitoring tools to the country context and share with UNFPA’s Regional CVA Community of Practice as appropriate.</w:t>
      </w:r>
    </w:p>
    <w:p w14:paraId="3850F331"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Support the CVA Specialist for CVA-related internal and donor reporting requirements for the country office(s).</w:t>
      </w:r>
    </w:p>
    <w:p w14:paraId="3735CE95" w14:textId="14624216"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 xml:space="preserve">Support the use of UNFPA corporate </w:t>
      </w:r>
      <w:r>
        <w:rPr>
          <w:rFonts w:ascii="Arial" w:hAnsi="Arial" w:cs="Arial"/>
          <w:lang w:val="en-GB" w:eastAsia="ru-RU"/>
        </w:rPr>
        <w:t>tools and systems and policies.</w:t>
      </w:r>
    </w:p>
    <w:p w14:paraId="2642EC4B" w14:textId="77777777" w:rsidR="006A4B15" w:rsidRPr="006A4B15" w:rsidRDefault="006A4B15" w:rsidP="006A4B15">
      <w:pPr>
        <w:pStyle w:val="NormalWeb"/>
        <w:spacing w:line="276" w:lineRule="auto"/>
        <w:jc w:val="both"/>
        <w:rPr>
          <w:rFonts w:ascii="Arial" w:hAnsi="Arial" w:cs="Arial"/>
          <w:lang w:val="en-GB" w:eastAsia="ru-RU"/>
        </w:rPr>
      </w:pPr>
      <w:r w:rsidRPr="006A4B15">
        <w:rPr>
          <w:rFonts w:ascii="Arial" w:hAnsi="Arial" w:cs="Arial"/>
          <w:lang w:val="en-GB" w:eastAsia="ru-RU"/>
        </w:rPr>
        <w:t xml:space="preserve">The incumbent will carry out any other duties that may arise as needed by the supervising office, including undertaking technical support missions to the field locations. </w:t>
      </w:r>
    </w:p>
    <w:p w14:paraId="0C2E3C49" w14:textId="77777777" w:rsidR="00125421" w:rsidRDefault="00125421" w:rsidP="00125421">
      <w:pPr>
        <w:pStyle w:val="NormalWeb"/>
        <w:spacing w:before="0" w:beforeAutospacing="0" w:after="0" w:afterAutospacing="0" w:line="240" w:lineRule="auto"/>
        <w:jc w:val="both"/>
        <w:rPr>
          <w:rFonts w:ascii="Arial" w:hAnsi="Arial" w:cs="Arial"/>
          <w:b/>
          <w:lang w:val="en-GB" w:eastAsia="ru-RU"/>
        </w:rPr>
      </w:pPr>
    </w:p>
    <w:p w14:paraId="188DF008" w14:textId="77777777" w:rsidR="006A4B15" w:rsidRPr="00125421" w:rsidRDefault="006A4B15" w:rsidP="00125421">
      <w:pPr>
        <w:pStyle w:val="NormalWeb"/>
        <w:spacing w:before="0" w:beforeAutospacing="0" w:after="0" w:afterAutospacing="0" w:line="240" w:lineRule="auto"/>
        <w:jc w:val="both"/>
        <w:rPr>
          <w:rFonts w:ascii="Arial" w:hAnsi="Arial" w:cs="Arial"/>
          <w:b/>
          <w:lang w:val="en-GB" w:eastAsia="ru-RU"/>
        </w:rPr>
      </w:pPr>
    </w:p>
    <w:p w14:paraId="5A414023" w14:textId="0BD2F9D7" w:rsidR="00123ABE" w:rsidRPr="00391F05" w:rsidRDefault="00D05C9D" w:rsidP="00123ABE">
      <w:pPr>
        <w:pStyle w:val="NoSpacing"/>
        <w:suppressAutoHyphens/>
        <w:rPr>
          <w:rFonts w:ascii="Arial" w:hAnsi="Arial" w:cs="Arial"/>
          <w:b/>
          <w:lang w:val="en-GB" w:eastAsia="ru-RU"/>
        </w:rPr>
      </w:pPr>
      <w:r w:rsidRPr="00391F05">
        <w:rPr>
          <w:rFonts w:ascii="Arial" w:hAnsi="Arial" w:cs="Arial"/>
          <w:b/>
          <w:lang w:val="en-GB" w:eastAsia="ru-RU"/>
        </w:rPr>
        <w:t>Qualifications and Experience:</w:t>
      </w:r>
    </w:p>
    <w:p w14:paraId="32BE9FA8"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 xml:space="preserve">Three to Five years of professional experience working on CVA programming in humanitarian or early recovery settings. </w:t>
      </w:r>
    </w:p>
    <w:p w14:paraId="55FFAF6B"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Knowledge in set up, design, implementation, and monitoring of CVA.</w:t>
      </w:r>
    </w:p>
    <w:p w14:paraId="4CF98F56"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Understanding of gender and protection considerations in CVA.</w:t>
      </w:r>
    </w:p>
    <w:p w14:paraId="1CFCAC90"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Demonstrated experience in coordination.</w:t>
      </w:r>
    </w:p>
    <w:p w14:paraId="2474CD62"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Demonstrated experience in humanitarian programme management, in sectoral/ technical areas and/or in CVA.</w:t>
      </w:r>
    </w:p>
    <w:p w14:paraId="2FF7DD81"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Expertise in gender, protection, GBV and/or health is an asset.</w:t>
      </w:r>
    </w:p>
    <w:p w14:paraId="52F95A7B"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t>Strong communications skills. Experience advocating for the use of CVA is an asset.</w:t>
      </w:r>
    </w:p>
    <w:p w14:paraId="7D1A1BD7" w14:textId="6D552574" w:rsidR="003E137B" w:rsidRPr="003E137B" w:rsidRDefault="003E137B" w:rsidP="003E137B">
      <w:pPr>
        <w:pStyle w:val="NoSpacing"/>
        <w:suppressAutoHyphens/>
        <w:rPr>
          <w:rFonts w:ascii="Arial" w:hAnsi="Arial" w:cs="Arial"/>
          <w:lang w:val="en-GB"/>
        </w:rPr>
      </w:pPr>
    </w:p>
    <w:p w14:paraId="58C8B693" w14:textId="77777777" w:rsidR="00D05C9D" w:rsidRPr="00391F05" w:rsidRDefault="00D05C9D" w:rsidP="00123ABE">
      <w:pPr>
        <w:pStyle w:val="NoSpacing"/>
        <w:suppressAutoHyphens/>
        <w:rPr>
          <w:rFonts w:ascii="Arial" w:hAnsi="Arial" w:cs="Arial"/>
          <w:b/>
          <w:lang w:val="en-GB" w:eastAsia="ru-RU"/>
        </w:rPr>
      </w:pPr>
    </w:p>
    <w:p w14:paraId="6EBB6A21" w14:textId="5D60E29B" w:rsidR="00D05C9D" w:rsidRPr="00391F05" w:rsidRDefault="00D05C9D" w:rsidP="00123ABE">
      <w:pPr>
        <w:pStyle w:val="NoSpacing"/>
        <w:suppressAutoHyphens/>
        <w:rPr>
          <w:rFonts w:ascii="Arial" w:hAnsi="Arial" w:cs="Arial"/>
          <w:b/>
          <w:bCs/>
          <w:lang w:val="en-GB" w:eastAsia="ru-RU"/>
        </w:rPr>
      </w:pPr>
      <w:r w:rsidRPr="00391F05">
        <w:rPr>
          <w:rFonts w:ascii="Arial" w:hAnsi="Arial" w:cs="Arial"/>
          <w:b/>
          <w:bCs/>
          <w:lang w:val="en-GB" w:eastAsia="ru-RU"/>
        </w:rPr>
        <w:t>Education:</w:t>
      </w:r>
    </w:p>
    <w:p w14:paraId="779A5F1D" w14:textId="77777777" w:rsidR="003E137B" w:rsidRPr="003E137B" w:rsidRDefault="003E137B" w:rsidP="003E137B">
      <w:pPr>
        <w:pStyle w:val="NoSpacing"/>
        <w:numPr>
          <w:ilvl w:val="0"/>
          <w:numId w:val="36"/>
        </w:numPr>
        <w:suppressAutoHyphens/>
        <w:rPr>
          <w:rFonts w:ascii="Arial" w:hAnsi="Arial" w:cs="Arial"/>
          <w:lang w:val="en-GB"/>
        </w:rPr>
      </w:pPr>
      <w:r w:rsidRPr="003E137B">
        <w:rPr>
          <w:rFonts w:ascii="Arial" w:hAnsi="Arial" w:cs="Arial"/>
          <w:lang w:val="en-GB"/>
        </w:rPr>
        <w:lastRenderedPageBreak/>
        <w:t xml:space="preserve">Relevant post-graduate (Master’s or above) degree in international relations, humanitarian affairs, economic development, or social sciences. </w:t>
      </w:r>
    </w:p>
    <w:p w14:paraId="03DAB258" w14:textId="77777777" w:rsidR="00DD4F49" w:rsidRPr="00391F05" w:rsidRDefault="00DD4F49" w:rsidP="00123ABE">
      <w:pPr>
        <w:pStyle w:val="NoSpacing"/>
        <w:suppressAutoHyphens/>
        <w:rPr>
          <w:rFonts w:ascii="Arial" w:hAnsi="Arial" w:cs="Arial"/>
          <w:b/>
          <w:bCs/>
          <w:lang w:val="en-GB" w:eastAsia="ru-RU"/>
        </w:rPr>
      </w:pPr>
    </w:p>
    <w:p w14:paraId="7EE954F7" w14:textId="77777777" w:rsidR="00DD4F49" w:rsidRPr="00391F05" w:rsidRDefault="00DD4F49" w:rsidP="00DD4F49">
      <w:pPr>
        <w:pStyle w:val="NoSpacing"/>
        <w:suppressAutoHyphens/>
        <w:rPr>
          <w:rFonts w:ascii="Arial" w:hAnsi="Arial" w:cs="Arial"/>
          <w:b/>
          <w:bCs/>
          <w:lang w:val="en-GB"/>
        </w:rPr>
      </w:pPr>
      <w:r w:rsidRPr="00391F05">
        <w:rPr>
          <w:rFonts w:ascii="Arial" w:hAnsi="Arial" w:cs="Arial"/>
          <w:b/>
          <w:bCs/>
          <w:lang w:val="en-GB"/>
        </w:rPr>
        <w:t xml:space="preserve">Languages: </w:t>
      </w:r>
    </w:p>
    <w:p w14:paraId="79E87177" w14:textId="271618C7" w:rsidR="00DD4F49" w:rsidRPr="004A7C5A" w:rsidRDefault="00DD4F49" w:rsidP="00DD4F49">
      <w:pPr>
        <w:pStyle w:val="NoSpacing"/>
        <w:suppressAutoHyphens/>
        <w:rPr>
          <w:rFonts w:ascii="Arial" w:hAnsi="Arial" w:cs="Arial"/>
          <w:bCs/>
          <w:lang w:val="en-GB"/>
        </w:rPr>
      </w:pPr>
      <w:r w:rsidRPr="004A7C5A">
        <w:rPr>
          <w:rFonts w:ascii="Arial" w:hAnsi="Arial" w:cs="Arial"/>
          <w:lang w:val="en-GB"/>
        </w:rPr>
        <w:t>F</w:t>
      </w:r>
      <w:r w:rsidR="00AE7401">
        <w:rPr>
          <w:rFonts w:ascii="Arial" w:hAnsi="Arial" w:cs="Arial"/>
          <w:lang w:val="en-GB"/>
        </w:rPr>
        <w:t>luency in English, Ukrainian</w:t>
      </w:r>
      <w:r w:rsidRPr="004A7C5A">
        <w:rPr>
          <w:rFonts w:ascii="Arial" w:hAnsi="Arial" w:cs="Arial"/>
          <w:lang w:val="en-GB"/>
        </w:rPr>
        <w:t>.</w:t>
      </w:r>
    </w:p>
    <w:p w14:paraId="47DF8009" w14:textId="77777777" w:rsidR="00D05C9D" w:rsidRPr="00391F05" w:rsidRDefault="00D05C9D" w:rsidP="00123ABE">
      <w:pPr>
        <w:pStyle w:val="NoSpacing"/>
        <w:suppressAutoHyphens/>
        <w:rPr>
          <w:rFonts w:ascii="Arial" w:hAnsi="Arial" w:cs="Arial"/>
          <w:b/>
          <w:lang w:val="en-GB" w:eastAsia="ru-RU"/>
        </w:rPr>
      </w:pPr>
    </w:p>
    <w:p w14:paraId="740C7A08" w14:textId="77777777" w:rsidR="00DD4F49" w:rsidRPr="00391F05" w:rsidRDefault="00DD4F49" w:rsidP="00DD4F49">
      <w:pPr>
        <w:pStyle w:val="Body"/>
        <w:spacing w:after="0" w:line="240" w:lineRule="auto"/>
        <w:rPr>
          <w:rFonts w:ascii="Arial" w:eastAsia="Times New Roman" w:hAnsi="Arial" w:cs="Arial"/>
          <w:b/>
          <w:color w:val="auto"/>
          <w:sz w:val="24"/>
          <w:szCs w:val="24"/>
          <w:bdr w:val="none" w:sz="0" w:space="0" w:color="auto"/>
          <w:lang w:val="en-GB" w:eastAsia="en-US"/>
        </w:rPr>
      </w:pPr>
      <w:r w:rsidRPr="00391F05">
        <w:rPr>
          <w:rFonts w:ascii="Arial" w:eastAsia="Times New Roman" w:hAnsi="Arial" w:cs="Arial"/>
          <w:b/>
          <w:color w:val="auto"/>
          <w:sz w:val="24"/>
          <w:szCs w:val="24"/>
          <w:bdr w:val="none" w:sz="0" w:space="0" w:color="auto"/>
          <w:lang w:val="en-GB" w:eastAsia="en-US"/>
        </w:rPr>
        <w:t>Required Competencies:</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8"/>
        <w:gridCol w:w="4508"/>
      </w:tblGrid>
      <w:tr w:rsidR="00DD4F49" w:rsidRPr="00391F05" w14:paraId="654D1CBD" w14:textId="77777777" w:rsidTr="00C9773C">
        <w:trPr>
          <w:trHeight w:val="2808"/>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62F188C7" w14:textId="77777777" w:rsidR="00DD4F49" w:rsidRPr="00391F05" w:rsidRDefault="00DD4F49" w:rsidP="00C9773C">
            <w:pPr>
              <w:pStyle w:val="Body"/>
              <w:spacing w:after="0" w:line="240" w:lineRule="auto"/>
              <w:rPr>
                <w:rFonts w:ascii="Arial" w:eastAsia="Times New Roman" w:hAnsi="Arial" w:cs="Arial"/>
                <w:b/>
                <w:color w:val="auto"/>
                <w:sz w:val="24"/>
                <w:szCs w:val="24"/>
                <w:bdr w:val="none" w:sz="0" w:space="0" w:color="auto"/>
                <w:lang w:val="en-GB" w:eastAsia="en-US"/>
              </w:rPr>
            </w:pPr>
            <w:r w:rsidRPr="00391F05">
              <w:rPr>
                <w:rFonts w:ascii="Arial" w:eastAsia="Times New Roman" w:hAnsi="Arial" w:cs="Arial"/>
                <w:b/>
                <w:color w:val="auto"/>
                <w:sz w:val="24"/>
                <w:szCs w:val="24"/>
                <w:bdr w:val="none" w:sz="0" w:space="0" w:color="auto"/>
                <w:lang w:val="en-GB" w:eastAsia="en-US"/>
              </w:rPr>
              <w:t>Values:</w:t>
            </w:r>
          </w:p>
          <w:p w14:paraId="67193253" w14:textId="416AA946" w:rsidR="00DD4F49" w:rsidRPr="00522DD4"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Exemplifying integrity</w:t>
            </w:r>
          </w:p>
          <w:p w14:paraId="4CAC99E8" w14:textId="33ECBBE5" w:rsidR="00DD4F49" w:rsidRPr="00522DD4"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Demonstrating commitment to UNFPA and the UN system</w:t>
            </w:r>
          </w:p>
          <w:p w14:paraId="14992782" w14:textId="1BF11563" w:rsidR="00DD4F49" w:rsidRPr="00522DD4"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 xml:space="preserve">Embracing cultural diversity </w:t>
            </w:r>
          </w:p>
          <w:p w14:paraId="528D71FA" w14:textId="77777777" w:rsidR="00DD4F49" w:rsidRPr="00391F05"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b/>
                <w:lang w:val="en-GB" w:eastAsia="en-US"/>
              </w:rPr>
            </w:pPr>
            <w:r w:rsidRPr="00522DD4">
              <w:rPr>
                <w:rFonts w:ascii="Arial" w:hAnsi="Arial" w:cs="Arial"/>
                <w:lang w:val="en-GB" w:eastAsia="en-US"/>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175A762A" w14:textId="77777777" w:rsidR="00DD4F49" w:rsidRPr="00391F05" w:rsidRDefault="00DD4F49" w:rsidP="00C9773C">
            <w:pPr>
              <w:pStyle w:val="Body"/>
              <w:spacing w:after="0" w:line="240" w:lineRule="auto"/>
              <w:rPr>
                <w:rFonts w:ascii="Arial" w:eastAsia="Times New Roman" w:hAnsi="Arial" w:cs="Arial"/>
                <w:b/>
                <w:color w:val="auto"/>
                <w:sz w:val="24"/>
                <w:szCs w:val="24"/>
                <w:bdr w:val="none" w:sz="0" w:space="0" w:color="auto"/>
                <w:lang w:val="en-GB" w:eastAsia="en-US"/>
              </w:rPr>
            </w:pPr>
            <w:r w:rsidRPr="00391F05">
              <w:rPr>
                <w:rFonts w:ascii="Arial" w:eastAsia="Times New Roman" w:hAnsi="Arial" w:cs="Arial"/>
                <w:b/>
                <w:color w:val="auto"/>
                <w:sz w:val="24"/>
                <w:szCs w:val="24"/>
                <w:bdr w:val="none" w:sz="0" w:space="0" w:color="auto"/>
                <w:lang w:val="en-GB" w:eastAsia="en-US"/>
              </w:rPr>
              <w:t>Functional Competencies:</w:t>
            </w:r>
          </w:p>
          <w:p w14:paraId="7E31F29C" w14:textId="77777777" w:rsidR="003E137B" w:rsidRPr="003E137B" w:rsidRDefault="003E137B" w:rsidP="003E137B">
            <w:pPr>
              <w:pStyle w:val="NormalWeb"/>
              <w:numPr>
                <w:ilvl w:val="0"/>
                <w:numId w:val="21"/>
              </w:numPr>
              <w:pBdr>
                <w:top w:val="nil"/>
                <w:left w:val="nil"/>
                <w:bottom w:val="nil"/>
                <w:right w:val="nil"/>
                <w:between w:val="nil"/>
                <w:bar w:val="nil"/>
              </w:pBdr>
              <w:spacing w:line="240" w:lineRule="auto"/>
              <w:textAlignment w:val="baseline"/>
              <w:rPr>
                <w:rFonts w:ascii="Arial" w:hAnsi="Arial" w:cs="Arial"/>
                <w:lang w:val="en-GB"/>
              </w:rPr>
            </w:pPr>
            <w:r w:rsidRPr="003E137B">
              <w:rPr>
                <w:rFonts w:ascii="Arial" w:hAnsi="Arial" w:cs="Arial"/>
                <w:lang w:val="en-GB"/>
              </w:rPr>
              <w:t>Ensuring operational effectiveness and accountability for results</w:t>
            </w:r>
          </w:p>
          <w:p w14:paraId="5D35506B" w14:textId="77777777" w:rsidR="003E137B" w:rsidRPr="003E137B" w:rsidRDefault="003E137B" w:rsidP="003E137B">
            <w:pPr>
              <w:pStyle w:val="NormalWeb"/>
              <w:numPr>
                <w:ilvl w:val="0"/>
                <w:numId w:val="21"/>
              </w:numPr>
              <w:pBdr>
                <w:top w:val="nil"/>
                <w:left w:val="nil"/>
                <w:bottom w:val="nil"/>
                <w:right w:val="nil"/>
                <w:between w:val="nil"/>
                <w:bar w:val="nil"/>
              </w:pBdr>
              <w:spacing w:line="240" w:lineRule="auto"/>
              <w:textAlignment w:val="baseline"/>
              <w:rPr>
                <w:rFonts w:ascii="Arial" w:hAnsi="Arial" w:cs="Arial"/>
                <w:lang w:val="en-GB"/>
              </w:rPr>
            </w:pPr>
            <w:r w:rsidRPr="003E137B">
              <w:rPr>
                <w:rFonts w:ascii="Arial" w:hAnsi="Arial" w:cs="Arial"/>
                <w:lang w:val="en-GB"/>
              </w:rPr>
              <w:t xml:space="preserve">Advocacy/ Advancing a policy-oriented agenda </w:t>
            </w:r>
          </w:p>
          <w:p w14:paraId="615AFB8D" w14:textId="77777777" w:rsidR="003E137B" w:rsidRPr="003E137B" w:rsidRDefault="003E137B" w:rsidP="003E137B">
            <w:pPr>
              <w:pStyle w:val="NormalWeb"/>
              <w:numPr>
                <w:ilvl w:val="0"/>
                <w:numId w:val="21"/>
              </w:numPr>
              <w:pBdr>
                <w:top w:val="nil"/>
                <w:left w:val="nil"/>
                <w:bottom w:val="nil"/>
                <w:right w:val="nil"/>
                <w:between w:val="nil"/>
                <w:bar w:val="nil"/>
              </w:pBdr>
              <w:spacing w:line="240" w:lineRule="auto"/>
              <w:textAlignment w:val="baseline"/>
              <w:rPr>
                <w:rFonts w:ascii="Arial" w:hAnsi="Arial" w:cs="Arial"/>
                <w:lang w:val="en-GB"/>
              </w:rPr>
            </w:pPr>
            <w:r w:rsidRPr="003E137B">
              <w:rPr>
                <w:rFonts w:ascii="Arial" w:hAnsi="Arial" w:cs="Arial"/>
                <w:lang w:val="en-GB"/>
              </w:rPr>
              <w:t xml:space="preserve">Delivering results-based programmes </w:t>
            </w:r>
          </w:p>
          <w:p w14:paraId="7A713286" w14:textId="77777777" w:rsidR="003E137B" w:rsidRPr="003E137B" w:rsidRDefault="003E137B" w:rsidP="003E137B">
            <w:pPr>
              <w:pStyle w:val="NormalWeb"/>
              <w:numPr>
                <w:ilvl w:val="0"/>
                <w:numId w:val="21"/>
              </w:numPr>
              <w:pBdr>
                <w:top w:val="nil"/>
                <w:left w:val="nil"/>
                <w:bottom w:val="nil"/>
                <w:right w:val="nil"/>
                <w:between w:val="nil"/>
                <w:bar w:val="nil"/>
              </w:pBdr>
              <w:spacing w:line="240" w:lineRule="auto"/>
              <w:textAlignment w:val="baseline"/>
              <w:rPr>
                <w:rFonts w:ascii="Arial" w:hAnsi="Arial" w:cs="Arial"/>
                <w:lang w:val="en-GB"/>
              </w:rPr>
            </w:pPr>
            <w:r w:rsidRPr="003E137B">
              <w:rPr>
                <w:rFonts w:ascii="Arial" w:hAnsi="Arial" w:cs="Arial"/>
                <w:lang w:val="en-GB"/>
              </w:rPr>
              <w:t xml:space="preserve">Providing conceptual innovation to support programme effectiveness/evaluating the impact of UNFPA’s activities </w:t>
            </w:r>
          </w:p>
          <w:p w14:paraId="63AC4ADE" w14:textId="77777777" w:rsidR="003E137B" w:rsidRPr="003E137B" w:rsidRDefault="003E137B" w:rsidP="003E137B">
            <w:pPr>
              <w:pStyle w:val="NormalWeb"/>
              <w:numPr>
                <w:ilvl w:val="0"/>
                <w:numId w:val="21"/>
              </w:numPr>
              <w:pBdr>
                <w:top w:val="nil"/>
                <w:left w:val="nil"/>
                <w:bottom w:val="nil"/>
                <w:right w:val="nil"/>
                <w:between w:val="nil"/>
                <w:bar w:val="nil"/>
              </w:pBdr>
              <w:spacing w:line="240" w:lineRule="auto"/>
              <w:textAlignment w:val="baseline"/>
              <w:rPr>
                <w:rFonts w:ascii="Arial" w:hAnsi="Arial" w:cs="Arial"/>
                <w:lang w:val="en-GB"/>
              </w:rPr>
            </w:pPr>
            <w:r w:rsidRPr="003E137B">
              <w:rPr>
                <w:rFonts w:ascii="Arial" w:hAnsi="Arial" w:cs="Arial"/>
                <w:lang w:val="en-GB"/>
              </w:rPr>
              <w:t xml:space="preserve">Generating, managing and promoting the use of knowledge and information </w:t>
            </w:r>
          </w:p>
          <w:p w14:paraId="65DCDE68" w14:textId="03E4DE54" w:rsidR="00DD4F49" w:rsidRPr="00391F05" w:rsidRDefault="00DD4F49" w:rsidP="00DD4F49">
            <w:pPr>
              <w:pStyle w:val="NormalWeb"/>
              <w:numPr>
                <w:ilvl w:val="0"/>
                <w:numId w:val="21"/>
              </w:numPr>
              <w:pBdr>
                <w:top w:val="nil"/>
                <w:left w:val="nil"/>
                <w:bottom w:val="nil"/>
                <w:right w:val="nil"/>
                <w:between w:val="nil"/>
                <w:bar w:val="nil"/>
              </w:pBdr>
              <w:spacing w:before="0" w:beforeAutospacing="0" w:after="0" w:afterAutospacing="0" w:line="240" w:lineRule="auto"/>
              <w:ind w:left="517"/>
              <w:textAlignment w:val="baseline"/>
              <w:rPr>
                <w:rFonts w:ascii="Arial" w:hAnsi="Arial" w:cs="Arial"/>
                <w:b/>
                <w:lang w:val="en-GB"/>
              </w:rPr>
            </w:pPr>
          </w:p>
        </w:tc>
      </w:tr>
      <w:tr w:rsidR="00F1493E" w:rsidRPr="00391F05" w14:paraId="33C9E298" w14:textId="77777777" w:rsidTr="00966F64">
        <w:trPr>
          <w:trHeight w:val="2790"/>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1E0C69F2" w14:textId="77777777" w:rsidR="00F1493E" w:rsidRPr="00391F05" w:rsidRDefault="00F1493E" w:rsidP="00C9773C">
            <w:pPr>
              <w:pStyle w:val="Body"/>
              <w:spacing w:after="0" w:line="240" w:lineRule="auto"/>
              <w:rPr>
                <w:rFonts w:ascii="Arial" w:eastAsia="Times New Roman" w:hAnsi="Arial" w:cs="Arial"/>
                <w:b/>
                <w:color w:val="auto"/>
                <w:sz w:val="24"/>
                <w:szCs w:val="24"/>
                <w:bdr w:val="none" w:sz="0" w:space="0" w:color="auto"/>
                <w:lang w:val="en-GB" w:eastAsia="en-US"/>
              </w:rPr>
            </w:pPr>
            <w:r w:rsidRPr="00391F05">
              <w:rPr>
                <w:rFonts w:ascii="Arial" w:eastAsia="Times New Roman" w:hAnsi="Arial" w:cs="Arial"/>
                <w:b/>
                <w:color w:val="auto"/>
                <w:sz w:val="24"/>
                <w:szCs w:val="24"/>
                <w:bdr w:val="none" w:sz="0" w:space="0" w:color="auto"/>
                <w:lang w:val="en-GB" w:eastAsia="en-US"/>
              </w:rPr>
              <w:t xml:space="preserve">Core Competencies: </w:t>
            </w:r>
          </w:p>
          <w:p w14:paraId="5D4928AD" w14:textId="77777777" w:rsidR="00F1493E" w:rsidRPr="00522DD4" w:rsidRDefault="00F1493E"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Achieving results</w:t>
            </w:r>
          </w:p>
          <w:p w14:paraId="5AAA64CA" w14:textId="77777777" w:rsidR="00F1493E" w:rsidRPr="00522DD4" w:rsidRDefault="00F1493E"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Being accountable</w:t>
            </w:r>
          </w:p>
          <w:p w14:paraId="55E98175" w14:textId="77777777" w:rsidR="00F1493E" w:rsidRPr="00522DD4" w:rsidRDefault="00F1493E"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Developing and applying professional expertise/business acumen</w:t>
            </w:r>
          </w:p>
          <w:p w14:paraId="7A184ACE" w14:textId="77777777" w:rsidR="00F1493E" w:rsidRPr="00522DD4" w:rsidRDefault="00F1493E"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Thinking analytically and strategically</w:t>
            </w:r>
          </w:p>
          <w:p w14:paraId="10FAB0DB" w14:textId="77777777" w:rsidR="00F1493E" w:rsidRPr="00522DD4" w:rsidRDefault="00F1493E"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522DD4">
              <w:rPr>
                <w:rFonts w:ascii="Arial" w:hAnsi="Arial" w:cs="Arial"/>
                <w:lang w:val="en-GB" w:eastAsia="en-US"/>
              </w:rPr>
              <w:t>Working in teams/managing ourselves and our relationships</w:t>
            </w:r>
          </w:p>
          <w:p w14:paraId="0B7F7576" w14:textId="7C5F8A50" w:rsidR="00F1493E" w:rsidRPr="00391F05" w:rsidRDefault="00F1493E" w:rsidP="00F1493E">
            <w:pPr>
              <w:pStyle w:val="NormalWeb"/>
              <w:spacing w:before="0" w:beforeAutospacing="0" w:after="0" w:afterAutospacing="0" w:line="240" w:lineRule="auto"/>
              <w:ind w:left="517"/>
              <w:textAlignment w:val="baseline"/>
              <w:rPr>
                <w:rFonts w:ascii="Arial" w:hAnsi="Arial" w:cs="Arial"/>
                <w:b/>
                <w:lang w:val="en-GB"/>
              </w:rPr>
            </w:pPr>
            <w:r w:rsidRPr="00522DD4">
              <w:rPr>
                <w:rFonts w:ascii="Arial" w:hAnsi="Arial" w:cs="Arial"/>
                <w:lang w:val="en-GB"/>
              </w:rPr>
              <w:t xml:space="preserve">Communicating for impact </w:t>
            </w:r>
          </w:p>
        </w:tc>
      </w:tr>
    </w:tbl>
    <w:p w14:paraId="3BB08B1D" w14:textId="77777777" w:rsidR="00D149B1" w:rsidRPr="00391F05" w:rsidRDefault="00D149B1" w:rsidP="00D149B1">
      <w:pPr>
        <w:pStyle w:val="PlainText"/>
        <w:tabs>
          <w:tab w:val="num" w:pos="1080"/>
        </w:tabs>
        <w:jc w:val="both"/>
        <w:rPr>
          <w:rFonts w:ascii="Arial" w:eastAsia="MS Mincho" w:hAnsi="Arial" w:cs="Arial"/>
          <w:sz w:val="24"/>
          <w:szCs w:val="24"/>
          <w:lang w:val="en-GB"/>
        </w:rPr>
      </w:pPr>
    </w:p>
    <w:p w14:paraId="3A5FBD6F" w14:textId="77777777" w:rsidR="00BA32A0" w:rsidRPr="00391F05" w:rsidRDefault="00BA32A0" w:rsidP="00BA32A0">
      <w:pPr>
        <w:rPr>
          <w:rFonts w:ascii="Arial" w:eastAsia="Calibri" w:hAnsi="Arial" w:cs="Arial"/>
          <w:lang w:val="en-GB" w:eastAsia="en-US"/>
        </w:rPr>
      </w:pPr>
      <w:r w:rsidRPr="00391F05">
        <w:rPr>
          <w:rFonts w:ascii="Arial" w:eastAsia="Calibri" w:hAnsi="Arial" w:cs="Arial"/>
          <w:lang w:val="en-GB" w:eastAsia="en-US"/>
        </w:rPr>
        <w:t xml:space="preserve">Incumbent’s Name &amp; Signature </w:t>
      </w:r>
      <w:r w:rsidRPr="00391F05">
        <w:rPr>
          <w:rFonts w:ascii="Arial" w:eastAsia="Calibri" w:hAnsi="Arial" w:cs="Arial"/>
          <w:lang w:val="en-GB" w:eastAsia="en-US"/>
        </w:rPr>
        <w:tab/>
      </w:r>
      <w:r w:rsidRPr="00391F05">
        <w:rPr>
          <w:rFonts w:ascii="Arial" w:eastAsia="Calibri" w:hAnsi="Arial" w:cs="Arial"/>
          <w:lang w:val="en-GB" w:eastAsia="en-US"/>
        </w:rPr>
        <w:tab/>
      </w:r>
      <w:r w:rsidRPr="00391F05">
        <w:rPr>
          <w:rFonts w:ascii="Arial" w:eastAsia="Calibri" w:hAnsi="Arial" w:cs="Arial"/>
          <w:lang w:val="en-GB" w:eastAsia="en-US"/>
        </w:rPr>
        <w:tab/>
        <w:t>_______________________________</w:t>
      </w:r>
    </w:p>
    <w:p w14:paraId="05F329F6" w14:textId="77777777" w:rsidR="00BA32A0" w:rsidRPr="00391F05" w:rsidRDefault="00BA32A0" w:rsidP="00BA32A0">
      <w:pPr>
        <w:rPr>
          <w:rFonts w:ascii="Arial" w:eastAsia="Calibri" w:hAnsi="Arial" w:cs="Arial"/>
          <w:lang w:val="en-GB" w:eastAsia="en-US"/>
        </w:rPr>
      </w:pPr>
    </w:p>
    <w:p w14:paraId="5C9D85A7" w14:textId="77777777" w:rsidR="00BA32A0" w:rsidRPr="00391F05" w:rsidRDefault="00BA32A0" w:rsidP="00BA32A0">
      <w:pPr>
        <w:rPr>
          <w:rFonts w:ascii="Arial" w:eastAsia="Calibri" w:hAnsi="Arial" w:cs="Arial"/>
          <w:lang w:val="en-GB" w:eastAsia="en-US"/>
        </w:rPr>
      </w:pPr>
    </w:p>
    <w:p w14:paraId="221D35DB" w14:textId="18556DE4" w:rsidR="00BA32A0" w:rsidRPr="00391F05" w:rsidRDefault="00BA32A0" w:rsidP="00BA32A0">
      <w:pPr>
        <w:rPr>
          <w:rFonts w:ascii="Arial" w:eastAsia="Calibri" w:hAnsi="Arial" w:cs="Arial"/>
          <w:lang w:val="en-GB" w:eastAsia="en-US"/>
        </w:rPr>
      </w:pPr>
      <w:r w:rsidRPr="00391F05">
        <w:rPr>
          <w:rFonts w:ascii="Arial" w:eastAsia="Calibri" w:hAnsi="Arial" w:cs="Arial"/>
          <w:lang w:val="en-GB" w:eastAsia="en-US"/>
        </w:rPr>
        <w:t>Immediate Supervisor’s Name &amp; Signature</w:t>
      </w:r>
      <w:r w:rsidR="001C69BA" w:rsidRPr="00391F05">
        <w:rPr>
          <w:rFonts w:ascii="Arial" w:eastAsia="Calibri" w:hAnsi="Arial" w:cs="Arial"/>
          <w:lang w:val="en-GB" w:eastAsia="en-US"/>
        </w:rPr>
        <w:t xml:space="preserve"> </w:t>
      </w:r>
      <w:r w:rsidRPr="00391F05">
        <w:rPr>
          <w:rFonts w:ascii="Arial" w:eastAsia="Calibri" w:hAnsi="Arial" w:cs="Arial"/>
          <w:lang w:val="en-GB" w:eastAsia="en-US"/>
        </w:rPr>
        <w:tab/>
        <w:t>_______________________________</w:t>
      </w:r>
    </w:p>
    <w:p w14:paraId="55A7D266" w14:textId="77777777" w:rsidR="00BA32A0" w:rsidRPr="00391F05" w:rsidRDefault="00BA32A0" w:rsidP="00BA32A0">
      <w:pPr>
        <w:rPr>
          <w:rFonts w:ascii="Arial" w:eastAsia="Calibri" w:hAnsi="Arial" w:cs="Arial"/>
          <w:lang w:val="en-GB" w:eastAsia="en-US"/>
        </w:rPr>
      </w:pPr>
    </w:p>
    <w:p w14:paraId="223F639B" w14:textId="77777777" w:rsidR="00BA32A0" w:rsidRPr="00391F05" w:rsidRDefault="00BA32A0" w:rsidP="00BA32A0">
      <w:pPr>
        <w:rPr>
          <w:rFonts w:ascii="Arial" w:eastAsia="Calibri" w:hAnsi="Arial" w:cs="Arial"/>
          <w:lang w:val="en-GB" w:eastAsia="en-US"/>
        </w:rPr>
      </w:pPr>
    </w:p>
    <w:p w14:paraId="74DCEEE6" w14:textId="2DDB5EE8" w:rsidR="00BA32A0" w:rsidRPr="00391F05" w:rsidRDefault="00BA32A0" w:rsidP="00BA32A0">
      <w:pPr>
        <w:pStyle w:val="Heading1"/>
        <w:rPr>
          <w:rFonts w:ascii="Arial" w:eastAsia="Calibri" w:hAnsi="Arial" w:cs="Arial"/>
          <w:b w:val="0"/>
          <w:sz w:val="24"/>
          <w:szCs w:val="24"/>
          <w:lang w:val="en-GB" w:eastAsia="en-US"/>
        </w:rPr>
      </w:pPr>
      <w:r w:rsidRPr="00391F05">
        <w:rPr>
          <w:rFonts w:ascii="Arial" w:eastAsia="Calibri" w:hAnsi="Arial" w:cs="Arial"/>
          <w:b w:val="0"/>
          <w:sz w:val="24"/>
          <w:szCs w:val="24"/>
          <w:lang w:val="en-GB" w:eastAsia="en-US"/>
        </w:rPr>
        <w:t>Head</w:t>
      </w:r>
      <w:r w:rsidR="00DE7D70" w:rsidRPr="00391F05">
        <w:rPr>
          <w:rFonts w:ascii="Arial" w:eastAsia="Calibri" w:hAnsi="Arial" w:cs="Arial"/>
          <w:b w:val="0"/>
          <w:sz w:val="24"/>
          <w:szCs w:val="24"/>
          <w:lang w:val="en-GB" w:eastAsia="en-US"/>
        </w:rPr>
        <w:t>’s</w:t>
      </w:r>
      <w:r w:rsidRPr="00391F05">
        <w:rPr>
          <w:rFonts w:ascii="Arial" w:eastAsia="Calibri" w:hAnsi="Arial" w:cs="Arial"/>
          <w:b w:val="0"/>
          <w:sz w:val="24"/>
          <w:szCs w:val="24"/>
          <w:lang w:val="en-GB" w:eastAsia="en-US"/>
        </w:rPr>
        <w:t xml:space="preserve"> of Office Name &amp; Signature </w:t>
      </w:r>
      <w:r w:rsidRPr="00391F05">
        <w:rPr>
          <w:rFonts w:ascii="Arial" w:eastAsia="Calibri" w:hAnsi="Arial" w:cs="Arial"/>
          <w:b w:val="0"/>
          <w:sz w:val="24"/>
          <w:szCs w:val="24"/>
          <w:lang w:val="en-GB" w:eastAsia="en-US"/>
        </w:rPr>
        <w:tab/>
      </w:r>
      <w:r w:rsidRPr="00391F05">
        <w:rPr>
          <w:rFonts w:ascii="Arial" w:eastAsia="Calibri" w:hAnsi="Arial" w:cs="Arial"/>
          <w:b w:val="0"/>
          <w:sz w:val="24"/>
          <w:szCs w:val="24"/>
          <w:lang w:val="en-GB" w:eastAsia="en-US"/>
        </w:rPr>
        <w:tab/>
        <w:t>________________________________</w:t>
      </w:r>
    </w:p>
    <w:p w14:paraId="6579C12E" w14:textId="77777777" w:rsidR="00FB79E7" w:rsidRPr="00391F05" w:rsidRDefault="00FB79E7" w:rsidP="00F00C4B">
      <w:pPr>
        <w:pStyle w:val="Heading1"/>
        <w:rPr>
          <w:rFonts w:ascii="Myriad Pro" w:hAnsi="Myriad Pro"/>
          <w:sz w:val="24"/>
          <w:szCs w:val="24"/>
          <w:lang w:val="en-GB"/>
        </w:rPr>
      </w:pPr>
    </w:p>
    <w:sectPr w:rsidR="00FB79E7" w:rsidRPr="00391F05" w:rsidSect="00280930">
      <w:pgSz w:w="11907" w:h="16839" w:code="9"/>
      <w:pgMar w:top="810" w:right="850" w:bottom="72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3D36" w14:textId="77777777" w:rsidR="00923E68" w:rsidRDefault="00923E68" w:rsidP="00284DA4">
      <w:r>
        <w:separator/>
      </w:r>
    </w:p>
  </w:endnote>
  <w:endnote w:type="continuationSeparator" w:id="0">
    <w:p w14:paraId="5C459FB0" w14:textId="77777777" w:rsidR="00923E68" w:rsidRDefault="00923E68" w:rsidP="0028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76AE" w14:textId="77777777" w:rsidR="00923E68" w:rsidRDefault="00923E68" w:rsidP="00284DA4">
      <w:r>
        <w:separator/>
      </w:r>
    </w:p>
  </w:footnote>
  <w:footnote w:type="continuationSeparator" w:id="0">
    <w:p w14:paraId="1CE74332" w14:textId="77777777" w:rsidR="00923E68" w:rsidRDefault="00923E68" w:rsidP="00284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B025E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in;height:3in" o:bullet="t"/>
    </w:pict>
  </w:numPicBullet>
  <w:numPicBullet w:numPicBulletId="1">
    <w:pict>
      <v:shape id="_x0000_i1095" type="#_x0000_t75" style="width:3in;height:3in" o:bullet="t"/>
    </w:pict>
  </w:numPicBullet>
  <w:abstractNum w:abstractNumId="0" w15:restartNumberingAfterBreak="0">
    <w:nsid w:val="01B40299"/>
    <w:multiLevelType w:val="hybridMultilevel"/>
    <w:tmpl w:val="B772294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4732D"/>
    <w:multiLevelType w:val="hybridMultilevel"/>
    <w:tmpl w:val="91E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C6ED1"/>
    <w:multiLevelType w:val="multilevel"/>
    <w:tmpl w:val="090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F0D37"/>
    <w:multiLevelType w:val="hybridMultilevel"/>
    <w:tmpl w:val="4E1A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EFC"/>
    <w:multiLevelType w:val="hybridMultilevel"/>
    <w:tmpl w:val="23B8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B0029"/>
    <w:multiLevelType w:val="multilevel"/>
    <w:tmpl w:val="8A7AE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C13673"/>
    <w:multiLevelType w:val="hybridMultilevel"/>
    <w:tmpl w:val="20C8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30611"/>
    <w:multiLevelType w:val="hybridMultilevel"/>
    <w:tmpl w:val="547A2A32"/>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E63915"/>
    <w:multiLevelType w:val="hybridMultilevel"/>
    <w:tmpl w:val="4D808176"/>
    <w:lvl w:ilvl="0" w:tplc="0407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F42FB"/>
    <w:multiLevelType w:val="multilevel"/>
    <w:tmpl w:val="AC1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E200B"/>
    <w:multiLevelType w:val="hybridMultilevel"/>
    <w:tmpl w:val="D6EEF89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012DFB"/>
    <w:multiLevelType w:val="hybridMultilevel"/>
    <w:tmpl w:val="7CBA7E74"/>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639FD"/>
    <w:multiLevelType w:val="hybridMultilevel"/>
    <w:tmpl w:val="A852E672"/>
    <w:lvl w:ilvl="0" w:tplc="68388388">
      <w:start w:val="1"/>
      <w:numFmt w:val="bullet"/>
      <w:lvlText w:val="•"/>
      <w:lvlJc w:val="left"/>
      <w:pPr>
        <w:ind w:left="427" w:hanging="2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B90B710">
      <w:start w:val="1"/>
      <w:numFmt w:val="bullet"/>
      <w:lvlText w:val="o"/>
      <w:lvlJc w:val="left"/>
      <w:pPr>
        <w:ind w:left="78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F1AE32C">
      <w:start w:val="1"/>
      <w:numFmt w:val="bullet"/>
      <w:lvlText w:val="▪"/>
      <w:lvlJc w:val="left"/>
      <w:pPr>
        <w:ind w:left="150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B203052">
      <w:start w:val="1"/>
      <w:numFmt w:val="bullet"/>
      <w:lvlText w:val="•"/>
      <w:lvlJc w:val="left"/>
      <w:pPr>
        <w:ind w:left="222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4A8BAC">
      <w:start w:val="1"/>
      <w:numFmt w:val="bullet"/>
      <w:lvlText w:val="o"/>
      <w:lvlJc w:val="left"/>
      <w:pPr>
        <w:ind w:left="294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F8A750A">
      <w:start w:val="1"/>
      <w:numFmt w:val="bullet"/>
      <w:lvlText w:val="▪"/>
      <w:lvlJc w:val="left"/>
      <w:pPr>
        <w:ind w:left="366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CD679D4">
      <w:start w:val="1"/>
      <w:numFmt w:val="bullet"/>
      <w:lvlText w:val="•"/>
      <w:lvlJc w:val="left"/>
      <w:pPr>
        <w:ind w:left="438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558C516">
      <w:start w:val="1"/>
      <w:numFmt w:val="bullet"/>
      <w:lvlText w:val="o"/>
      <w:lvlJc w:val="left"/>
      <w:pPr>
        <w:ind w:left="510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C80FFA">
      <w:start w:val="1"/>
      <w:numFmt w:val="bullet"/>
      <w:lvlText w:val="▪"/>
      <w:lvlJc w:val="left"/>
      <w:pPr>
        <w:ind w:left="582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8835D6"/>
    <w:multiLevelType w:val="hybridMultilevel"/>
    <w:tmpl w:val="1A00F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CD7118"/>
    <w:multiLevelType w:val="hybridMultilevel"/>
    <w:tmpl w:val="DF8A69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1E2AF8"/>
    <w:multiLevelType w:val="multilevel"/>
    <w:tmpl w:val="679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63088"/>
    <w:multiLevelType w:val="multilevel"/>
    <w:tmpl w:val="2B9EC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83086C"/>
    <w:multiLevelType w:val="multilevel"/>
    <w:tmpl w:val="786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253E8"/>
    <w:multiLevelType w:val="multilevel"/>
    <w:tmpl w:val="55F2A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2A47CC1"/>
    <w:multiLevelType w:val="multilevel"/>
    <w:tmpl w:val="A058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312919"/>
    <w:multiLevelType w:val="hybridMultilevel"/>
    <w:tmpl w:val="D782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63838"/>
    <w:multiLevelType w:val="hybridMultilevel"/>
    <w:tmpl w:val="0D6C5180"/>
    <w:lvl w:ilvl="0" w:tplc="1CD44DA6">
      <w:start w:val="1"/>
      <w:numFmt w:val="bullet"/>
      <w:lvlText w:val="•"/>
      <w:lvlJc w:val="left"/>
      <w:pPr>
        <w:ind w:left="419" w:hanging="2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D1CD170">
      <w:start w:val="1"/>
      <w:numFmt w:val="bullet"/>
      <w:lvlText w:val="o"/>
      <w:lvlJc w:val="left"/>
      <w:pPr>
        <w:ind w:left="77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9A836F6">
      <w:start w:val="1"/>
      <w:numFmt w:val="bullet"/>
      <w:lvlText w:val="▪"/>
      <w:lvlJc w:val="left"/>
      <w:pPr>
        <w:ind w:left="149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2C4F6C">
      <w:start w:val="1"/>
      <w:numFmt w:val="bullet"/>
      <w:lvlText w:val="•"/>
      <w:lvlJc w:val="left"/>
      <w:pPr>
        <w:ind w:left="221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BA0C958">
      <w:start w:val="1"/>
      <w:numFmt w:val="bullet"/>
      <w:lvlText w:val="o"/>
      <w:lvlJc w:val="left"/>
      <w:pPr>
        <w:ind w:left="293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87CB01E">
      <w:start w:val="1"/>
      <w:numFmt w:val="bullet"/>
      <w:lvlText w:val="▪"/>
      <w:lvlJc w:val="left"/>
      <w:pPr>
        <w:ind w:left="365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C58E6EA">
      <w:start w:val="1"/>
      <w:numFmt w:val="bullet"/>
      <w:lvlText w:val="•"/>
      <w:lvlJc w:val="left"/>
      <w:pPr>
        <w:ind w:left="437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0923506">
      <w:start w:val="1"/>
      <w:numFmt w:val="bullet"/>
      <w:lvlText w:val="o"/>
      <w:lvlJc w:val="left"/>
      <w:pPr>
        <w:ind w:left="509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52C61E6">
      <w:start w:val="1"/>
      <w:numFmt w:val="bullet"/>
      <w:lvlText w:val="▪"/>
      <w:lvlJc w:val="left"/>
      <w:pPr>
        <w:ind w:left="581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7A5B7D"/>
    <w:multiLevelType w:val="hybridMultilevel"/>
    <w:tmpl w:val="649ADC94"/>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01A6B7A"/>
    <w:multiLevelType w:val="hybridMultilevel"/>
    <w:tmpl w:val="CDF0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C5461"/>
    <w:multiLevelType w:val="multilevel"/>
    <w:tmpl w:val="BB8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894752"/>
    <w:multiLevelType w:val="hybridMultilevel"/>
    <w:tmpl w:val="CA26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03D7C"/>
    <w:multiLevelType w:val="hybridMultilevel"/>
    <w:tmpl w:val="81CC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D706E"/>
    <w:multiLevelType w:val="hybridMultilevel"/>
    <w:tmpl w:val="FB6C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20AA3"/>
    <w:multiLevelType w:val="multilevel"/>
    <w:tmpl w:val="84CC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9C77EA"/>
    <w:multiLevelType w:val="hybridMultilevel"/>
    <w:tmpl w:val="17F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235FC"/>
    <w:multiLevelType w:val="hybridMultilevel"/>
    <w:tmpl w:val="9CFAC554"/>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14"/>
  </w:num>
  <w:num w:numId="5">
    <w:abstractNumId w:val="9"/>
  </w:num>
  <w:num w:numId="6">
    <w:abstractNumId w:val="16"/>
  </w:num>
  <w:num w:numId="7">
    <w:abstractNumId w:val="3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1"/>
  </w:num>
  <w:num w:numId="17">
    <w:abstractNumId w:val="22"/>
  </w:num>
  <w:num w:numId="18">
    <w:abstractNumId w:val="1"/>
  </w:num>
  <w:num w:numId="19">
    <w:abstractNumId w:val="12"/>
  </w:num>
  <w:num w:numId="20">
    <w:abstractNumId w:val="23"/>
  </w:num>
  <w:num w:numId="21">
    <w:abstractNumId w:val="2"/>
  </w:num>
  <w:num w:numId="22">
    <w:abstractNumId w:val="13"/>
  </w:num>
  <w:num w:numId="23">
    <w:abstractNumId w:val="31"/>
  </w:num>
  <w:num w:numId="24">
    <w:abstractNumId w:val="3"/>
  </w:num>
  <w:num w:numId="25">
    <w:abstractNumId w:val="25"/>
  </w:num>
  <w:num w:numId="26">
    <w:abstractNumId w:val="19"/>
  </w:num>
  <w:num w:numId="27">
    <w:abstractNumId w:val="18"/>
  </w:num>
  <w:num w:numId="28">
    <w:abstractNumId w:val="21"/>
  </w:num>
  <w:num w:numId="29">
    <w:abstractNumId w:val="17"/>
  </w:num>
  <w:num w:numId="30">
    <w:abstractNumId w:val="28"/>
  </w:num>
  <w:num w:numId="31">
    <w:abstractNumId w:val="5"/>
  </w:num>
  <w:num w:numId="32">
    <w:abstractNumId w:val="30"/>
  </w:num>
  <w:num w:numId="33">
    <w:abstractNumId w:val="29"/>
  </w:num>
  <w:num w:numId="34">
    <w:abstractNumId w:val="15"/>
  </w:num>
  <w:num w:numId="35">
    <w:abstractNumId w:val="26"/>
  </w:num>
  <w:num w:numId="3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82"/>
    <w:rsid w:val="000023D6"/>
    <w:rsid w:val="00002929"/>
    <w:rsid w:val="0000571B"/>
    <w:rsid w:val="00011E0D"/>
    <w:rsid w:val="00016720"/>
    <w:rsid w:val="00020636"/>
    <w:rsid w:val="00021069"/>
    <w:rsid w:val="00021C92"/>
    <w:rsid w:val="000245DB"/>
    <w:rsid w:val="00026ADF"/>
    <w:rsid w:val="00035A38"/>
    <w:rsid w:val="00041BB6"/>
    <w:rsid w:val="000424D4"/>
    <w:rsid w:val="00054703"/>
    <w:rsid w:val="0006225E"/>
    <w:rsid w:val="00080566"/>
    <w:rsid w:val="0008177E"/>
    <w:rsid w:val="00081EF3"/>
    <w:rsid w:val="00090632"/>
    <w:rsid w:val="0009403A"/>
    <w:rsid w:val="00096A44"/>
    <w:rsid w:val="00097249"/>
    <w:rsid w:val="000A1393"/>
    <w:rsid w:val="000A1D2D"/>
    <w:rsid w:val="000B4A38"/>
    <w:rsid w:val="000B7E33"/>
    <w:rsid w:val="000C0DF2"/>
    <w:rsid w:val="000C22AE"/>
    <w:rsid w:val="000C5B8F"/>
    <w:rsid w:val="000D32FB"/>
    <w:rsid w:val="000E427E"/>
    <w:rsid w:val="000E6732"/>
    <w:rsid w:val="000F3011"/>
    <w:rsid w:val="000F4D32"/>
    <w:rsid w:val="000F71B7"/>
    <w:rsid w:val="00104B69"/>
    <w:rsid w:val="00105951"/>
    <w:rsid w:val="001114DD"/>
    <w:rsid w:val="00120BB2"/>
    <w:rsid w:val="00121781"/>
    <w:rsid w:val="00123ABE"/>
    <w:rsid w:val="00125421"/>
    <w:rsid w:val="00130812"/>
    <w:rsid w:val="00135376"/>
    <w:rsid w:val="001403DA"/>
    <w:rsid w:val="00160693"/>
    <w:rsid w:val="00163A9C"/>
    <w:rsid w:val="00164CBF"/>
    <w:rsid w:val="001737A5"/>
    <w:rsid w:val="00182472"/>
    <w:rsid w:val="00196361"/>
    <w:rsid w:val="00197BEF"/>
    <w:rsid w:val="001B0EB6"/>
    <w:rsid w:val="001B3F4C"/>
    <w:rsid w:val="001B41D1"/>
    <w:rsid w:val="001B57B9"/>
    <w:rsid w:val="001C219E"/>
    <w:rsid w:val="001C69BA"/>
    <w:rsid w:val="001D3495"/>
    <w:rsid w:val="001E2479"/>
    <w:rsid w:val="00202102"/>
    <w:rsid w:val="00205107"/>
    <w:rsid w:val="00213B75"/>
    <w:rsid w:val="00221DEF"/>
    <w:rsid w:val="0023173C"/>
    <w:rsid w:val="00233A03"/>
    <w:rsid w:val="0023403A"/>
    <w:rsid w:val="002351A9"/>
    <w:rsid w:val="00242037"/>
    <w:rsid w:val="00244956"/>
    <w:rsid w:val="00250755"/>
    <w:rsid w:val="0025222E"/>
    <w:rsid w:val="00256F46"/>
    <w:rsid w:val="00263CFC"/>
    <w:rsid w:val="002724EF"/>
    <w:rsid w:val="00274589"/>
    <w:rsid w:val="00280930"/>
    <w:rsid w:val="00282852"/>
    <w:rsid w:val="00284DA4"/>
    <w:rsid w:val="0028609F"/>
    <w:rsid w:val="00286F47"/>
    <w:rsid w:val="002871CF"/>
    <w:rsid w:val="002902D9"/>
    <w:rsid w:val="00291512"/>
    <w:rsid w:val="002A0310"/>
    <w:rsid w:val="002B020D"/>
    <w:rsid w:val="002B2BA8"/>
    <w:rsid w:val="002B6200"/>
    <w:rsid w:val="002B62A4"/>
    <w:rsid w:val="002C3C64"/>
    <w:rsid w:val="002C6317"/>
    <w:rsid w:val="002D1462"/>
    <w:rsid w:val="002D5E7F"/>
    <w:rsid w:val="002E79E0"/>
    <w:rsid w:val="002F4B14"/>
    <w:rsid w:val="00301B1F"/>
    <w:rsid w:val="003025E5"/>
    <w:rsid w:val="0030333E"/>
    <w:rsid w:val="00306847"/>
    <w:rsid w:val="0031178D"/>
    <w:rsid w:val="00311C3C"/>
    <w:rsid w:val="00315715"/>
    <w:rsid w:val="0032052A"/>
    <w:rsid w:val="00324DC9"/>
    <w:rsid w:val="00337608"/>
    <w:rsid w:val="00350390"/>
    <w:rsid w:val="003571D8"/>
    <w:rsid w:val="003644C2"/>
    <w:rsid w:val="00366DC3"/>
    <w:rsid w:val="00370164"/>
    <w:rsid w:val="0037097C"/>
    <w:rsid w:val="00391F05"/>
    <w:rsid w:val="00397AC7"/>
    <w:rsid w:val="003A08A2"/>
    <w:rsid w:val="003B1161"/>
    <w:rsid w:val="003B11FD"/>
    <w:rsid w:val="003B1FDA"/>
    <w:rsid w:val="003B2100"/>
    <w:rsid w:val="003B6BC6"/>
    <w:rsid w:val="003C049B"/>
    <w:rsid w:val="003C2BD5"/>
    <w:rsid w:val="003C3366"/>
    <w:rsid w:val="003C35B2"/>
    <w:rsid w:val="003C54A1"/>
    <w:rsid w:val="003C5FC4"/>
    <w:rsid w:val="003C66DA"/>
    <w:rsid w:val="003C6A13"/>
    <w:rsid w:val="003D48C8"/>
    <w:rsid w:val="003E137B"/>
    <w:rsid w:val="003E1461"/>
    <w:rsid w:val="003E2D72"/>
    <w:rsid w:val="003E4712"/>
    <w:rsid w:val="003F7879"/>
    <w:rsid w:val="00402406"/>
    <w:rsid w:val="00403742"/>
    <w:rsid w:val="00406824"/>
    <w:rsid w:val="004075AA"/>
    <w:rsid w:val="0042089F"/>
    <w:rsid w:val="00423EDE"/>
    <w:rsid w:val="00434DE1"/>
    <w:rsid w:val="00444C2E"/>
    <w:rsid w:val="00447838"/>
    <w:rsid w:val="00453F33"/>
    <w:rsid w:val="00456F9B"/>
    <w:rsid w:val="004632AF"/>
    <w:rsid w:val="00466F76"/>
    <w:rsid w:val="00470B8B"/>
    <w:rsid w:val="004726D4"/>
    <w:rsid w:val="00473A42"/>
    <w:rsid w:val="004757DD"/>
    <w:rsid w:val="00480612"/>
    <w:rsid w:val="00480FB9"/>
    <w:rsid w:val="00482057"/>
    <w:rsid w:val="00484E08"/>
    <w:rsid w:val="00486C75"/>
    <w:rsid w:val="00486DAE"/>
    <w:rsid w:val="00490626"/>
    <w:rsid w:val="004972A6"/>
    <w:rsid w:val="004A7C5A"/>
    <w:rsid w:val="004B7185"/>
    <w:rsid w:val="004B7C8F"/>
    <w:rsid w:val="004C123D"/>
    <w:rsid w:val="004C3F72"/>
    <w:rsid w:val="004C4349"/>
    <w:rsid w:val="004C4B95"/>
    <w:rsid w:val="004D42FE"/>
    <w:rsid w:val="004D4449"/>
    <w:rsid w:val="004D50A0"/>
    <w:rsid w:val="004D7615"/>
    <w:rsid w:val="004E1E7A"/>
    <w:rsid w:val="004F6868"/>
    <w:rsid w:val="00512805"/>
    <w:rsid w:val="00513C67"/>
    <w:rsid w:val="00514DF3"/>
    <w:rsid w:val="005169B5"/>
    <w:rsid w:val="00522DD4"/>
    <w:rsid w:val="005238B1"/>
    <w:rsid w:val="00541E49"/>
    <w:rsid w:val="00544927"/>
    <w:rsid w:val="00554997"/>
    <w:rsid w:val="00555E9C"/>
    <w:rsid w:val="0056114A"/>
    <w:rsid w:val="005641FD"/>
    <w:rsid w:val="00570338"/>
    <w:rsid w:val="0057492D"/>
    <w:rsid w:val="00594166"/>
    <w:rsid w:val="00595E9B"/>
    <w:rsid w:val="005A190F"/>
    <w:rsid w:val="005A5BAA"/>
    <w:rsid w:val="005A6BA6"/>
    <w:rsid w:val="005C0BAA"/>
    <w:rsid w:val="005C5D7E"/>
    <w:rsid w:val="005C6DFC"/>
    <w:rsid w:val="005D6644"/>
    <w:rsid w:val="005E05AC"/>
    <w:rsid w:val="005E0E4F"/>
    <w:rsid w:val="005E1595"/>
    <w:rsid w:val="005E3A41"/>
    <w:rsid w:val="005E48E0"/>
    <w:rsid w:val="005E74C0"/>
    <w:rsid w:val="005F0273"/>
    <w:rsid w:val="005F1AFA"/>
    <w:rsid w:val="005F74C6"/>
    <w:rsid w:val="0061063B"/>
    <w:rsid w:val="00613A50"/>
    <w:rsid w:val="006162B3"/>
    <w:rsid w:val="00621549"/>
    <w:rsid w:val="0063226E"/>
    <w:rsid w:val="00647FA7"/>
    <w:rsid w:val="00667D59"/>
    <w:rsid w:val="00670C73"/>
    <w:rsid w:val="006720AC"/>
    <w:rsid w:val="00674571"/>
    <w:rsid w:val="006A387D"/>
    <w:rsid w:val="006A38A0"/>
    <w:rsid w:val="006A4B15"/>
    <w:rsid w:val="006A54B5"/>
    <w:rsid w:val="006B4825"/>
    <w:rsid w:val="006B58FF"/>
    <w:rsid w:val="006B759C"/>
    <w:rsid w:val="006C0591"/>
    <w:rsid w:val="006D0358"/>
    <w:rsid w:val="006D7D7C"/>
    <w:rsid w:val="006E2A9B"/>
    <w:rsid w:val="006E679B"/>
    <w:rsid w:val="006F532D"/>
    <w:rsid w:val="00700F2B"/>
    <w:rsid w:val="00714B57"/>
    <w:rsid w:val="00717D89"/>
    <w:rsid w:val="0072017E"/>
    <w:rsid w:val="007222F3"/>
    <w:rsid w:val="00722AF5"/>
    <w:rsid w:val="00723354"/>
    <w:rsid w:val="0072733C"/>
    <w:rsid w:val="00733880"/>
    <w:rsid w:val="007403F7"/>
    <w:rsid w:val="00754A17"/>
    <w:rsid w:val="0075757B"/>
    <w:rsid w:val="007656E7"/>
    <w:rsid w:val="007676E1"/>
    <w:rsid w:val="00773D03"/>
    <w:rsid w:val="0078188F"/>
    <w:rsid w:val="007849DB"/>
    <w:rsid w:val="0078615E"/>
    <w:rsid w:val="00791A62"/>
    <w:rsid w:val="007A26E7"/>
    <w:rsid w:val="007B5905"/>
    <w:rsid w:val="007B6E7C"/>
    <w:rsid w:val="007B77EB"/>
    <w:rsid w:val="007C0A1E"/>
    <w:rsid w:val="007C3DE6"/>
    <w:rsid w:val="007C41AF"/>
    <w:rsid w:val="007C7E19"/>
    <w:rsid w:val="007D0FEC"/>
    <w:rsid w:val="007D55BC"/>
    <w:rsid w:val="007E3886"/>
    <w:rsid w:val="007E4FDE"/>
    <w:rsid w:val="007F1936"/>
    <w:rsid w:val="0080293D"/>
    <w:rsid w:val="00815F08"/>
    <w:rsid w:val="008205A9"/>
    <w:rsid w:val="0082075C"/>
    <w:rsid w:val="00822874"/>
    <w:rsid w:val="00823B26"/>
    <w:rsid w:val="00827E47"/>
    <w:rsid w:val="00840489"/>
    <w:rsid w:val="0084074C"/>
    <w:rsid w:val="00844C84"/>
    <w:rsid w:val="00846A41"/>
    <w:rsid w:val="0085287E"/>
    <w:rsid w:val="00853F49"/>
    <w:rsid w:val="00860AA3"/>
    <w:rsid w:val="008711B5"/>
    <w:rsid w:val="00873E80"/>
    <w:rsid w:val="0088071E"/>
    <w:rsid w:val="00884519"/>
    <w:rsid w:val="00890BF1"/>
    <w:rsid w:val="008910DF"/>
    <w:rsid w:val="00893C20"/>
    <w:rsid w:val="00894A75"/>
    <w:rsid w:val="00895B20"/>
    <w:rsid w:val="008A1F46"/>
    <w:rsid w:val="008A33A3"/>
    <w:rsid w:val="008B01AB"/>
    <w:rsid w:val="008B5B90"/>
    <w:rsid w:val="008E56E6"/>
    <w:rsid w:val="00902177"/>
    <w:rsid w:val="00907C76"/>
    <w:rsid w:val="00912BDD"/>
    <w:rsid w:val="009146C4"/>
    <w:rsid w:val="00923E68"/>
    <w:rsid w:val="00927432"/>
    <w:rsid w:val="00931963"/>
    <w:rsid w:val="00947561"/>
    <w:rsid w:val="00947A7E"/>
    <w:rsid w:val="009619C7"/>
    <w:rsid w:val="00964CC4"/>
    <w:rsid w:val="009710D6"/>
    <w:rsid w:val="00971AA6"/>
    <w:rsid w:val="00972671"/>
    <w:rsid w:val="0097580F"/>
    <w:rsid w:val="00980174"/>
    <w:rsid w:val="00993963"/>
    <w:rsid w:val="00993C8B"/>
    <w:rsid w:val="00994BF3"/>
    <w:rsid w:val="009B6AF8"/>
    <w:rsid w:val="009B7837"/>
    <w:rsid w:val="009C144A"/>
    <w:rsid w:val="009C42FA"/>
    <w:rsid w:val="009C7196"/>
    <w:rsid w:val="009C7D34"/>
    <w:rsid w:val="009D16E8"/>
    <w:rsid w:val="009E431F"/>
    <w:rsid w:val="009E5217"/>
    <w:rsid w:val="009F22A9"/>
    <w:rsid w:val="009F3BB4"/>
    <w:rsid w:val="009F7EAA"/>
    <w:rsid w:val="00A11AAF"/>
    <w:rsid w:val="00A25896"/>
    <w:rsid w:val="00A25CDA"/>
    <w:rsid w:val="00A26D4C"/>
    <w:rsid w:val="00A342C6"/>
    <w:rsid w:val="00A401E6"/>
    <w:rsid w:val="00A40B71"/>
    <w:rsid w:val="00A46B6E"/>
    <w:rsid w:val="00A54541"/>
    <w:rsid w:val="00A62218"/>
    <w:rsid w:val="00A6315E"/>
    <w:rsid w:val="00A76410"/>
    <w:rsid w:val="00A80FC7"/>
    <w:rsid w:val="00A81FB8"/>
    <w:rsid w:val="00A852D4"/>
    <w:rsid w:val="00A865B5"/>
    <w:rsid w:val="00A92B79"/>
    <w:rsid w:val="00A934F7"/>
    <w:rsid w:val="00A9625F"/>
    <w:rsid w:val="00AA09EA"/>
    <w:rsid w:val="00AA3AF3"/>
    <w:rsid w:val="00AB05CC"/>
    <w:rsid w:val="00AB206A"/>
    <w:rsid w:val="00AB3581"/>
    <w:rsid w:val="00AB7B02"/>
    <w:rsid w:val="00AC0550"/>
    <w:rsid w:val="00AC7524"/>
    <w:rsid w:val="00AD069D"/>
    <w:rsid w:val="00AD5236"/>
    <w:rsid w:val="00AD71CC"/>
    <w:rsid w:val="00AD7724"/>
    <w:rsid w:val="00AE0F35"/>
    <w:rsid w:val="00AE1D00"/>
    <w:rsid w:val="00AE7401"/>
    <w:rsid w:val="00AF47C1"/>
    <w:rsid w:val="00AF58EE"/>
    <w:rsid w:val="00B0308D"/>
    <w:rsid w:val="00B06AC7"/>
    <w:rsid w:val="00B12355"/>
    <w:rsid w:val="00B246ED"/>
    <w:rsid w:val="00B2722C"/>
    <w:rsid w:val="00B3057E"/>
    <w:rsid w:val="00B41775"/>
    <w:rsid w:val="00B45673"/>
    <w:rsid w:val="00B50E39"/>
    <w:rsid w:val="00B52882"/>
    <w:rsid w:val="00B5301D"/>
    <w:rsid w:val="00B574B6"/>
    <w:rsid w:val="00B63D6A"/>
    <w:rsid w:val="00B75FEE"/>
    <w:rsid w:val="00B768A8"/>
    <w:rsid w:val="00B85536"/>
    <w:rsid w:val="00B86498"/>
    <w:rsid w:val="00B8772D"/>
    <w:rsid w:val="00B9294D"/>
    <w:rsid w:val="00B95C96"/>
    <w:rsid w:val="00BA32A0"/>
    <w:rsid w:val="00BA76B6"/>
    <w:rsid w:val="00BB2729"/>
    <w:rsid w:val="00BB7FCA"/>
    <w:rsid w:val="00BC2067"/>
    <w:rsid w:val="00BD0C0B"/>
    <w:rsid w:val="00BD1576"/>
    <w:rsid w:val="00BD2B92"/>
    <w:rsid w:val="00BD3214"/>
    <w:rsid w:val="00BD5D34"/>
    <w:rsid w:val="00BD7842"/>
    <w:rsid w:val="00BE602F"/>
    <w:rsid w:val="00BE6B5D"/>
    <w:rsid w:val="00BF1D6E"/>
    <w:rsid w:val="00BF2096"/>
    <w:rsid w:val="00BF2B0E"/>
    <w:rsid w:val="00BF6CF5"/>
    <w:rsid w:val="00C00552"/>
    <w:rsid w:val="00C14358"/>
    <w:rsid w:val="00C24EAE"/>
    <w:rsid w:val="00C36059"/>
    <w:rsid w:val="00C40663"/>
    <w:rsid w:val="00C411CB"/>
    <w:rsid w:val="00C559C4"/>
    <w:rsid w:val="00C61694"/>
    <w:rsid w:val="00C64DC2"/>
    <w:rsid w:val="00C65561"/>
    <w:rsid w:val="00C767F9"/>
    <w:rsid w:val="00C80A05"/>
    <w:rsid w:val="00C81D11"/>
    <w:rsid w:val="00C86D33"/>
    <w:rsid w:val="00C919F9"/>
    <w:rsid w:val="00CA1E32"/>
    <w:rsid w:val="00CA2DCE"/>
    <w:rsid w:val="00CA38DB"/>
    <w:rsid w:val="00CA4161"/>
    <w:rsid w:val="00CA6721"/>
    <w:rsid w:val="00CA76CA"/>
    <w:rsid w:val="00CB16D4"/>
    <w:rsid w:val="00CB1FE8"/>
    <w:rsid w:val="00CB60F5"/>
    <w:rsid w:val="00CB647A"/>
    <w:rsid w:val="00CC054A"/>
    <w:rsid w:val="00CE6838"/>
    <w:rsid w:val="00CF06D0"/>
    <w:rsid w:val="00CF2E1F"/>
    <w:rsid w:val="00D05C9D"/>
    <w:rsid w:val="00D149B1"/>
    <w:rsid w:val="00D20081"/>
    <w:rsid w:val="00D243E8"/>
    <w:rsid w:val="00D26063"/>
    <w:rsid w:val="00D27C74"/>
    <w:rsid w:val="00D308B5"/>
    <w:rsid w:val="00D32A10"/>
    <w:rsid w:val="00D378A5"/>
    <w:rsid w:val="00D37CC8"/>
    <w:rsid w:val="00D47507"/>
    <w:rsid w:val="00D476B8"/>
    <w:rsid w:val="00D528AE"/>
    <w:rsid w:val="00D542AB"/>
    <w:rsid w:val="00D55E6B"/>
    <w:rsid w:val="00D713F9"/>
    <w:rsid w:val="00D7213F"/>
    <w:rsid w:val="00D7274C"/>
    <w:rsid w:val="00D72DB8"/>
    <w:rsid w:val="00D7416F"/>
    <w:rsid w:val="00D74E8F"/>
    <w:rsid w:val="00D77514"/>
    <w:rsid w:val="00D8101C"/>
    <w:rsid w:val="00D92380"/>
    <w:rsid w:val="00D93334"/>
    <w:rsid w:val="00D93B65"/>
    <w:rsid w:val="00D95654"/>
    <w:rsid w:val="00D97C2A"/>
    <w:rsid w:val="00DA27F9"/>
    <w:rsid w:val="00DA62E1"/>
    <w:rsid w:val="00DB0F8D"/>
    <w:rsid w:val="00DC02FB"/>
    <w:rsid w:val="00DC07D1"/>
    <w:rsid w:val="00DC0A4C"/>
    <w:rsid w:val="00DC3074"/>
    <w:rsid w:val="00DC5C4D"/>
    <w:rsid w:val="00DC7F6A"/>
    <w:rsid w:val="00DD4F49"/>
    <w:rsid w:val="00DE04BE"/>
    <w:rsid w:val="00DE0C1C"/>
    <w:rsid w:val="00DE4AB2"/>
    <w:rsid w:val="00DE7D70"/>
    <w:rsid w:val="00DF719D"/>
    <w:rsid w:val="00DF74BB"/>
    <w:rsid w:val="00E249C3"/>
    <w:rsid w:val="00E25A72"/>
    <w:rsid w:val="00E2699B"/>
    <w:rsid w:val="00E33216"/>
    <w:rsid w:val="00E44FD3"/>
    <w:rsid w:val="00E55E25"/>
    <w:rsid w:val="00E64D61"/>
    <w:rsid w:val="00E70138"/>
    <w:rsid w:val="00E71398"/>
    <w:rsid w:val="00E8234A"/>
    <w:rsid w:val="00E94496"/>
    <w:rsid w:val="00E957B1"/>
    <w:rsid w:val="00EA01DE"/>
    <w:rsid w:val="00EA4937"/>
    <w:rsid w:val="00EA4B7A"/>
    <w:rsid w:val="00EB152C"/>
    <w:rsid w:val="00EB668A"/>
    <w:rsid w:val="00EC0E3F"/>
    <w:rsid w:val="00ED1DA7"/>
    <w:rsid w:val="00EE7837"/>
    <w:rsid w:val="00EF3885"/>
    <w:rsid w:val="00EF4EC2"/>
    <w:rsid w:val="00F00B49"/>
    <w:rsid w:val="00F00C4B"/>
    <w:rsid w:val="00F1493E"/>
    <w:rsid w:val="00F14D86"/>
    <w:rsid w:val="00F15509"/>
    <w:rsid w:val="00F1642F"/>
    <w:rsid w:val="00F16935"/>
    <w:rsid w:val="00F22383"/>
    <w:rsid w:val="00F3503E"/>
    <w:rsid w:val="00F42765"/>
    <w:rsid w:val="00F43B49"/>
    <w:rsid w:val="00F52969"/>
    <w:rsid w:val="00F55386"/>
    <w:rsid w:val="00F555BF"/>
    <w:rsid w:val="00F57900"/>
    <w:rsid w:val="00F62B46"/>
    <w:rsid w:val="00F62E42"/>
    <w:rsid w:val="00F6601B"/>
    <w:rsid w:val="00F66483"/>
    <w:rsid w:val="00F75377"/>
    <w:rsid w:val="00F82F7B"/>
    <w:rsid w:val="00F9027B"/>
    <w:rsid w:val="00F9447E"/>
    <w:rsid w:val="00F94DA9"/>
    <w:rsid w:val="00F96B76"/>
    <w:rsid w:val="00FA199C"/>
    <w:rsid w:val="00FA268B"/>
    <w:rsid w:val="00FA45C2"/>
    <w:rsid w:val="00FB37F7"/>
    <w:rsid w:val="00FB6A3D"/>
    <w:rsid w:val="00FB79E7"/>
    <w:rsid w:val="00FC0D06"/>
    <w:rsid w:val="00FC68F1"/>
    <w:rsid w:val="00FC77D3"/>
    <w:rsid w:val="00FD0A72"/>
    <w:rsid w:val="00FD4AC8"/>
    <w:rsid w:val="00FD6EF7"/>
    <w:rsid w:val="00FF0787"/>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5428E"/>
  <w15:docId w15:val="{79138CC5-F033-4EA5-AF10-25866CC1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7"/>
    <w:rPr>
      <w:rFonts w:ascii="Times New Roman" w:eastAsia="Times New Roman" w:hAnsi="Times New Roman"/>
      <w:sz w:val="24"/>
      <w:szCs w:val="24"/>
      <w:lang w:eastAsia="ru-RU"/>
    </w:rPr>
  </w:style>
  <w:style w:type="paragraph" w:styleId="Heading1">
    <w:name w:val="heading 1"/>
    <w:basedOn w:val="Normal"/>
    <w:next w:val="Normal"/>
    <w:link w:val="Heading1Char"/>
    <w:qFormat/>
    <w:rsid w:val="00BF1D6E"/>
    <w:pPr>
      <w:keepNext/>
      <w:ind w:left="720" w:hanging="720"/>
      <w:jc w:val="both"/>
      <w:outlineLvl w:val="0"/>
    </w:pPr>
    <w:rPr>
      <w:rFonts w:ascii="Courier" w:hAnsi="Courier"/>
      <w:b/>
      <w:sz w:val="20"/>
      <w:szCs w:val="20"/>
      <w:lang w:eastAsia="uk-UA"/>
    </w:rPr>
  </w:style>
  <w:style w:type="paragraph" w:styleId="Heading5">
    <w:name w:val="heading 5"/>
    <w:basedOn w:val="Normal"/>
    <w:next w:val="Normal"/>
    <w:link w:val="Heading5Char"/>
    <w:uiPriority w:val="9"/>
    <w:semiHidden/>
    <w:unhideWhenUsed/>
    <w:qFormat/>
    <w:rsid w:val="00F223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B57"/>
    <w:rPr>
      <w:rFonts w:ascii="Tahoma" w:hAnsi="Tahoma" w:cs="Tahoma"/>
      <w:sz w:val="16"/>
      <w:szCs w:val="16"/>
    </w:rPr>
  </w:style>
  <w:style w:type="character" w:customStyle="1" w:styleId="BalloonTextChar">
    <w:name w:val="Balloon Text Char"/>
    <w:basedOn w:val="DefaultParagraphFont"/>
    <w:link w:val="BalloonText"/>
    <w:uiPriority w:val="99"/>
    <w:semiHidden/>
    <w:rsid w:val="00714B57"/>
    <w:rPr>
      <w:rFonts w:ascii="Tahoma" w:eastAsia="Times New Roman" w:hAnsi="Tahoma" w:cs="Tahoma"/>
      <w:sz w:val="16"/>
      <w:szCs w:val="16"/>
      <w:lang w:val="ru-RU" w:eastAsia="ru-RU"/>
    </w:rPr>
  </w:style>
  <w:style w:type="paragraph" w:styleId="NoSpacing">
    <w:name w:val="No Spacing"/>
    <w:qFormat/>
    <w:rsid w:val="003C3366"/>
    <w:rPr>
      <w:rFonts w:ascii="Times New Roman" w:eastAsia="Times New Roman" w:hAnsi="Times New Roman"/>
      <w:sz w:val="24"/>
      <w:szCs w:val="24"/>
    </w:rPr>
  </w:style>
  <w:style w:type="table" w:styleId="TableGrid">
    <w:name w:val="Table Grid"/>
    <w:basedOn w:val="TableNormal"/>
    <w:uiPriority w:val="59"/>
    <w:rsid w:val="00884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6114A"/>
    <w:rPr>
      <w:color w:val="0000FF"/>
      <w:u w:val="single"/>
    </w:rPr>
  </w:style>
  <w:style w:type="paragraph" w:styleId="PlainText">
    <w:name w:val="Plain Text"/>
    <w:basedOn w:val="Normal"/>
    <w:link w:val="PlainTextChar"/>
    <w:unhideWhenUsed/>
    <w:rsid w:val="009F22A9"/>
    <w:rPr>
      <w:rFonts w:ascii="Consolas" w:eastAsia="Calibri" w:hAnsi="Consolas"/>
      <w:sz w:val="21"/>
      <w:szCs w:val="21"/>
      <w:lang w:eastAsia="en-US"/>
    </w:rPr>
  </w:style>
  <w:style w:type="character" w:customStyle="1" w:styleId="PlainTextChar">
    <w:name w:val="Plain Text Char"/>
    <w:basedOn w:val="DefaultParagraphFont"/>
    <w:link w:val="PlainText"/>
    <w:rsid w:val="009F22A9"/>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5641FD"/>
    <w:rPr>
      <w:rFonts w:ascii="Tahoma" w:hAnsi="Tahoma" w:cs="Tahoma"/>
      <w:sz w:val="16"/>
      <w:szCs w:val="16"/>
    </w:rPr>
  </w:style>
  <w:style w:type="character" w:customStyle="1" w:styleId="DocumentMapChar">
    <w:name w:val="Document Map Char"/>
    <w:basedOn w:val="DefaultParagraphFont"/>
    <w:link w:val="DocumentMap"/>
    <w:uiPriority w:val="99"/>
    <w:semiHidden/>
    <w:rsid w:val="005641FD"/>
    <w:rPr>
      <w:rFonts w:ascii="Tahoma" w:eastAsia="Times New Roman" w:hAnsi="Tahoma" w:cs="Tahoma"/>
      <w:sz w:val="16"/>
      <w:szCs w:val="16"/>
      <w:lang w:val="ru-RU" w:eastAsia="ru-RU"/>
    </w:rPr>
  </w:style>
  <w:style w:type="character" w:styleId="PlaceholderText">
    <w:name w:val="Placeholder Text"/>
    <w:basedOn w:val="DefaultParagraphFont"/>
    <w:uiPriority w:val="99"/>
    <w:semiHidden/>
    <w:rsid w:val="003A08A2"/>
    <w:rPr>
      <w:color w:val="808080"/>
    </w:rPr>
  </w:style>
  <w:style w:type="paragraph" w:styleId="ListParagraph">
    <w:name w:val="List Paragraph"/>
    <w:basedOn w:val="Normal"/>
    <w:qFormat/>
    <w:rsid w:val="000023D6"/>
    <w:pPr>
      <w:ind w:left="720"/>
      <w:contextualSpacing/>
    </w:pPr>
  </w:style>
  <w:style w:type="character" w:customStyle="1" w:styleId="Style1">
    <w:name w:val="Style1"/>
    <w:uiPriority w:val="1"/>
    <w:rsid w:val="00A6315E"/>
  </w:style>
  <w:style w:type="character" w:customStyle="1" w:styleId="Style2">
    <w:name w:val="Style2"/>
    <w:basedOn w:val="Style1"/>
    <w:uiPriority w:val="1"/>
    <w:rsid w:val="00A6315E"/>
    <w:rPr>
      <w:rFonts w:ascii="Myriad Pro" w:hAnsi="Myriad Pro"/>
      <w:sz w:val="22"/>
    </w:rPr>
  </w:style>
  <w:style w:type="paragraph" w:styleId="Header">
    <w:name w:val="header"/>
    <w:basedOn w:val="Normal"/>
    <w:link w:val="HeaderChar"/>
    <w:unhideWhenUsed/>
    <w:rsid w:val="00284DA4"/>
    <w:pPr>
      <w:tabs>
        <w:tab w:val="center" w:pos="4680"/>
        <w:tab w:val="right" w:pos="9360"/>
      </w:tabs>
    </w:pPr>
  </w:style>
  <w:style w:type="character" w:customStyle="1" w:styleId="HeaderChar">
    <w:name w:val="Header Char"/>
    <w:basedOn w:val="DefaultParagraphFont"/>
    <w:link w:val="Header"/>
    <w:uiPriority w:val="99"/>
    <w:rsid w:val="00284DA4"/>
    <w:rPr>
      <w:rFonts w:ascii="Times New Roman" w:eastAsia="Times New Roman" w:hAnsi="Times New Roman"/>
      <w:sz w:val="24"/>
      <w:szCs w:val="24"/>
      <w:lang w:val="ru-RU" w:eastAsia="ru-RU"/>
    </w:rPr>
  </w:style>
  <w:style w:type="paragraph" w:styleId="Footer">
    <w:name w:val="footer"/>
    <w:basedOn w:val="Normal"/>
    <w:link w:val="FooterChar"/>
    <w:uiPriority w:val="99"/>
    <w:semiHidden/>
    <w:unhideWhenUsed/>
    <w:rsid w:val="00284DA4"/>
    <w:pPr>
      <w:tabs>
        <w:tab w:val="center" w:pos="4680"/>
        <w:tab w:val="right" w:pos="9360"/>
      </w:tabs>
    </w:pPr>
  </w:style>
  <w:style w:type="character" w:customStyle="1" w:styleId="FooterChar">
    <w:name w:val="Footer Char"/>
    <w:basedOn w:val="DefaultParagraphFont"/>
    <w:link w:val="Footer"/>
    <w:uiPriority w:val="99"/>
    <w:semiHidden/>
    <w:rsid w:val="00284DA4"/>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rsid w:val="00BF1D6E"/>
    <w:rPr>
      <w:rFonts w:ascii="Courier" w:eastAsia="Times New Roman" w:hAnsi="Courier"/>
      <w:b/>
      <w:lang w:eastAsia="uk-UA"/>
    </w:rPr>
  </w:style>
  <w:style w:type="paragraph" w:styleId="BodyTextIndent">
    <w:name w:val="Body Text Indent"/>
    <w:basedOn w:val="Normal"/>
    <w:link w:val="BodyTextIndentChar"/>
    <w:rsid w:val="00CA6721"/>
    <w:pPr>
      <w:ind w:left="720"/>
      <w:jc w:val="both"/>
    </w:pPr>
    <w:rPr>
      <w:rFonts w:ascii="Arial" w:hAnsi="Arial" w:cs="Arial"/>
      <w:sz w:val="20"/>
      <w:lang w:eastAsia="en-US"/>
    </w:rPr>
  </w:style>
  <w:style w:type="character" w:customStyle="1" w:styleId="BodyTextIndentChar">
    <w:name w:val="Body Text Indent Char"/>
    <w:basedOn w:val="DefaultParagraphFont"/>
    <w:link w:val="BodyTextIndent"/>
    <w:rsid w:val="00CA6721"/>
    <w:rPr>
      <w:rFonts w:ascii="Arial" w:eastAsia="Times New Roman" w:hAnsi="Arial" w:cs="Arial"/>
      <w:szCs w:val="24"/>
    </w:rPr>
  </w:style>
  <w:style w:type="paragraph" w:styleId="BodyText">
    <w:name w:val="Body Text"/>
    <w:basedOn w:val="Normal"/>
    <w:link w:val="BodyTextChar"/>
    <w:rsid w:val="00CA6721"/>
    <w:pPr>
      <w:spacing w:after="120"/>
    </w:pPr>
    <w:rPr>
      <w:sz w:val="20"/>
      <w:szCs w:val="20"/>
      <w:lang w:eastAsia="en-US"/>
    </w:rPr>
  </w:style>
  <w:style w:type="character" w:customStyle="1" w:styleId="BodyTextChar">
    <w:name w:val="Body Text Char"/>
    <w:basedOn w:val="DefaultParagraphFont"/>
    <w:link w:val="BodyText"/>
    <w:rsid w:val="00CA6721"/>
    <w:rPr>
      <w:rFonts w:ascii="Times New Roman" w:eastAsia="Times New Roman" w:hAnsi="Times New Roman"/>
    </w:rPr>
  </w:style>
  <w:style w:type="character" w:styleId="CommentReference">
    <w:name w:val="annotation reference"/>
    <w:basedOn w:val="DefaultParagraphFont"/>
    <w:uiPriority w:val="99"/>
    <w:semiHidden/>
    <w:unhideWhenUsed/>
    <w:rsid w:val="00197BEF"/>
    <w:rPr>
      <w:sz w:val="16"/>
      <w:szCs w:val="16"/>
    </w:rPr>
  </w:style>
  <w:style w:type="paragraph" w:styleId="CommentText">
    <w:name w:val="annotation text"/>
    <w:basedOn w:val="Normal"/>
    <w:link w:val="CommentTextChar"/>
    <w:uiPriority w:val="99"/>
    <w:semiHidden/>
    <w:unhideWhenUsed/>
    <w:rsid w:val="00197BEF"/>
    <w:rPr>
      <w:sz w:val="20"/>
      <w:szCs w:val="20"/>
    </w:rPr>
  </w:style>
  <w:style w:type="character" w:customStyle="1" w:styleId="CommentTextChar">
    <w:name w:val="Comment Text Char"/>
    <w:basedOn w:val="DefaultParagraphFont"/>
    <w:link w:val="CommentText"/>
    <w:uiPriority w:val="99"/>
    <w:semiHidden/>
    <w:rsid w:val="00197BEF"/>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197BEF"/>
    <w:rPr>
      <w:b/>
      <w:bCs/>
    </w:rPr>
  </w:style>
  <w:style w:type="character" w:customStyle="1" w:styleId="CommentSubjectChar">
    <w:name w:val="Comment Subject Char"/>
    <w:basedOn w:val="CommentTextChar"/>
    <w:link w:val="CommentSubject"/>
    <w:uiPriority w:val="99"/>
    <w:semiHidden/>
    <w:rsid w:val="00197BEF"/>
    <w:rPr>
      <w:rFonts w:ascii="Times New Roman" w:eastAsia="Times New Roman" w:hAnsi="Times New Roman"/>
      <w:b/>
      <w:bCs/>
      <w:lang w:val="ru-RU" w:eastAsia="ru-RU"/>
    </w:rPr>
  </w:style>
  <w:style w:type="paragraph" w:customStyle="1" w:styleId="CharCharCharCharCharCharChar">
    <w:name w:val="Char Char Char Char Char Char Char"/>
    <w:basedOn w:val="Normal"/>
    <w:rsid w:val="00B8772D"/>
    <w:pPr>
      <w:spacing w:before="120" w:after="160" w:line="240" w:lineRule="exact"/>
    </w:pPr>
    <w:rPr>
      <w:rFonts w:ascii="Verdana" w:hAnsi="Verdana" w:cs="Arial"/>
      <w:sz w:val="20"/>
      <w:szCs w:val="20"/>
      <w:lang w:eastAsia="en-US"/>
    </w:rPr>
  </w:style>
  <w:style w:type="character" w:styleId="Strong">
    <w:name w:val="Strong"/>
    <w:basedOn w:val="DefaultParagraphFont"/>
    <w:uiPriority w:val="22"/>
    <w:qFormat/>
    <w:rsid w:val="00AC7524"/>
    <w:rPr>
      <w:b/>
      <w:bCs/>
    </w:rPr>
  </w:style>
  <w:style w:type="paragraph" w:styleId="NormalWeb">
    <w:name w:val="Normal (Web)"/>
    <w:basedOn w:val="Normal"/>
    <w:uiPriority w:val="99"/>
    <w:unhideWhenUsed/>
    <w:rsid w:val="00AC7524"/>
    <w:pPr>
      <w:spacing w:before="100" w:beforeAutospacing="1" w:after="100" w:afterAutospacing="1" w:line="360" w:lineRule="auto"/>
    </w:pPr>
    <w:rPr>
      <w:lang w:eastAsia="en-US"/>
    </w:rPr>
  </w:style>
  <w:style w:type="character" w:customStyle="1" w:styleId="Heading5Char">
    <w:name w:val="Heading 5 Char"/>
    <w:basedOn w:val="DefaultParagraphFont"/>
    <w:link w:val="Heading5"/>
    <w:uiPriority w:val="9"/>
    <w:semiHidden/>
    <w:rsid w:val="00F22383"/>
    <w:rPr>
      <w:rFonts w:asciiTheme="majorHAnsi" w:eastAsiaTheme="majorEastAsia" w:hAnsiTheme="majorHAnsi" w:cstheme="majorBidi"/>
      <w:color w:val="365F91" w:themeColor="accent1" w:themeShade="BF"/>
      <w:sz w:val="24"/>
      <w:szCs w:val="24"/>
      <w:lang w:val="ru-RU" w:eastAsia="ru-RU"/>
    </w:rPr>
  </w:style>
  <w:style w:type="paragraph" w:styleId="Subtitle">
    <w:name w:val="Subtitle"/>
    <w:basedOn w:val="Normal"/>
    <w:link w:val="SubtitleChar"/>
    <w:qFormat/>
    <w:rsid w:val="003E1461"/>
    <w:pPr>
      <w:jc w:val="center"/>
    </w:pPr>
    <w:rPr>
      <w:b/>
      <w:bCs/>
      <w:lang w:eastAsia="en-US"/>
    </w:rPr>
  </w:style>
  <w:style w:type="character" w:customStyle="1" w:styleId="SubtitleChar">
    <w:name w:val="Subtitle Char"/>
    <w:basedOn w:val="DefaultParagraphFont"/>
    <w:link w:val="Subtitle"/>
    <w:rsid w:val="003E1461"/>
    <w:rPr>
      <w:rFonts w:ascii="Times New Roman" w:eastAsia="Times New Roman" w:hAnsi="Times New Roman"/>
      <w:b/>
      <w:bCs/>
      <w:sz w:val="24"/>
      <w:szCs w:val="24"/>
    </w:rPr>
  </w:style>
  <w:style w:type="paragraph" w:customStyle="1" w:styleId="TableNormal1">
    <w:name w:val="Table Normal1"/>
    <w:basedOn w:val="Normal"/>
    <w:rsid w:val="007656E7"/>
    <w:pPr>
      <w:widowControl w:val="0"/>
      <w:overflowPunct w:val="0"/>
      <w:autoSpaceDE w:val="0"/>
      <w:autoSpaceDN w:val="0"/>
      <w:adjustRightInd w:val="0"/>
      <w:spacing w:before="60" w:after="60" w:line="220" w:lineRule="exact"/>
    </w:pPr>
    <w:rPr>
      <w:rFonts w:ascii="Bookman Old Style" w:hAnsi="Bookman Old Style"/>
      <w:sz w:val="22"/>
      <w:szCs w:val="20"/>
      <w:lang w:val="en-GB" w:eastAsia="en-US"/>
    </w:rPr>
  </w:style>
  <w:style w:type="paragraph" w:customStyle="1" w:styleId="Body">
    <w:name w:val="Body"/>
    <w:rsid w:val="00DD4F49"/>
    <w:pPr>
      <w:pBdr>
        <w:top w:val="nil"/>
        <w:left w:val="nil"/>
        <w:bottom w:val="nil"/>
        <w:right w:val="nil"/>
        <w:between w:val="nil"/>
        <w:bar w:val="nil"/>
      </w:pBdr>
      <w:spacing w:after="160" w:line="259" w:lineRule="auto"/>
    </w:pPr>
    <w:rPr>
      <w:rFonts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046">
      <w:bodyDiv w:val="1"/>
      <w:marLeft w:val="0"/>
      <w:marRight w:val="0"/>
      <w:marTop w:val="0"/>
      <w:marBottom w:val="0"/>
      <w:divBdr>
        <w:top w:val="none" w:sz="0" w:space="0" w:color="auto"/>
        <w:left w:val="none" w:sz="0" w:space="0" w:color="auto"/>
        <w:bottom w:val="none" w:sz="0" w:space="0" w:color="auto"/>
        <w:right w:val="none" w:sz="0" w:space="0" w:color="auto"/>
      </w:divBdr>
    </w:div>
    <w:div w:id="219901176">
      <w:bodyDiv w:val="1"/>
      <w:marLeft w:val="0"/>
      <w:marRight w:val="0"/>
      <w:marTop w:val="0"/>
      <w:marBottom w:val="0"/>
      <w:divBdr>
        <w:top w:val="none" w:sz="0" w:space="0" w:color="auto"/>
        <w:left w:val="none" w:sz="0" w:space="0" w:color="auto"/>
        <w:bottom w:val="none" w:sz="0" w:space="0" w:color="auto"/>
        <w:right w:val="none" w:sz="0" w:space="0" w:color="auto"/>
      </w:divBdr>
    </w:div>
    <w:div w:id="509835823">
      <w:bodyDiv w:val="1"/>
      <w:marLeft w:val="0"/>
      <w:marRight w:val="0"/>
      <w:marTop w:val="0"/>
      <w:marBottom w:val="0"/>
      <w:divBdr>
        <w:top w:val="none" w:sz="0" w:space="0" w:color="auto"/>
        <w:left w:val="none" w:sz="0" w:space="0" w:color="auto"/>
        <w:bottom w:val="none" w:sz="0" w:space="0" w:color="auto"/>
        <w:right w:val="none" w:sz="0" w:space="0" w:color="auto"/>
      </w:divBdr>
      <w:divsChild>
        <w:div w:id="1854296544">
          <w:marLeft w:val="0"/>
          <w:marRight w:val="0"/>
          <w:marTop w:val="0"/>
          <w:marBottom w:val="0"/>
          <w:divBdr>
            <w:top w:val="none" w:sz="0" w:space="0" w:color="auto"/>
            <w:left w:val="none" w:sz="0" w:space="0" w:color="auto"/>
            <w:bottom w:val="none" w:sz="0" w:space="0" w:color="auto"/>
            <w:right w:val="none" w:sz="0" w:space="0" w:color="auto"/>
          </w:divBdr>
          <w:divsChild>
            <w:div w:id="239369277">
              <w:marLeft w:val="0"/>
              <w:marRight w:val="0"/>
              <w:marTop w:val="525"/>
              <w:marBottom w:val="0"/>
              <w:divBdr>
                <w:top w:val="none" w:sz="0" w:space="0" w:color="auto"/>
                <w:left w:val="none" w:sz="0" w:space="0" w:color="auto"/>
                <w:bottom w:val="none" w:sz="0" w:space="0" w:color="auto"/>
                <w:right w:val="none" w:sz="0" w:space="0" w:color="auto"/>
              </w:divBdr>
              <w:divsChild>
                <w:div w:id="755445750">
                  <w:marLeft w:val="0"/>
                  <w:marRight w:val="0"/>
                  <w:marTop w:val="0"/>
                  <w:marBottom w:val="0"/>
                  <w:divBdr>
                    <w:top w:val="none" w:sz="0" w:space="0" w:color="auto"/>
                    <w:left w:val="none" w:sz="0" w:space="0" w:color="auto"/>
                    <w:bottom w:val="none" w:sz="0" w:space="0" w:color="auto"/>
                    <w:right w:val="none" w:sz="0" w:space="0" w:color="auto"/>
                  </w:divBdr>
                  <w:divsChild>
                    <w:div w:id="20102067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9945">
      <w:bodyDiv w:val="1"/>
      <w:marLeft w:val="0"/>
      <w:marRight w:val="0"/>
      <w:marTop w:val="0"/>
      <w:marBottom w:val="0"/>
      <w:divBdr>
        <w:top w:val="none" w:sz="0" w:space="0" w:color="auto"/>
        <w:left w:val="none" w:sz="0" w:space="0" w:color="auto"/>
        <w:bottom w:val="none" w:sz="0" w:space="0" w:color="auto"/>
        <w:right w:val="none" w:sz="0" w:space="0" w:color="auto"/>
      </w:divBdr>
      <w:divsChild>
        <w:div w:id="985816192">
          <w:marLeft w:val="0"/>
          <w:marRight w:val="0"/>
          <w:marTop w:val="0"/>
          <w:marBottom w:val="0"/>
          <w:divBdr>
            <w:top w:val="none" w:sz="0" w:space="0" w:color="auto"/>
            <w:left w:val="none" w:sz="0" w:space="0" w:color="auto"/>
            <w:bottom w:val="none" w:sz="0" w:space="0" w:color="auto"/>
            <w:right w:val="none" w:sz="0" w:space="0" w:color="auto"/>
          </w:divBdr>
          <w:divsChild>
            <w:div w:id="1710951787">
              <w:marLeft w:val="0"/>
              <w:marRight w:val="0"/>
              <w:marTop w:val="525"/>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12372841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8104">
      <w:bodyDiv w:val="1"/>
      <w:marLeft w:val="0"/>
      <w:marRight w:val="0"/>
      <w:marTop w:val="0"/>
      <w:marBottom w:val="0"/>
      <w:divBdr>
        <w:top w:val="none" w:sz="0" w:space="0" w:color="auto"/>
        <w:left w:val="none" w:sz="0" w:space="0" w:color="auto"/>
        <w:bottom w:val="none" w:sz="0" w:space="0" w:color="auto"/>
        <w:right w:val="none" w:sz="0" w:space="0" w:color="auto"/>
      </w:divBdr>
      <w:divsChild>
        <w:div w:id="1592083976">
          <w:marLeft w:val="0"/>
          <w:marRight w:val="0"/>
          <w:marTop w:val="0"/>
          <w:marBottom w:val="0"/>
          <w:divBdr>
            <w:top w:val="none" w:sz="0" w:space="0" w:color="auto"/>
            <w:left w:val="none" w:sz="0" w:space="0" w:color="auto"/>
            <w:bottom w:val="none" w:sz="0" w:space="0" w:color="auto"/>
            <w:right w:val="none" w:sz="0" w:space="0" w:color="auto"/>
          </w:divBdr>
          <w:divsChild>
            <w:div w:id="1358696949">
              <w:marLeft w:val="0"/>
              <w:marRight w:val="0"/>
              <w:marTop w:val="525"/>
              <w:marBottom w:val="0"/>
              <w:divBdr>
                <w:top w:val="none" w:sz="0" w:space="0" w:color="auto"/>
                <w:left w:val="none" w:sz="0" w:space="0" w:color="auto"/>
                <w:bottom w:val="none" w:sz="0" w:space="0" w:color="auto"/>
                <w:right w:val="none" w:sz="0" w:space="0" w:color="auto"/>
              </w:divBdr>
              <w:divsChild>
                <w:div w:id="1734624203">
                  <w:marLeft w:val="0"/>
                  <w:marRight w:val="0"/>
                  <w:marTop w:val="0"/>
                  <w:marBottom w:val="0"/>
                  <w:divBdr>
                    <w:top w:val="none" w:sz="0" w:space="0" w:color="auto"/>
                    <w:left w:val="none" w:sz="0" w:space="0" w:color="auto"/>
                    <w:bottom w:val="none" w:sz="0" w:space="0" w:color="auto"/>
                    <w:right w:val="none" w:sz="0" w:space="0" w:color="auto"/>
                  </w:divBdr>
                  <w:divsChild>
                    <w:div w:id="15338849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2157">
      <w:bodyDiv w:val="1"/>
      <w:marLeft w:val="0"/>
      <w:marRight w:val="0"/>
      <w:marTop w:val="0"/>
      <w:marBottom w:val="0"/>
      <w:divBdr>
        <w:top w:val="none" w:sz="0" w:space="0" w:color="auto"/>
        <w:left w:val="none" w:sz="0" w:space="0" w:color="auto"/>
        <w:bottom w:val="none" w:sz="0" w:space="0" w:color="auto"/>
        <w:right w:val="none" w:sz="0" w:space="0" w:color="auto"/>
      </w:divBdr>
    </w:div>
    <w:div w:id="1728184841">
      <w:bodyDiv w:val="1"/>
      <w:marLeft w:val="0"/>
      <w:marRight w:val="0"/>
      <w:marTop w:val="0"/>
      <w:marBottom w:val="0"/>
      <w:divBdr>
        <w:top w:val="none" w:sz="0" w:space="0" w:color="auto"/>
        <w:left w:val="none" w:sz="0" w:space="0" w:color="auto"/>
        <w:bottom w:val="none" w:sz="0" w:space="0" w:color="auto"/>
        <w:right w:val="none" w:sz="0" w:space="0" w:color="auto"/>
      </w:divBdr>
    </w:div>
    <w:div w:id="1864394578">
      <w:bodyDiv w:val="1"/>
      <w:marLeft w:val="0"/>
      <w:marRight w:val="0"/>
      <w:marTop w:val="0"/>
      <w:marBottom w:val="0"/>
      <w:divBdr>
        <w:top w:val="none" w:sz="0" w:space="0" w:color="auto"/>
        <w:left w:val="none" w:sz="0" w:space="0" w:color="auto"/>
        <w:bottom w:val="none" w:sz="0" w:space="0" w:color="auto"/>
        <w:right w:val="none" w:sz="0" w:space="0" w:color="auto"/>
      </w:divBdr>
      <w:divsChild>
        <w:div w:id="87621988">
          <w:marLeft w:val="0"/>
          <w:marRight w:val="0"/>
          <w:marTop w:val="0"/>
          <w:marBottom w:val="0"/>
          <w:divBdr>
            <w:top w:val="none" w:sz="0" w:space="0" w:color="auto"/>
            <w:left w:val="none" w:sz="0" w:space="0" w:color="auto"/>
            <w:bottom w:val="none" w:sz="0" w:space="0" w:color="auto"/>
            <w:right w:val="none" w:sz="0" w:space="0" w:color="auto"/>
          </w:divBdr>
          <w:divsChild>
            <w:div w:id="801733347">
              <w:marLeft w:val="0"/>
              <w:marRight w:val="0"/>
              <w:marTop w:val="0"/>
              <w:marBottom w:val="0"/>
              <w:divBdr>
                <w:top w:val="none" w:sz="0" w:space="0" w:color="auto"/>
                <w:left w:val="none" w:sz="0" w:space="0" w:color="auto"/>
                <w:bottom w:val="none" w:sz="0" w:space="0" w:color="auto"/>
                <w:right w:val="none" w:sz="0" w:space="0" w:color="auto"/>
              </w:divBdr>
              <w:divsChild>
                <w:div w:id="1126047200">
                  <w:marLeft w:val="0"/>
                  <w:marRight w:val="0"/>
                  <w:marTop w:val="0"/>
                  <w:marBottom w:val="0"/>
                  <w:divBdr>
                    <w:top w:val="single" w:sz="6" w:space="0" w:color="B9D1D8"/>
                    <w:left w:val="single" w:sz="6" w:space="0" w:color="DADDDD"/>
                    <w:bottom w:val="single" w:sz="6" w:space="0" w:color="DADDDD"/>
                    <w:right w:val="single" w:sz="6" w:space="0" w:color="DADDDD"/>
                  </w:divBdr>
                  <w:divsChild>
                    <w:div w:id="319232080">
                      <w:marLeft w:val="300"/>
                      <w:marRight w:val="0"/>
                      <w:marTop w:val="150"/>
                      <w:marBottom w:val="450"/>
                      <w:divBdr>
                        <w:top w:val="none" w:sz="0" w:space="0" w:color="auto"/>
                        <w:left w:val="none" w:sz="0" w:space="0" w:color="auto"/>
                        <w:bottom w:val="none" w:sz="0" w:space="0" w:color="auto"/>
                        <w:right w:val="none" w:sz="0" w:space="0" w:color="auto"/>
                      </w:divBdr>
                      <w:divsChild>
                        <w:div w:id="1286153843">
                          <w:marLeft w:val="0"/>
                          <w:marRight w:val="0"/>
                          <w:marTop w:val="0"/>
                          <w:marBottom w:val="0"/>
                          <w:divBdr>
                            <w:top w:val="none" w:sz="0" w:space="0" w:color="auto"/>
                            <w:left w:val="none" w:sz="0" w:space="0" w:color="auto"/>
                            <w:bottom w:val="none" w:sz="0" w:space="0" w:color="auto"/>
                            <w:right w:val="none" w:sz="0" w:space="0" w:color="auto"/>
                          </w:divBdr>
                          <w:divsChild>
                            <w:div w:id="6620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55892">
      <w:bodyDiv w:val="1"/>
      <w:marLeft w:val="0"/>
      <w:marRight w:val="0"/>
      <w:marTop w:val="0"/>
      <w:marBottom w:val="0"/>
      <w:divBdr>
        <w:top w:val="none" w:sz="0" w:space="0" w:color="auto"/>
        <w:left w:val="none" w:sz="0" w:space="0" w:color="auto"/>
        <w:bottom w:val="none" w:sz="0" w:space="0" w:color="auto"/>
        <w:right w:val="none" w:sz="0" w:space="0" w:color="auto"/>
      </w:divBdr>
    </w:div>
    <w:div w:id="2015640745">
      <w:bodyDiv w:val="1"/>
      <w:marLeft w:val="0"/>
      <w:marRight w:val="0"/>
      <w:marTop w:val="0"/>
      <w:marBottom w:val="0"/>
      <w:divBdr>
        <w:top w:val="none" w:sz="0" w:space="0" w:color="auto"/>
        <w:left w:val="none" w:sz="0" w:space="0" w:color="auto"/>
        <w:bottom w:val="none" w:sz="0" w:space="0" w:color="auto"/>
        <w:right w:val="none" w:sz="0" w:space="0" w:color="auto"/>
      </w:divBdr>
    </w:div>
    <w:div w:id="2021467055">
      <w:bodyDiv w:val="1"/>
      <w:marLeft w:val="0"/>
      <w:marRight w:val="0"/>
      <w:marTop w:val="0"/>
      <w:marBottom w:val="0"/>
      <w:divBdr>
        <w:top w:val="none" w:sz="0" w:space="0" w:color="auto"/>
        <w:left w:val="none" w:sz="0" w:space="0" w:color="auto"/>
        <w:bottom w:val="none" w:sz="0" w:space="0" w:color="auto"/>
        <w:right w:val="none" w:sz="0" w:space="0" w:color="auto"/>
      </w:divBdr>
    </w:div>
    <w:div w:id="2126653800">
      <w:bodyDiv w:val="1"/>
      <w:marLeft w:val="0"/>
      <w:marRight w:val="0"/>
      <w:marTop w:val="0"/>
      <w:marBottom w:val="0"/>
      <w:divBdr>
        <w:top w:val="none" w:sz="0" w:space="0" w:color="auto"/>
        <w:left w:val="none" w:sz="0" w:space="0" w:color="auto"/>
        <w:bottom w:val="none" w:sz="0" w:space="0" w:color="auto"/>
        <w:right w:val="none" w:sz="0" w:space="0" w:color="auto"/>
      </w:divBdr>
    </w:div>
    <w:div w:id="21308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uliia.iakusha\Local%20Settings\Temporary%20Internet%20Files\Content.Outlook\UU13M9A8\UNDP_Letterhead_Form%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2147FCBF6EA42A132CFB52859609C" ma:contentTypeVersion="0" ma:contentTypeDescription="Create a new document." ma:contentTypeScope="" ma:versionID="e249601cf610f4cc6f6f98443d7315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AF1C-4033-4D5B-BEE0-F9FE4E63A20C}">
  <ds:schemaRefs>
    <ds:schemaRef ds:uri="http://schemas.microsoft.com/sharepoint/v3/contenttype/forms"/>
  </ds:schemaRefs>
</ds:datastoreItem>
</file>

<file path=customXml/itemProps2.xml><?xml version="1.0" encoding="utf-8"?>
<ds:datastoreItem xmlns:ds="http://schemas.openxmlformats.org/officeDocument/2006/customXml" ds:itemID="{83D1DBC6-828C-4C7F-B0D1-CB10F41634E0}">
  <ds:schemaRefs>
    <ds:schemaRef ds:uri="http://schemas.microsoft.com/office/2006/metadata/properties"/>
  </ds:schemaRefs>
</ds:datastoreItem>
</file>

<file path=customXml/itemProps3.xml><?xml version="1.0" encoding="utf-8"?>
<ds:datastoreItem xmlns:ds="http://schemas.openxmlformats.org/officeDocument/2006/customXml" ds:itemID="{B250DE04-B2A5-4AA7-9653-5F024CBC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5D7B63-1F33-44F5-8252-358DFA10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UNDP_Letterhead_Form (3)</Template>
  <TotalTime>3</TotalTime>
  <Pages>4</Pages>
  <Words>1115</Words>
  <Characters>6880</Characters>
  <Application>Microsoft Office Word</Application>
  <DocSecurity>0</DocSecurity>
  <Lines>167</Lines>
  <Paragraphs>103</Paragraphs>
  <ScaleCrop>false</ScaleCrop>
  <HeadingPairs>
    <vt:vector size="2" baseType="variant">
      <vt:variant>
        <vt:lpstr>Title</vt:lpstr>
      </vt:variant>
      <vt:variant>
        <vt:i4>1</vt:i4>
      </vt:variant>
    </vt:vector>
  </HeadingPairs>
  <TitlesOfParts>
    <vt:vector size="1" baseType="lpstr">
      <vt:lpstr>UNFPA GBV Response and Prevention Programme</vt:lpstr>
    </vt:vector>
  </TitlesOfParts>
  <Company>Представительство ООН</Company>
  <LinksUpToDate>false</LinksUpToDate>
  <CharactersWithSpaces>7892</CharactersWithSpaces>
  <SharedDoc>false</SharedDoc>
  <HLinks>
    <vt:vector size="12" baseType="variant">
      <vt:variant>
        <vt:i4>2883586</vt:i4>
      </vt:variant>
      <vt:variant>
        <vt:i4>0</vt:i4>
      </vt:variant>
      <vt:variant>
        <vt:i4>0</vt:i4>
      </vt:variant>
      <vt:variant>
        <vt:i4>5</vt:i4>
      </vt:variant>
      <vt:variant>
        <vt:lpwstr>mailto:olena.ursu@undp.org.ua</vt:lpwstr>
      </vt:variant>
      <vt:variant>
        <vt:lpwstr/>
      </vt:variant>
      <vt:variant>
        <vt:i4>3735679</vt:i4>
      </vt:variant>
      <vt:variant>
        <vt:i4>4512</vt:i4>
      </vt:variant>
      <vt:variant>
        <vt:i4>1025</vt:i4>
      </vt:variant>
      <vt:variant>
        <vt:i4>1</vt:i4>
      </vt:variant>
      <vt:variant>
        <vt:lpwstr>http://heraldry.com.ua/_arms/lviv1_s.gif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UNFPA GBV Response and Prevention Programme</dc:title>
  <dc:creator>UNFPA GBV</dc:creator>
  <cp:keywords>ToR</cp:keywords>
  <cp:lastModifiedBy>Microsoft account</cp:lastModifiedBy>
  <cp:revision>2</cp:revision>
  <cp:lastPrinted>2016-03-28T12:14:00Z</cp:lastPrinted>
  <dcterms:created xsi:type="dcterms:W3CDTF">2023-04-19T13:04:00Z</dcterms:created>
  <dcterms:modified xsi:type="dcterms:W3CDTF">2023-04-19T13:04:00Z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0x0101004732147FCBF6EA42A132CFB52859609C</vt:lpwstr>
  </property>
  <property fmtid="{D5CDD505-2E9C-101B-9397-08002B2CF9AE}" pid="3" name="GrammarlyDocumentId">
    <vt:lpwstr>42ce265df9d5d98bf6641239d7e25b5678df2ceca86e2fc5c19f9269c4096cc0</vt:lpwstr>
  </property>
</Properties>
</file>