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2308C8" w:rsidRDefault="00453F33" w:rsidP="00F00C4B">
      <w:pPr>
        <w:tabs>
          <w:tab w:val="left" w:pos="567"/>
          <w:tab w:val="left" w:pos="1815"/>
          <w:tab w:val="right" w:pos="8107"/>
        </w:tabs>
        <w:jc w:val="both"/>
        <w:rPr>
          <w:rFonts w:ascii="Arial" w:hAnsi="Arial" w:cs="Arial"/>
          <w:lang w:val="en-GB"/>
        </w:rPr>
      </w:pPr>
      <w:r w:rsidRPr="002308C8">
        <w:rPr>
          <w:rFonts w:ascii="Myriad Pro" w:hAnsi="Myriad Pro"/>
          <w:lang w:val="en-GB"/>
        </w:rPr>
        <w:tab/>
      </w:r>
      <w:r w:rsidRPr="002308C8">
        <w:rPr>
          <w:rFonts w:ascii="Myriad Pro" w:hAnsi="Myriad Pro"/>
          <w:lang w:val="en-GB"/>
        </w:rPr>
        <w:tab/>
      </w:r>
    </w:p>
    <w:p w14:paraId="37771BAB" w14:textId="6A4CAFD5" w:rsidR="005E1595" w:rsidRPr="002308C8" w:rsidRDefault="00D149B1" w:rsidP="00F00C4B">
      <w:pPr>
        <w:jc w:val="both"/>
        <w:rPr>
          <w:rFonts w:ascii="Arial" w:hAnsi="Arial" w:cs="Arial"/>
          <w:color w:val="808080"/>
          <w:lang w:val="en-GB"/>
        </w:rPr>
      </w:pPr>
      <w:r w:rsidRPr="002308C8">
        <w:rPr>
          <w:rFonts w:ascii="Arial" w:hAnsi="Arial" w:cs="Arial"/>
          <w:b/>
          <w:noProof/>
          <w:color w:val="FF9900"/>
          <w:sz w:val="28"/>
          <w:szCs w:val="28"/>
          <w:lang w:val="en-GB"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2308C8" w:rsidRDefault="005E1595" w:rsidP="00F00C4B">
      <w:pPr>
        <w:jc w:val="both"/>
        <w:rPr>
          <w:rFonts w:ascii="Arial" w:hAnsi="Arial" w:cs="Arial"/>
          <w:color w:val="808080"/>
          <w:lang w:val="en-GB"/>
        </w:rPr>
      </w:pPr>
    </w:p>
    <w:p w14:paraId="77E06C18" w14:textId="77777777" w:rsidR="005E1595" w:rsidRPr="002308C8" w:rsidRDefault="005E1595" w:rsidP="00F00C4B">
      <w:pPr>
        <w:jc w:val="both"/>
        <w:rPr>
          <w:rFonts w:ascii="Arial" w:hAnsi="Arial" w:cs="Arial"/>
          <w:color w:val="808080"/>
          <w:lang w:val="en-GB"/>
        </w:rPr>
      </w:pPr>
    </w:p>
    <w:p w14:paraId="77190969" w14:textId="77777777" w:rsidR="00CA6721" w:rsidRPr="002308C8" w:rsidRDefault="00CA6721" w:rsidP="00D149B1">
      <w:pPr>
        <w:pStyle w:val="PlainText"/>
        <w:jc w:val="center"/>
        <w:rPr>
          <w:rFonts w:ascii="Arial" w:eastAsia="MS Mincho" w:hAnsi="Arial" w:cs="Arial"/>
          <w:b/>
          <w:sz w:val="24"/>
          <w:szCs w:val="24"/>
          <w:lang w:val="en-GB"/>
        </w:rPr>
      </w:pPr>
      <w:r w:rsidRPr="002308C8">
        <w:rPr>
          <w:rFonts w:ascii="Arial" w:eastAsia="MS Mincho" w:hAnsi="Arial" w:cs="Arial"/>
          <w:b/>
          <w:sz w:val="24"/>
          <w:szCs w:val="24"/>
          <w:lang w:val="en-GB"/>
        </w:rPr>
        <w:t>Terms of Reference</w:t>
      </w:r>
    </w:p>
    <w:p w14:paraId="168AF1B1" w14:textId="77777777" w:rsidR="00CA6721" w:rsidRPr="002308C8" w:rsidRDefault="00CA6721" w:rsidP="00F00C4B">
      <w:pPr>
        <w:pStyle w:val="PlainText"/>
        <w:ind w:left="1080"/>
        <w:jc w:val="both"/>
        <w:rPr>
          <w:rFonts w:ascii="Arial" w:eastAsia="MS Mincho" w:hAnsi="Arial" w:cs="Arial"/>
          <w:sz w:val="24"/>
          <w:szCs w:val="24"/>
          <w:lang w:val="en-GB"/>
        </w:rPr>
      </w:pPr>
    </w:p>
    <w:p w14:paraId="6B66C02E" w14:textId="0E364DB7" w:rsidR="00CA6721" w:rsidRPr="002308C8" w:rsidRDefault="004757DD" w:rsidP="00F00C4B">
      <w:pPr>
        <w:pStyle w:val="PlainText"/>
        <w:ind w:left="2160" w:hanging="2160"/>
        <w:jc w:val="both"/>
        <w:rPr>
          <w:rFonts w:ascii="Arial" w:eastAsia="MS Mincho" w:hAnsi="Arial" w:cs="Arial"/>
          <w:b/>
          <w:sz w:val="24"/>
          <w:szCs w:val="24"/>
          <w:lang w:val="en-GB"/>
        </w:rPr>
      </w:pPr>
      <w:r w:rsidRPr="002308C8">
        <w:rPr>
          <w:rFonts w:ascii="Arial" w:eastAsia="MS Mincho" w:hAnsi="Arial" w:cs="Arial"/>
          <w:b/>
          <w:sz w:val="24"/>
          <w:szCs w:val="24"/>
          <w:lang w:val="en-GB"/>
        </w:rPr>
        <w:t xml:space="preserve">Programme </w:t>
      </w:r>
      <w:r w:rsidR="00CA6721" w:rsidRPr="002308C8">
        <w:rPr>
          <w:rFonts w:ascii="Arial" w:eastAsia="MS Mincho" w:hAnsi="Arial" w:cs="Arial"/>
          <w:b/>
          <w:sz w:val="24"/>
          <w:szCs w:val="24"/>
          <w:lang w:val="en-GB"/>
        </w:rPr>
        <w:t xml:space="preserve">Title: </w:t>
      </w:r>
      <w:r w:rsidR="00CA6721" w:rsidRPr="002308C8">
        <w:rPr>
          <w:rFonts w:ascii="Arial" w:eastAsia="MS Mincho" w:hAnsi="Arial" w:cs="Arial"/>
          <w:b/>
          <w:sz w:val="24"/>
          <w:szCs w:val="24"/>
          <w:lang w:val="en-GB"/>
        </w:rPr>
        <w:tab/>
      </w:r>
      <w:r w:rsidR="0074313E" w:rsidRPr="002308C8">
        <w:rPr>
          <w:rFonts w:ascii="Arial" w:hAnsi="Arial" w:cs="Arial"/>
          <w:bCs/>
          <w:sz w:val="24"/>
          <w:szCs w:val="24"/>
          <w:lang w:val="en-GB"/>
        </w:rPr>
        <w:t>GBV Response and Prevention Programme</w:t>
      </w:r>
    </w:p>
    <w:p w14:paraId="5FE79D58" w14:textId="03D98D82" w:rsidR="00CA6721" w:rsidRPr="002308C8" w:rsidRDefault="00CA6721" w:rsidP="00F00C4B">
      <w:pPr>
        <w:pStyle w:val="PlainText"/>
        <w:jc w:val="both"/>
        <w:rPr>
          <w:rFonts w:ascii="Arial" w:hAnsi="Arial" w:cs="Arial"/>
          <w:bCs/>
          <w:sz w:val="24"/>
          <w:szCs w:val="24"/>
          <w:lang w:val="en-GB"/>
        </w:rPr>
      </w:pPr>
      <w:r w:rsidRPr="002308C8">
        <w:rPr>
          <w:rFonts w:ascii="Arial" w:eastAsia="MS Mincho" w:hAnsi="Arial" w:cs="Arial"/>
          <w:b/>
          <w:sz w:val="24"/>
          <w:szCs w:val="24"/>
          <w:lang w:val="en-GB"/>
        </w:rPr>
        <w:t xml:space="preserve">Post Title: </w:t>
      </w:r>
      <w:r w:rsidRPr="002308C8">
        <w:rPr>
          <w:rFonts w:ascii="Arial" w:eastAsia="MS Mincho" w:hAnsi="Arial" w:cs="Arial"/>
          <w:b/>
          <w:sz w:val="24"/>
          <w:szCs w:val="24"/>
          <w:lang w:val="en-GB"/>
        </w:rPr>
        <w:tab/>
      </w:r>
      <w:r w:rsidRPr="002308C8">
        <w:rPr>
          <w:rFonts w:ascii="Arial" w:eastAsia="MS Mincho" w:hAnsi="Arial" w:cs="Arial"/>
          <w:b/>
          <w:sz w:val="24"/>
          <w:szCs w:val="24"/>
          <w:lang w:val="en-GB"/>
        </w:rPr>
        <w:tab/>
      </w:r>
      <w:r w:rsidR="00304351" w:rsidRPr="002308C8">
        <w:rPr>
          <w:rFonts w:ascii="Arial" w:eastAsia="MS Mincho" w:hAnsi="Arial" w:cs="Arial"/>
          <w:sz w:val="24"/>
          <w:szCs w:val="24"/>
          <w:lang w:val="en-GB"/>
        </w:rPr>
        <w:t>Coordination &amp; Reporting Specialist</w:t>
      </w:r>
    </w:p>
    <w:p w14:paraId="538C23E4" w14:textId="12D75317" w:rsidR="00CA6721" w:rsidRPr="002308C8" w:rsidRDefault="000B7E33" w:rsidP="00F00C4B">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 xml:space="preserve">Post Level: </w:t>
      </w:r>
      <w:r w:rsidRPr="002308C8">
        <w:rPr>
          <w:rFonts w:ascii="Arial" w:eastAsia="MS Mincho" w:hAnsi="Arial" w:cs="Arial"/>
          <w:b/>
          <w:sz w:val="24"/>
          <w:szCs w:val="24"/>
          <w:lang w:val="en-GB"/>
        </w:rPr>
        <w:tab/>
      </w:r>
      <w:r w:rsidRPr="002308C8">
        <w:rPr>
          <w:rFonts w:ascii="Arial" w:eastAsia="MS Mincho" w:hAnsi="Arial" w:cs="Arial"/>
          <w:b/>
          <w:sz w:val="24"/>
          <w:szCs w:val="24"/>
          <w:lang w:val="en-GB"/>
        </w:rPr>
        <w:tab/>
      </w:r>
      <w:r w:rsidR="00D05C9D" w:rsidRPr="002308C8">
        <w:rPr>
          <w:rFonts w:ascii="Arial" w:eastAsia="MS Mincho" w:hAnsi="Arial" w:cs="Arial"/>
          <w:b/>
          <w:sz w:val="24"/>
          <w:szCs w:val="24"/>
          <w:lang w:val="en-GB"/>
        </w:rPr>
        <w:t xml:space="preserve">Service Contract, </w:t>
      </w:r>
      <w:r w:rsidR="00304351" w:rsidRPr="002308C8">
        <w:rPr>
          <w:rFonts w:ascii="Arial" w:eastAsia="MS Mincho" w:hAnsi="Arial" w:cs="Arial"/>
          <w:sz w:val="24"/>
          <w:szCs w:val="24"/>
          <w:lang w:val="en-GB"/>
        </w:rPr>
        <w:t>SB4</w:t>
      </w:r>
      <w:r w:rsidR="0074313E" w:rsidRPr="002308C8">
        <w:rPr>
          <w:rFonts w:ascii="Arial" w:eastAsia="MS Mincho" w:hAnsi="Arial" w:cs="Arial"/>
          <w:sz w:val="24"/>
          <w:szCs w:val="24"/>
          <w:lang w:val="en-GB"/>
        </w:rPr>
        <w:t>/</w:t>
      </w:r>
      <w:r w:rsidR="00741FA6" w:rsidRPr="002308C8">
        <w:rPr>
          <w:rFonts w:ascii="Arial" w:eastAsia="MS Mincho" w:hAnsi="Arial" w:cs="Arial"/>
          <w:sz w:val="24"/>
          <w:szCs w:val="24"/>
          <w:lang w:val="en-GB"/>
        </w:rPr>
        <w:t>Q3</w:t>
      </w:r>
    </w:p>
    <w:p w14:paraId="689F6D8D" w14:textId="1DE2CF9D" w:rsidR="00E249C3" w:rsidRPr="002308C8" w:rsidRDefault="00E249C3" w:rsidP="00F00C4B">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Position number:</w:t>
      </w:r>
      <w:r w:rsidRPr="002308C8">
        <w:rPr>
          <w:rFonts w:ascii="Arial" w:eastAsia="MS Mincho" w:hAnsi="Arial" w:cs="Arial"/>
          <w:sz w:val="24"/>
          <w:szCs w:val="24"/>
          <w:lang w:val="en-GB"/>
        </w:rPr>
        <w:tab/>
      </w:r>
      <w:r w:rsidR="00D60A22" w:rsidRPr="002308C8">
        <w:rPr>
          <w:rFonts w:ascii="Arial" w:eastAsia="MS Mincho" w:hAnsi="Arial" w:cs="Arial"/>
          <w:sz w:val="24"/>
          <w:szCs w:val="24"/>
          <w:lang w:val="en-GB"/>
        </w:rPr>
        <w:t>10</w:t>
      </w:r>
      <w:r w:rsidR="00363384" w:rsidRPr="002308C8">
        <w:rPr>
          <w:rFonts w:ascii="Arial" w:eastAsia="MS Mincho" w:hAnsi="Arial" w:cs="Arial"/>
          <w:sz w:val="24"/>
          <w:szCs w:val="24"/>
          <w:lang w:val="en-GB"/>
        </w:rPr>
        <w:t>XXXX</w:t>
      </w:r>
    </w:p>
    <w:p w14:paraId="4249C363" w14:textId="4AE74FAE" w:rsidR="00CA6721" w:rsidRPr="002308C8" w:rsidRDefault="00CA6721" w:rsidP="00AB3581">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Duration of the service:</w:t>
      </w:r>
      <w:r w:rsidR="00AB3581" w:rsidRPr="002308C8">
        <w:rPr>
          <w:rFonts w:ascii="Arial" w:eastAsia="MS Mincho" w:hAnsi="Arial" w:cs="Arial"/>
          <w:b/>
          <w:sz w:val="24"/>
          <w:szCs w:val="24"/>
          <w:lang w:val="en-GB"/>
        </w:rPr>
        <w:t xml:space="preserve"> </w:t>
      </w:r>
      <w:r w:rsidR="00AB3581" w:rsidRPr="002308C8">
        <w:rPr>
          <w:rFonts w:ascii="Arial" w:eastAsia="MS Mincho" w:hAnsi="Arial" w:cs="Arial"/>
          <w:sz w:val="24"/>
          <w:szCs w:val="24"/>
          <w:lang w:val="en-GB"/>
        </w:rPr>
        <w:t>one year</w:t>
      </w:r>
      <w:r w:rsidR="00AB3581" w:rsidRPr="002308C8">
        <w:rPr>
          <w:rFonts w:ascii="Arial" w:eastAsia="MS Mincho" w:hAnsi="Arial" w:cs="Arial"/>
          <w:b/>
          <w:sz w:val="24"/>
          <w:szCs w:val="24"/>
          <w:lang w:val="en-GB"/>
        </w:rPr>
        <w:t xml:space="preserve"> </w:t>
      </w:r>
      <w:r w:rsidR="00B246ED" w:rsidRPr="002308C8">
        <w:rPr>
          <w:rFonts w:ascii="Arial" w:eastAsia="MS Mincho" w:hAnsi="Arial" w:cs="Arial"/>
          <w:sz w:val="24"/>
          <w:szCs w:val="24"/>
          <w:lang w:val="en-GB"/>
        </w:rPr>
        <w:t>with possible extension</w:t>
      </w:r>
    </w:p>
    <w:p w14:paraId="020076D6" w14:textId="69FAA864" w:rsidR="00570338" w:rsidRPr="002308C8" w:rsidRDefault="00CA6721" w:rsidP="00F00C4B">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 xml:space="preserve">Duty Station: </w:t>
      </w:r>
      <w:r w:rsidRPr="002308C8">
        <w:rPr>
          <w:rFonts w:ascii="Arial" w:eastAsia="MS Mincho" w:hAnsi="Arial" w:cs="Arial"/>
          <w:b/>
          <w:sz w:val="24"/>
          <w:szCs w:val="24"/>
          <w:lang w:val="en-GB"/>
        </w:rPr>
        <w:tab/>
      </w:r>
      <w:r w:rsidR="007D0FEC" w:rsidRPr="002308C8">
        <w:rPr>
          <w:rFonts w:ascii="Arial" w:eastAsia="MS Mincho" w:hAnsi="Arial" w:cs="Arial"/>
          <w:sz w:val="24"/>
          <w:szCs w:val="24"/>
          <w:lang w:val="en-GB"/>
        </w:rPr>
        <w:t>Kyiv</w:t>
      </w:r>
    </w:p>
    <w:p w14:paraId="0B2FBFE1" w14:textId="1B9293D6" w:rsidR="00CA6721" w:rsidRPr="002308C8" w:rsidRDefault="00D05C9D" w:rsidP="0074313E">
      <w:pPr>
        <w:pStyle w:val="PlainText"/>
        <w:jc w:val="both"/>
        <w:rPr>
          <w:rFonts w:ascii="Arial" w:eastAsia="MS Mincho" w:hAnsi="Arial" w:cs="Arial"/>
          <w:sz w:val="24"/>
          <w:szCs w:val="24"/>
          <w:lang w:val="en-GB"/>
        </w:rPr>
      </w:pPr>
      <w:r w:rsidRPr="002308C8">
        <w:rPr>
          <w:rFonts w:ascii="Arial" w:eastAsia="MS Mincho" w:hAnsi="Arial" w:cs="Arial"/>
          <w:sz w:val="24"/>
          <w:szCs w:val="24"/>
          <w:lang w:val="en-GB"/>
        </w:rPr>
        <w:t>Full/part time:</w:t>
      </w:r>
      <w:r w:rsidRPr="002308C8">
        <w:rPr>
          <w:rFonts w:ascii="Arial" w:eastAsia="MS Mincho" w:hAnsi="Arial" w:cs="Arial"/>
          <w:sz w:val="24"/>
          <w:szCs w:val="24"/>
          <w:lang w:val="en-GB"/>
        </w:rPr>
        <w:tab/>
      </w:r>
      <w:r w:rsidR="00CA6721" w:rsidRPr="002308C8">
        <w:rPr>
          <w:rFonts w:ascii="Arial" w:eastAsia="MS Mincho" w:hAnsi="Arial" w:cs="Arial"/>
          <w:sz w:val="24"/>
          <w:szCs w:val="24"/>
          <w:lang w:val="en-GB"/>
        </w:rPr>
        <w:t>Full time</w:t>
      </w:r>
    </w:p>
    <w:p w14:paraId="4167A3BC" w14:textId="77777777" w:rsidR="008E56E6" w:rsidRPr="002308C8" w:rsidRDefault="008E56E6" w:rsidP="00F00C4B">
      <w:pPr>
        <w:pStyle w:val="PlainText"/>
        <w:jc w:val="both"/>
        <w:rPr>
          <w:rFonts w:ascii="Arial" w:eastAsia="MS Mincho" w:hAnsi="Arial" w:cs="Arial"/>
          <w:sz w:val="24"/>
          <w:szCs w:val="24"/>
          <w:lang w:val="en-GB"/>
        </w:rPr>
      </w:pPr>
      <w:bookmarkStart w:id="0" w:name="_GoBack"/>
      <w:bookmarkEnd w:id="0"/>
    </w:p>
    <w:p w14:paraId="51E6EFBE" w14:textId="6FF89A45" w:rsidR="00D05C9D" w:rsidRPr="002308C8" w:rsidRDefault="00D05C9D" w:rsidP="00F00C4B">
      <w:pPr>
        <w:pStyle w:val="PlainText"/>
        <w:jc w:val="both"/>
        <w:rPr>
          <w:rFonts w:ascii="Arial" w:eastAsia="MS Mincho" w:hAnsi="Arial" w:cs="Arial"/>
          <w:b/>
          <w:sz w:val="24"/>
          <w:szCs w:val="24"/>
          <w:lang w:val="en-GB"/>
        </w:rPr>
      </w:pPr>
      <w:r w:rsidRPr="002308C8">
        <w:rPr>
          <w:rFonts w:ascii="Arial" w:eastAsia="MS Mincho" w:hAnsi="Arial" w:cs="Arial"/>
          <w:b/>
          <w:sz w:val="24"/>
          <w:szCs w:val="24"/>
          <w:lang w:val="en-GB"/>
        </w:rPr>
        <w:t xml:space="preserve">The position: </w:t>
      </w:r>
    </w:p>
    <w:p w14:paraId="2F432C46" w14:textId="77777777" w:rsidR="00D05C9D" w:rsidRPr="002308C8" w:rsidRDefault="00D05C9D" w:rsidP="00F00C4B">
      <w:pPr>
        <w:pStyle w:val="PlainText"/>
        <w:jc w:val="both"/>
        <w:rPr>
          <w:rFonts w:ascii="Arial" w:eastAsia="MS Mincho" w:hAnsi="Arial" w:cs="Arial"/>
          <w:b/>
          <w:sz w:val="24"/>
          <w:szCs w:val="24"/>
          <w:lang w:val="en-GB"/>
        </w:rPr>
      </w:pPr>
    </w:p>
    <w:p w14:paraId="2AE7EE4E" w14:textId="3B417A3E" w:rsidR="00D05C9D" w:rsidRPr="002308C8" w:rsidRDefault="00D05C9D" w:rsidP="0074313E">
      <w:pPr>
        <w:jc w:val="both"/>
        <w:rPr>
          <w:rFonts w:ascii="Arial" w:hAnsi="Arial" w:cs="Arial"/>
          <w:bCs/>
          <w:lang w:val="en-GB"/>
        </w:rPr>
      </w:pPr>
      <w:r w:rsidRPr="002308C8">
        <w:rPr>
          <w:rFonts w:ascii="Arial" w:hAnsi="Arial" w:cs="Arial"/>
          <w:lang w:val="en-GB"/>
        </w:rPr>
        <w:t xml:space="preserve">Under the supervision of the GBV Programme Manager, the </w:t>
      </w:r>
      <w:r w:rsidR="00127BF6" w:rsidRPr="002308C8">
        <w:rPr>
          <w:rFonts w:ascii="Arial" w:eastAsia="MS Mincho" w:hAnsi="Arial" w:cs="Arial"/>
          <w:lang w:val="en-GB"/>
        </w:rPr>
        <w:t>Coordination &amp; Reporting Specialist</w:t>
      </w:r>
      <w:r w:rsidRPr="002308C8">
        <w:rPr>
          <w:rFonts w:ascii="Arial" w:hAnsi="Arial" w:cs="Arial"/>
          <w:lang w:val="en-GB"/>
        </w:rPr>
        <w:t xml:space="preserve"> </w:t>
      </w:r>
      <w:r w:rsidR="0074313E" w:rsidRPr="002308C8">
        <w:rPr>
          <w:rFonts w:ascii="Arial" w:hAnsi="Arial" w:cs="Arial"/>
          <w:lang w:val="en-GB"/>
        </w:rPr>
        <w:t xml:space="preserve">develops and sustains </w:t>
      </w:r>
      <w:r w:rsidR="002308C8" w:rsidRPr="002308C8">
        <w:rPr>
          <w:rFonts w:ascii="Arial" w:hAnsi="Arial" w:cs="Arial"/>
          <w:lang w:val="en-GB"/>
        </w:rPr>
        <w:t>coordination mechanisms</w:t>
      </w:r>
      <w:r w:rsidR="002308C8" w:rsidRPr="002308C8">
        <w:rPr>
          <w:rFonts w:ascii="Arial" w:hAnsi="Arial" w:cs="Arial"/>
          <w:lang w:val="en-GB"/>
        </w:rPr>
        <w:t xml:space="preserve"> and progress monitoring</w:t>
      </w:r>
      <w:r w:rsidR="0074313E" w:rsidRPr="002308C8">
        <w:rPr>
          <w:rFonts w:ascii="Arial" w:hAnsi="Arial" w:cs="Arial"/>
          <w:lang w:val="en-GB"/>
        </w:rPr>
        <w:t xml:space="preserve"> frameworks of the GBV Response and Prevention Programme. </w:t>
      </w:r>
    </w:p>
    <w:p w14:paraId="40BF6847" w14:textId="77777777" w:rsidR="00D05C9D" w:rsidRPr="002308C8" w:rsidRDefault="00D05C9D" w:rsidP="0074313E">
      <w:pPr>
        <w:jc w:val="both"/>
        <w:rPr>
          <w:rFonts w:ascii="Arial" w:hAnsi="Arial" w:cs="Arial"/>
          <w:bCs/>
          <w:lang w:val="en-GB"/>
        </w:rPr>
      </w:pPr>
    </w:p>
    <w:p w14:paraId="7BCF31AC" w14:textId="038704D0" w:rsidR="00CA6721" w:rsidRPr="002308C8" w:rsidRDefault="00D05C9D" w:rsidP="00F00C4B">
      <w:pPr>
        <w:pStyle w:val="PlainText"/>
        <w:jc w:val="both"/>
        <w:rPr>
          <w:rFonts w:ascii="Arial" w:eastAsia="MS Mincho" w:hAnsi="Arial" w:cs="Arial"/>
          <w:b/>
          <w:sz w:val="24"/>
          <w:szCs w:val="24"/>
          <w:lang w:val="en-GB"/>
        </w:rPr>
      </w:pPr>
      <w:r w:rsidRPr="002308C8">
        <w:rPr>
          <w:rFonts w:ascii="Arial" w:eastAsia="MS Mincho" w:hAnsi="Arial" w:cs="Arial"/>
          <w:b/>
          <w:sz w:val="24"/>
          <w:szCs w:val="24"/>
          <w:lang w:val="en-GB"/>
        </w:rPr>
        <w:t>How you can make a difference:</w:t>
      </w:r>
    </w:p>
    <w:p w14:paraId="10294288" w14:textId="2F127D16"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w:t>
      </w:r>
      <w:r w:rsidR="003E3667" w:rsidRPr="002308C8">
        <w:rPr>
          <w:rFonts w:ascii="Arial" w:eastAsia="Arial" w:hAnsi="Arial" w:cs="Arial"/>
          <w:color w:val="000000"/>
          <w:lang w:val="en-GB"/>
        </w:rPr>
        <w:t>cuses on women and young people</w:t>
      </w:r>
      <w:r w:rsidRPr="002308C8">
        <w:rPr>
          <w:rFonts w:ascii="Arial" w:eastAsia="Arial" w:hAnsi="Arial" w:cs="Arial"/>
          <w:color w:val="000000"/>
          <w:lang w:val="en-GB"/>
        </w:rPr>
        <w:t xml:space="preserve"> because these are the groups whose rights are often compromised. UNFPA has been active in Ukraine since 1997.</w:t>
      </w:r>
    </w:p>
    <w:p w14:paraId="19EA0A8A" w14:textId="7355908D"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w:t>
      </w:r>
      <w:r w:rsidR="003E3667" w:rsidRPr="002308C8">
        <w:rPr>
          <w:rFonts w:ascii="Arial" w:eastAsia="Arial" w:hAnsi="Arial" w:cs="Arial"/>
          <w:color w:val="000000"/>
          <w:lang w:val="en-GB"/>
        </w:rPr>
        <w:t xml:space="preserve">a </w:t>
      </w:r>
      <w:r w:rsidRPr="002308C8">
        <w:rPr>
          <w:rFonts w:ascii="Arial" w:eastAsia="Arial" w:hAnsi="Arial" w:cs="Arial"/>
          <w:color w:val="000000"/>
          <w:lang w:val="en-GB"/>
        </w:rPr>
        <w:t>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42A30D46" w14:textId="34977014"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 xml:space="preserve">Since the start of the large-scale military invasion of Russia </w:t>
      </w:r>
      <w:r w:rsidR="003E3667" w:rsidRPr="002308C8">
        <w:rPr>
          <w:rFonts w:ascii="Arial" w:eastAsia="Arial" w:hAnsi="Arial" w:cs="Arial"/>
          <w:color w:val="000000"/>
          <w:lang w:val="en-GB"/>
        </w:rPr>
        <w:t>in</w:t>
      </w:r>
      <w:r w:rsidRPr="002308C8">
        <w:rPr>
          <w:rFonts w:ascii="Arial" w:eastAsia="Arial" w:hAnsi="Arial" w:cs="Arial"/>
          <w:color w:val="000000"/>
          <w:lang w:val="en-GB"/>
        </w:rPr>
        <w:t>to Ukraine in February 2022, UNFPA implements a comprehensive nationwide Humanitarian Response Plan to provide life-saving GBV and SRH services to women and girls across Ukraine.</w:t>
      </w:r>
    </w:p>
    <w:p w14:paraId="044118AA" w14:textId="30B376AC"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 xml:space="preserve">Through its GBV Response and Prevention Programme, UNFPA contributes to improving </w:t>
      </w:r>
      <w:r w:rsidR="003E3667" w:rsidRPr="002308C8">
        <w:rPr>
          <w:rFonts w:ascii="Arial" w:eastAsia="Arial" w:hAnsi="Arial" w:cs="Arial"/>
          <w:color w:val="000000"/>
          <w:lang w:val="en-GB"/>
        </w:rPr>
        <w:t xml:space="preserve">the </w:t>
      </w:r>
      <w:r w:rsidRPr="002308C8">
        <w:rPr>
          <w:rFonts w:ascii="Arial" w:eastAsia="Arial" w:hAnsi="Arial" w:cs="Arial"/>
          <w:color w:val="000000"/>
          <w:lang w:val="en-GB"/>
        </w:rPr>
        <w:t>protection and security of women and girls, and thus, their willingness to participate in community life, including in war-affected communities. Women’s engagement and empowerment in community dialogue, including in displacement, is essential for laying a strong foundation for recovery and sustainable peace and development.</w:t>
      </w:r>
    </w:p>
    <w:p w14:paraId="505BEA41" w14:textId="566A8BA8"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b/>
          <w:color w:val="000000"/>
          <w:lang w:val="en-GB"/>
        </w:rPr>
      </w:pPr>
      <w:r w:rsidRPr="002308C8">
        <w:rPr>
          <w:rFonts w:ascii="Arial" w:eastAsia="Arial" w:hAnsi="Arial" w:cs="Arial"/>
          <w:color w:val="000000"/>
          <w:lang w:val="en-GB"/>
        </w:rPr>
        <w:t>UNFPA is seeking highly-motivated candidates who share our passion of making a sound contribution to creating a Ukrainian society free from gender-based violence. We need strong professionals who are innovative, committed to excellence and keen to transform, inspire and deliver high impact and sustained results.</w:t>
      </w:r>
    </w:p>
    <w:p w14:paraId="06F29E06" w14:textId="77777777" w:rsidR="00C80A05" w:rsidRPr="002308C8" w:rsidRDefault="00C80A05"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p>
    <w:p w14:paraId="01BD1B4C" w14:textId="77777777" w:rsidR="00D05C9D" w:rsidRPr="002308C8"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2308C8">
        <w:rPr>
          <w:rFonts w:ascii="Arial" w:eastAsia="MS Mincho" w:hAnsi="Arial" w:cs="Arial"/>
          <w:b/>
          <w:sz w:val="24"/>
          <w:szCs w:val="24"/>
          <w:lang w:val="en-GB"/>
        </w:rPr>
        <w:t>Job Purpose:</w:t>
      </w:r>
    </w:p>
    <w:p w14:paraId="0A735C94" w14:textId="26B7EF53"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The UNFPA GBV Response and Prevention Programme interventions cover a</w:t>
      </w:r>
      <w:r w:rsidR="003E3667" w:rsidRPr="002308C8">
        <w:rPr>
          <w:rFonts w:ascii="Arial" w:eastAsia="Arial" w:hAnsi="Arial" w:cs="Arial"/>
          <w:color w:val="000000"/>
          <w:lang w:val="en-GB"/>
        </w:rPr>
        <w:t>ll regions of Ukraine and focus</w:t>
      </w:r>
      <w:r w:rsidRPr="002308C8">
        <w:rPr>
          <w:rFonts w:ascii="Arial" w:eastAsia="Arial" w:hAnsi="Arial" w:cs="Arial"/>
          <w:color w:val="000000"/>
          <w:lang w:val="en-GB"/>
        </w:rPr>
        <w:t xml:space="preserve"> on the delivery of the following outcomes:</w:t>
      </w:r>
    </w:p>
    <w:p w14:paraId="06B361C7" w14:textId="77777777"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sz w:val="4"/>
          <w:szCs w:val="4"/>
          <w:lang w:val="en-GB"/>
        </w:rPr>
      </w:pPr>
    </w:p>
    <w:p w14:paraId="2ABAB1C3" w14:textId="77777777" w:rsidR="004D1122" w:rsidRPr="002308C8" w:rsidRDefault="004D1122" w:rsidP="004D1122">
      <w:pPr>
        <w:numPr>
          <w:ilvl w:val="0"/>
          <w:numId w:val="25"/>
        </w:numPr>
        <w:jc w:val="both"/>
        <w:rPr>
          <w:rFonts w:ascii="Arial" w:eastAsia="Arial" w:hAnsi="Arial" w:cs="Arial"/>
          <w:lang w:val="en-GB"/>
        </w:rPr>
      </w:pPr>
      <w:r w:rsidRPr="002308C8">
        <w:rPr>
          <w:rFonts w:ascii="Arial" w:eastAsia="Arial" w:hAnsi="Arial" w:cs="Arial"/>
          <w:lang w:val="en-GB"/>
        </w:rPr>
        <w:lastRenderedPageBreak/>
        <w:t>Increased perception of the unacceptability of gender-based violence in Ukrainian society.</w:t>
      </w:r>
    </w:p>
    <w:p w14:paraId="57424E98" w14:textId="77777777" w:rsidR="004D1122" w:rsidRPr="002308C8" w:rsidRDefault="004D1122" w:rsidP="004D1122">
      <w:pPr>
        <w:numPr>
          <w:ilvl w:val="0"/>
          <w:numId w:val="25"/>
        </w:numPr>
        <w:jc w:val="both"/>
        <w:rPr>
          <w:rFonts w:ascii="Arial" w:eastAsia="Arial" w:hAnsi="Arial" w:cs="Arial"/>
          <w:lang w:val="en-GB"/>
        </w:rPr>
      </w:pPr>
      <w:r w:rsidRPr="002308C8">
        <w:rPr>
          <w:rFonts w:ascii="Arial" w:eastAsia="Arial" w:hAnsi="Arial" w:cs="Arial"/>
          <w:lang w:val="en-GB"/>
        </w:rPr>
        <w:t>Improved equitable access of GBV survivors and people at risk to survivor-centred services.</w:t>
      </w:r>
    </w:p>
    <w:p w14:paraId="25CE055F" w14:textId="77777777" w:rsidR="004D1122" w:rsidRPr="002308C8" w:rsidRDefault="004D1122" w:rsidP="004D1122">
      <w:pPr>
        <w:numPr>
          <w:ilvl w:val="0"/>
          <w:numId w:val="25"/>
        </w:numPr>
        <w:jc w:val="both"/>
        <w:rPr>
          <w:rFonts w:ascii="Arial" w:eastAsia="Arial" w:hAnsi="Arial" w:cs="Arial"/>
          <w:lang w:val="en-GB"/>
        </w:rPr>
      </w:pPr>
      <w:r w:rsidRPr="002308C8">
        <w:rPr>
          <w:rFonts w:ascii="Arial" w:eastAsia="Arial" w:hAnsi="Arial" w:cs="Arial"/>
          <w:lang w:val="en-GB"/>
        </w:rPr>
        <w:t xml:space="preserve">Establishment of mechanisms of accountability to beneficiaries at the national and local levels. </w:t>
      </w:r>
    </w:p>
    <w:p w14:paraId="6BB0D36B" w14:textId="77777777" w:rsidR="004D1122" w:rsidRPr="002308C8" w:rsidRDefault="004D1122" w:rsidP="004D1122">
      <w:pPr>
        <w:jc w:val="both"/>
        <w:rPr>
          <w:rFonts w:ascii="Arial" w:eastAsia="Arial" w:hAnsi="Arial" w:cs="Arial"/>
          <w:sz w:val="12"/>
          <w:szCs w:val="12"/>
          <w:lang w:val="en-GB"/>
        </w:rPr>
      </w:pPr>
      <w:r w:rsidRPr="002308C8">
        <w:rPr>
          <w:rFonts w:ascii="Arial" w:eastAsia="Arial" w:hAnsi="Arial" w:cs="Arial"/>
          <w:lang w:val="en-GB"/>
        </w:rPr>
        <w:t xml:space="preserve"> </w:t>
      </w:r>
    </w:p>
    <w:p w14:paraId="67E928C4" w14:textId="59FB74CA" w:rsidR="004D1122" w:rsidRPr="002308C8" w:rsidRDefault="006E0337" w:rsidP="004D1122">
      <w:pPr>
        <w:jc w:val="both"/>
        <w:rPr>
          <w:rFonts w:ascii="Arial" w:hAnsi="Arial" w:cs="Arial"/>
          <w:color w:val="FF0000"/>
          <w:lang w:val="en-GB"/>
        </w:rPr>
      </w:pPr>
      <w:r w:rsidRPr="002308C8">
        <w:rPr>
          <w:rFonts w:ascii="Arial" w:eastAsia="MS Mincho" w:hAnsi="Arial" w:cs="Arial"/>
          <w:lang w:val="en-GB"/>
        </w:rPr>
        <w:t>Coordination &amp; Reporting Specialist</w:t>
      </w:r>
      <w:r w:rsidRPr="002308C8">
        <w:rPr>
          <w:rFonts w:ascii="Arial" w:hAnsi="Arial" w:cs="Arial"/>
          <w:lang w:val="en-GB"/>
        </w:rPr>
        <w:t xml:space="preserve"> </w:t>
      </w:r>
      <w:r w:rsidR="004D1122" w:rsidRPr="002308C8">
        <w:rPr>
          <w:rFonts w:ascii="Arial" w:eastAsia="MS Mincho" w:hAnsi="Arial" w:cs="Arial"/>
          <w:lang w:val="en-GB"/>
        </w:rPr>
        <w:t xml:space="preserve">develops and sustains </w:t>
      </w:r>
      <w:r w:rsidR="006A7EB2" w:rsidRPr="002308C8">
        <w:rPr>
          <w:rFonts w:ascii="Arial" w:eastAsia="MS Mincho" w:hAnsi="Arial" w:cs="Arial"/>
          <w:lang w:val="en-GB"/>
        </w:rPr>
        <w:t>coordination</w:t>
      </w:r>
      <w:r w:rsidR="004D1122" w:rsidRPr="002308C8">
        <w:rPr>
          <w:rFonts w:ascii="Arial" w:eastAsia="MS Mincho" w:hAnsi="Arial" w:cs="Arial"/>
          <w:lang w:val="en-GB"/>
        </w:rPr>
        <w:t xml:space="preserve"> </w:t>
      </w:r>
      <w:r w:rsidR="002308C8" w:rsidRPr="002308C8">
        <w:rPr>
          <w:rFonts w:ascii="Arial" w:eastAsia="MS Mincho" w:hAnsi="Arial" w:cs="Arial"/>
          <w:lang w:val="en-GB"/>
        </w:rPr>
        <w:t xml:space="preserve">and progress monitoring </w:t>
      </w:r>
      <w:r w:rsidR="004D1122" w:rsidRPr="002308C8">
        <w:rPr>
          <w:rFonts w:ascii="Arial" w:eastAsia="MS Mincho" w:hAnsi="Arial" w:cs="Arial"/>
          <w:lang w:val="en-GB"/>
        </w:rPr>
        <w:t xml:space="preserve">frameworks of the GBV Response and Prevention Programme, making a strong contribution to the achievement of all outcomes. </w:t>
      </w:r>
      <w:r w:rsidR="006A7EB2" w:rsidRPr="002308C8">
        <w:rPr>
          <w:rFonts w:ascii="Arial" w:eastAsia="MS Mincho" w:hAnsi="Arial" w:cs="Arial"/>
          <w:lang w:val="en-GB"/>
        </w:rPr>
        <w:t>Coordination &amp; Reporting Specialist</w:t>
      </w:r>
      <w:r w:rsidR="006A7EB2" w:rsidRPr="002308C8">
        <w:rPr>
          <w:rFonts w:ascii="Arial" w:hAnsi="Arial" w:cs="Arial"/>
          <w:lang w:val="en-GB"/>
        </w:rPr>
        <w:t xml:space="preserve"> oversees the work of programme staff designated to support the Programme results-based </w:t>
      </w:r>
      <w:r w:rsidR="006A7EB2" w:rsidRPr="002308C8">
        <w:rPr>
          <w:rFonts w:ascii="Arial" w:hAnsi="Arial" w:cs="Arial"/>
          <w:color w:val="000000" w:themeColor="text1"/>
          <w:lang w:val="en-GB"/>
        </w:rPr>
        <w:t>management and reporting, ensuring quality control of data analysis and inputs to GBV Programme reports</w:t>
      </w:r>
      <w:r w:rsidR="004D1122" w:rsidRPr="002308C8">
        <w:rPr>
          <w:rFonts w:ascii="Arial" w:hAnsi="Arial" w:cs="Arial"/>
          <w:color w:val="000000" w:themeColor="text1"/>
          <w:lang w:val="en-GB"/>
        </w:rPr>
        <w:t xml:space="preserve">. </w:t>
      </w:r>
    </w:p>
    <w:p w14:paraId="47839D9F" w14:textId="6A2DB0DF" w:rsidR="004D1122" w:rsidRPr="002308C8" w:rsidRDefault="006E0337" w:rsidP="004D1122">
      <w:pPr>
        <w:pBdr>
          <w:top w:val="nil"/>
          <w:left w:val="nil"/>
          <w:bottom w:val="nil"/>
          <w:right w:val="nil"/>
          <w:between w:val="nil"/>
        </w:pBdr>
        <w:tabs>
          <w:tab w:val="left" w:pos="-720"/>
          <w:tab w:val="left" w:pos="0"/>
        </w:tabs>
        <w:spacing w:before="120"/>
        <w:jc w:val="both"/>
        <w:rPr>
          <w:rFonts w:ascii="Arial" w:eastAsia="Arial" w:hAnsi="Arial" w:cs="Arial"/>
          <w:color w:val="FF0000"/>
          <w:lang w:val="en-GB"/>
        </w:rPr>
      </w:pPr>
      <w:r w:rsidRPr="002308C8">
        <w:rPr>
          <w:rFonts w:ascii="Arial" w:eastAsia="MS Mincho" w:hAnsi="Arial" w:cs="Arial"/>
          <w:lang w:val="en-GB"/>
        </w:rPr>
        <w:t>Coordination &amp; Reporting Specialist</w:t>
      </w:r>
      <w:r w:rsidRPr="002308C8">
        <w:rPr>
          <w:rFonts w:ascii="Arial" w:eastAsia="Arial" w:hAnsi="Arial" w:cs="Arial"/>
          <w:color w:val="000000"/>
          <w:lang w:val="en-GB"/>
        </w:rPr>
        <w:t xml:space="preserve"> </w:t>
      </w:r>
      <w:r w:rsidR="004D1122" w:rsidRPr="002308C8">
        <w:rPr>
          <w:rFonts w:ascii="Arial" w:eastAsia="MS Mincho" w:hAnsi="Arial" w:cs="Arial"/>
          <w:lang w:val="en-GB"/>
        </w:rPr>
        <w:t>works in a client, quality and results-oriented manner in close collaboration with GBV Programme Team members, all units of the UNFPA Country Office (CO)</w:t>
      </w:r>
      <w:r w:rsidR="002308C8" w:rsidRPr="002308C8">
        <w:rPr>
          <w:rFonts w:ascii="Arial" w:eastAsia="MS Mincho" w:hAnsi="Arial" w:cs="Arial"/>
          <w:lang w:val="en-GB"/>
        </w:rPr>
        <w:t xml:space="preserve"> and</w:t>
      </w:r>
      <w:r w:rsidR="004D1122" w:rsidRPr="002308C8">
        <w:rPr>
          <w:rFonts w:ascii="Arial" w:eastAsia="MS Mincho" w:hAnsi="Arial" w:cs="Arial"/>
          <w:lang w:val="en-GB"/>
        </w:rPr>
        <w:t xml:space="preserve"> UNFPA implementing partners (IPs</w:t>
      </w:r>
      <w:r w:rsidR="002308C8" w:rsidRPr="002308C8">
        <w:rPr>
          <w:rFonts w:ascii="Arial" w:eastAsia="MS Mincho" w:hAnsi="Arial" w:cs="Arial"/>
          <w:lang w:val="en-GB"/>
        </w:rPr>
        <w:t>)</w:t>
      </w:r>
      <w:r w:rsidR="004D1122" w:rsidRPr="002308C8">
        <w:rPr>
          <w:rFonts w:ascii="Arial" w:eastAsia="MS Mincho" w:hAnsi="Arial" w:cs="Arial"/>
          <w:lang w:val="en-GB"/>
        </w:rPr>
        <w:t xml:space="preserve"> to exchange information and ensure smooth operation of the GBV Programme.</w:t>
      </w:r>
    </w:p>
    <w:p w14:paraId="775D6DC4" w14:textId="0BE5921B" w:rsidR="004757DD" w:rsidRPr="002308C8" w:rsidRDefault="006E0337" w:rsidP="00207E02">
      <w:pPr>
        <w:pBdr>
          <w:top w:val="nil"/>
          <w:left w:val="nil"/>
          <w:bottom w:val="nil"/>
          <w:right w:val="nil"/>
          <w:between w:val="nil"/>
        </w:pBdr>
        <w:tabs>
          <w:tab w:val="left" w:pos="-720"/>
          <w:tab w:val="left" w:pos="0"/>
        </w:tabs>
        <w:spacing w:before="120"/>
        <w:jc w:val="both"/>
        <w:rPr>
          <w:rFonts w:ascii="Arial" w:hAnsi="Arial" w:cs="Arial"/>
          <w:lang w:val="en-GB"/>
        </w:rPr>
      </w:pPr>
      <w:r w:rsidRPr="002308C8">
        <w:rPr>
          <w:rFonts w:ascii="Arial" w:hAnsi="Arial" w:cs="Arial"/>
          <w:lang w:val="en-GB"/>
        </w:rPr>
        <w:t xml:space="preserve">Coordination &amp; Reporting Specialist </w:t>
      </w:r>
      <w:r w:rsidR="004D1122" w:rsidRPr="002308C8">
        <w:rPr>
          <w:rFonts w:ascii="Arial" w:hAnsi="Arial" w:cs="Arial"/>
          <w:lang w:val="en-GB"/>
        </w:rPr>
        <w:t xml:space="preserve">plays a vital role in </w:t>
      </w:r>
      <w:r w:rsidR="00207E02" w:rsidRPr="002308C8">
        <w:rPr>
          <w:rFonts w:ascii="Arial" w:hAnsi="Arial" w:cs="Arial"/>
          <w:lang w:val="en-GB"/>
        </w:rPr>
        <w:t xml:space="preserve">preparation of reports </w:t>
      </w:r>
      <w:r w:rsidR="002308C8" w:rsidRPr="002308C8">
        <w:rPr>
          <w:rFonts w:ascii="Arial" w:hAnsi="Arial" w:cs="Arial"/>
          <w:lang w:val="en-GB"/>
        </w:rPr>
        <w:t>of</w:t>
      </w:r>
      <w:r w:rsidR="00207E02" w:rsidRPr="002308C8">
        <w:rPr>
          <w:rFonts w:ascii="Arial" w:hAnsi="Arial" w:cs="Arial"/>
          <w:lang w:val="en-GB"/>
        </w:rPr>
        <w:t xml:space="preserve"> programme progress tailored to the internal </w:t>
      </w:r>
      <w:r w:rsidR="003C1B44" w:rsidRPr="002308C8">
        <w:rPr>
          <w:rFonts w:ascii="Arial" w:hAnsi="Arial" w:cs="Arial"/>
          <w:lang w:val="en-GB"/>
        </w:rPr>
        <w:t xml:space="preserve">needs </w:t>
      </w:r>
      <w:r w:rsidR="00207E02" w:rsidRPr="002308C8">
        <w:rPr>
          <w:rFonts w:ascii="Arial" w:hAnsi="Arial" w:cs="Arial"/>
          <w:lang w:val="en-GB"/>
        </w:rPr>
        <w:t>(</w:t>
      </w:r>
      <w:r w:rsidR="008F08A3" w:rsidRPr="002308C8">
        <w:rPr>
          <w:rFonts w:ascii="Arial" w:hAnsi="Arial" w:cs="Arial"/>
          <w:lang w:val="en-GB"/>
        </w:rPr>
        <w:t>CO</w:t>
      </w:r>
      <w:r w:rsidR="00207E02" w:rsidRPr="002308C8">
        <w:rPr>
          <w:rFonts w:ascii="Arial" w:hAnsi="Arial" w:cs="Arial"/>
          <w:lang w:val="en-GB"/>
        </w:rPr>
        <w:t xml:space="preserve">/HQ) and external </w:t>
      </w:r>
      <w:r w:rsidR="003C1B44" w:rsidRPr="002308C8">
        <w:rPr>
          <w:rFonts w:ascii="Arial" w:hAnsi="Arial" w:cs="Arial"/>
          <w:lang w:val="en-GB"/>
        </w:rPr>
        <w:t>requirements</w:t>
      </w:r>
      <w:r w:rsidR="00207E02" w:rsidRPr="002308C8">
        <w:rPr>
          <w:rFonts w:ascii="Arial" w:hAnsi="Arial" w:cs="Arial"/>
          <w:lang w:val="en-GB"/>
        </w:rPr>
        <w:t xml:space="preserve"> (programme donors and government partners). </w:t>
      </w:r>
      <w:r w:rsidR="00A54541" w:rsidRPr="002308C8">
        <w:rPr>
          <w:rFonts w:ascii="Arial" w:hAnsi="Arial" w:cs="Arial"/>
          <w:lang w:val="en-GB"/>
        </w:rPr>
        <w:t>S/he</w:t>
      </w:r>
      <w:r w:rsidR="001B57B9" w:rsidRPr="002308C8">
        <w:rPr>
          <w:rFonts w:ascii="Arial" w:hAnsi="Arial" w:cs="Arial"/>
          <w:lang w:val="en-GB"/>
        </w:rPr>
        <w:t xml:space="preserve"> supports the </w:t>
      </w:r>
      <w:r w:rsidR="00D55E6B" w:rsidRPr="002308C8">
        <w:rPr>
          <w:rFonts w:ascii="Arial" w:hAnsi="Arial" w:cs="Arial"/>
          <w:lang w:val="en-GB"/>
        </w:rPr>
        <w:t xml:space="preserve">Programme Manager </w:t>
      </w:r>
      <w:r w:rsidR="001B57B9" w:rsidRPr="002308C8">
        <w:rPr>
          <w:rFonts w:ascii="Arial" w:hAnsi="Arial" w:cs="Arial"/>
          <w:lang w:val="en-GB"/>
        </w:rPr>
        <w:t xml:space="preserve">by providing the information </w:t>
      </w:r>
      <w:r w:rsidR="002308C8" w:rsidRPr="002308C8">
        <w:rPr>
          <w:rFonts w:ascii="Arial" w:hAnsi="Arial" w:cs="Arial"/>
          <w:lang w:val="en-GB"/>
        </w:rPr>
        <w:t xml:space="preserve">and recommendations </w:t>
      </w:r>
      <w:r w:rsidR="001B57B9" w:rsidRPr="002308C8">
        <w:rPr>
          <w:rFonts w:ascii="Arial" w:hAnsi="Arial" w:cs="Arial"/>
          <w:lang w:val="en-GB"/>
        </w:rPr>
        <w:t xml:space="preserve">required </w:t>
      </w:r>
      <w:r w:rsidR="003C1B44" w:rsidRPr="002308C8">
        <w:rPr>
          <w:rFonts w:ascii="Arial" w:hAnsi="Arial" w:cs="Arial"/>
          <w:lang w:val="en-GB"/>
        </w:rPr>
        <w:t>to make programmatic decisions.</w:t>
      </w:r>
    </w:p>
    <w:p w14:paraId="3B09365C" w14:textId="77777777" w:rsidR="006A7EB2" w:rsidRPr="002308C8" w:rsidRDefault="006A7EB2" w:rsidP="008D385C">
      <w:pPr>
        <w:pBdr>
          <w:top w:val="nil"/>
          <w:left w:val="nil"/>
          <w:bottom w:val="nil"/>
          <w:right w:val="nil"/>
          <w:between w:val="nil"/>
        </w:pBdr>
        <w:tabs>
          <w:tab w:val="left" w:pos="-720"/>
          <w:tab w:val="left" w:pos="0"/>
        </w:tabs>
        <w:spacing w:before="120"/>
        <w:jc w:val="both"/>
        <w:rPr>
          <w:rFonts w:ascii="Arial" w:hAnsi="Arial" w:cs="Arial"/>
          <w:color w:val="FF0000"/>
          <w:spacing w:val="-3"/>
          <w:lang w:val="en-GB"/>
        </w:rPr>
      </w:pPr>
    </w:p>
    <w:p w14:paraId="0E4E1E36" w14:textId="77777777" w:rsidR="00AC7524" w:rsidRPr="002308C8" w:rsidRDefault="00AC7524" w:rsidP="00F00C4B">
      <w:pPr>
        <w:jc w:val="both"/>
        <w:rPr>
          <w:rFonts w:ascii="Arial" w:hAnsi="Arial" w:cs="Arial"/>
          <w:lang w:val="en-GB"/>
        </w:rPr>
      </w:pPr>
      <w:r w:rsidRPr="002308C8">
        <w:rPr>
          <w:rFonts w:ascii="Arial" w:hAnsi="Arial" w:cs="Arial"/>
          <w:b/>
          <w:bCs/>
          <w:lang w:val="en-GB"/>
        </w:rPr>
        <w:t>Major Duties and Responsibilities:</w:t>
      </w:r>
    </w:p>
    <w:p w14:paraId="3CC0A911" w14:textId="77777777" w:rsidR="00AC7524" w:rsidRPr="002308C8" w:rsidRDefault="00AC7524" w:rsidP="00F00C4B">
      <w:pPr>
        <w:jc w:val="both"/>
        <w:rPr>
          <w:rFonts w:ascii="Arial" w:hAnsi="Arial" w:cs="Arial"/>
          <w:b/>
          <w:bCs/>
          <w:lang w:val="en-GB"/>
        </w:rPr>
      </w:pPr>
    </w:p>
    <w:p w14:paraId="20BCF7B7" w14:textId="77777777" w:rsidR="003E55C9" w:rsidRPr="002308C8" w:rsidRDefault="003E55C9" w:rsidP="002A114B">
      <w:pPr>
        <w:pStyle w:val="ListParagraph"/>
        <w:numPr>
          <w:ilvl w:val="0"/>
          <w:numId w:val="2"/>
        </w:numPr>
        <w:jc w:val="both"/>
        <w:rPr>
          <w:rFonts w:ascii="Arial" w:hAnsi="Arial" w:cs="Arial"/>
          <w:color w:val="000000"/>
          <w:lang w:val="en-GB" w:eastAsia="en-US"/>
        </w:rPr>
      </w:pPr>
      <w:r w:rsidRPr="002308C8">
        <w:rPr>
          <w:rFonts w:ascii="Arial" w:hAnsi="Arial" w:cs="Arial"/>
          <w:lang w:val="en-GB"/>
        </w:rPr>
        <w:t>Develop GBV Programme implementation plan and conduct regular analysis of programme delivery status, highlighting variances both in programmatic targets and employed resources;</w:t>
      </w:r>
    </w:p>
    <w:p w14:paraId="2B0F31C7" w14:textId="77777777" w:rsidR="003E55C9" w:rsidRPr="002308C8" w:rsidRDefault="003E55C9" w:rsidP="00361EB6">
      <w:pPr>
        <w:pStyle w:val="ListParagraph"/>
        <w:numPr>
          <w:ilvl w:val="0"/>
          <w:numId w:val="2"/>
        </w:numPr>
        <w:jc w:val="both"/>
        <w:rPr>
          <w:rFonts w:ascii="Arial" w:hAnsi="Arial" w:cs="Arial"/>
          <w:lang w:val="en-GB"/>
        </w:rPr>
      </w:pPr>
      <w:r w:rsidRPr="002308C8">
        <w:rPr>
          <w:rFonts w:ascii="Arial" w:hAnsi="Arial" w:cs="Arial"/>
          <w:color w:val="000000"/>
          <w:lang w:val="en-GB" w:eastAsia="en-US"/>
        </w:rPr>
        <w:t>Create and maintain programme reporting framework and inform programme team members, IPs and/or partners of upcoming milestones in reporting;</w:t>
      </w:r>
    </w:p>
    <w:p w14:paraId="3EFDC2B9" w14:textId="77777777" w:rsidR="009E587C" w:rsidRPr="002308C8" w:rsidRDefault="003E55C9" w:rsidP="005B7B26">
      <w:pPr>
        <w:pStyle w:val="ListParagraph"/>
        <w:numPr>
          <w:ilvl w:val="0"/>
          <w:numId w:val="2"/>
        </w:numPr>
        <w:jc w:val="both"/>
        <w:rPr>
          <w:rFonts w:ascii="Arial" w:hAnsi="Arial" w:cs="Arial"/>
          <w:lang w:val="en-GB"/>
        </w:rPr>
      </w:pPr>
      <w:r w:rsidRPr="002308C8">
        <w:rPr>
          <w:rFonts w:ascii="Arial" w:hAnsi="Arial" w:cs="Arial"/>
          <w:lang w:val="en-GB"/>
        </w:rPr>
        <w:t>Provide support for periodical reviews and quality assessments of programme planning, monitoring and reporting mechanisms and tools, identifying strengths and areas for improvement and suggest effective solutions;</w:t>
      </w:r>
    </w:p>
    <w:p w14:paraId="0150B006" w14:textId="77777777" w:rsidR="009E587C" w:rsidRPr="002308C8" w:rsidRDefault="003E55C9" w:rsidP="00845BDD">
      <w:pPr>
        <w:pStyle w:val="ListParagraph"/>
        <w:numPr>
          <w:ilvl w:val="0"/>
          <w:numId w:val="2"/>
        </w:numPr>
        <w:jc w:val="both"/>
        <w:rPr>
          <w:rFonts w:ascii="Arial" w:hAnsi="Arial" w:cs="Arial"/>
          <w:lang w:val="en-GB"/>
        </w:rPr>
      </w:pPr>
      <w:r w:rsidRPr="002308C8">
        <w:rPr>
          <w:rFonts w:ascii="Arial" w:hAnsi="Arial" w:cs="Arial"/>
          <w:lang w:val="en-GB"/>
        </w:rPr>
        <w:t>Coordinate implementation of HACT assurance activities (spot check, audit, micro-assessment, etc.) related to IPs that implement primarily interventions of GBV Programme;</w:t>
      </w:r>
    </w:p>
    <w:p w14:paraId="3BDA733A" w14:textId="77777777" w:rsidR="009E587C" w:rsidRPr="002308C8" w:rsidRDefault="003E55C9" w:rsidP="007C7301">
      <w:pPr>
        <w:pStyle w:val="ListParagraph"/>
        <w:numPr>
          <w:ilvl w:val="0"/>
          <w:numId w:val="2"/>
        </w:numPr>
        <w:jc w:val="both"/>
        <w:rPr>
          <w:rFonts w:ascii="Arial" w:hAnsi="Arial" w:cs="Arial"/>
          <w:lang w:val="en-GB"/>
        </w:rPr>
      </w:pPr>
      <w:r w:rsidRPr="002308C8">
        <w:rPr>
          <w:rFonts w:ascii="Arial" w:hAnsi="Arial" w:cs="Arial"/>
          <w:lang w:val="en-GB"/>
        </w:rPr>
        <w:t>Ensure dissemination of lessons learned from evaluations, external audits and compliance reviews, and advise on incorporation into policy and guidelines;</w:t>
      </w:r>
    </w:p>
    <w:p w14:paraId="5EF3ED24" w14:textId="77777777" w:rsidR="009E587C" w:rsidRPr="002308C8" w:rsidRDefault="003E55C9" w:rsidP="003F3AE8">
      <w:pPr>
        <w:pStyle w:val="ListParagraph"/>
        <w:numPr>
          <w:ilvl w:val="0"/>
          <w:numId w:val="2"/>
        </w:numPr>
        <w:jc w:val="both"/>
        <w:rPr>
          <w:rFonts w:ascii="Arial" w:hAnsi="Arial" w:cs="Arial"/>
          <w:lang w:val="en-GB"/>
        </w:rPr>
      </w:pPr>
      <w:r w:rsidRPr="002308C8">
        <w:rPr>
          <w:rFonts w:ascii="Arial" w:hAnsi="Arial" w:cs="Arial"/>
          <w:lang w:val="en-GB"/>
        </w:rPr>
        <w:t>Coordinate registration of GBV projects with central and local government counterparts and the Cabinet of Ministers;</w:t>
      </w:r>
    </w:p>
    <w:p w14:paraId="7A11E475" w14:textId="77777777" w:rsidR="009E587C" w:rsidRPr="002308C8" w:rsidRDefault="003E55C9" w:rsidP="004D0E81">
      <w:pPr>
        <w:pStyle w:val="ListParagraph"/>
        <w:numPr>
          <w:ilvl w:val="0"/>
          <w:numId w:val="2"/>
        </w:numPr>
        <w:jc w:val="both"/>
        <w:rPr>
          <w:rFonts w:ascii="Arial" w:hAnsi="Arial" w:cs="Arial"/>
          <w:lang w:val="en-GB"/>
        </w:rPr>
      </w:pPr>
      <w:r w:rsidRPr="002308C8">
        <w:rPr>
          <w:rFonts w:ascii="Arial" w:hAnsi="Arial" w:cs="Arial"/>
          <w:lang w:val="en-GB"/>
        </w:rPr>
        <w:t>Provide technical support to the GBV Programme staff at all stages of interventions implementation to ensure timely and quality results;</w:t>
      </w:r>
    </w:p>
    <w:p w14:paraId="6F7A7619" w14:textId="77777777" w:rsidR="009E587C" w:rsidRPr="002308C8" w:rsidRDefault="003E55C9" w:rsidP="003E55C9">
      <w:pPr>
        <w:pStyle w:val="ListParagraph"/>
        <w:numPr>
          <w:ilvl w:val="0"/>
          <w:numId w:val="2"/>
        </w:numPr>
        <w:jc w:val="both"/>
        <w:rPr>
          <w:rFonts w:ascii="Arial" w:hAnsi="Arial" w:cs="Arial"/>
          <w:lang w:val="en-GB"/>
        </w:rPr>
      </w:pPr>
      <w:r w:rsidRPr="002308C8">
        <w:rPr>
          <w:rFonts w:ascii="Arial" w:hAnsi="Arial" w:cs="Arial"/>
          <w:lang w:val="en-GB"/>
        </w:rPr>
        <w:t>Develop capacity of GBV Programme staff and stakeholders at all levels for better management of Programme resources and optimal delivery modalities;</w:t>
      </w:r>
    </w:p>
    <w:p w14:paraId="7C1088E7" w14:textId="5E4F78E5" w:rsidR="009E587C" w:rsidRPr="002308C8" w:rsidRDefault="003E55C9" w:rsidP="0069716D">
      <w:pPr>
        <w:pStyle w:val="ListParagraph"/>
        <w:numPr>
          <w:ilvl w:val="0"/>
          <w:numId w:val="2"/>
        </w:numPr>
        <w:jc w:val="both"/>
        <w:rPr>
          <w:rFonts w:ascii="Arial" w:hAnsi="Arial" w:cs="Arial"/>
          <w:lang w:val="en-GB"/>
        </w:rPr>
      </w:pPr>
      <w:r w:rsidRPr="002308C8">
        <w:rPr>
          <w:rFonts w:ascii="Arial" w:hAnsi="Arial" w:cs="Arial"/>
          <w:lang w:val="en-GB"/>
        </w:rPr>
        <w:t xml:space="preserve">Analyse capacities of current or prospective IPs, identify capacity development needs, delivery risks and/or accountability issues, and provide recommendations to </w:t>
      </w:r>
      <w:r w:rsidR="00323368" w:rsidRPr="002308C8">
        <w:rPr>
          <w:rFonts w:ascii="Arial" w:hAnsi="Arial" w:cs="Arial"/>
          <w:lang w:val="en-GB"/>
        </w:rPr>
        <w:t>strengthen</w:t>
      </w:r>
      <w:r w:rsidR="007D409B" w:rsidRPr="002308C8">
        <w:rPr>
          <w:rFonts w:ascii="Arial" w:hAnsi="Arial" w:cs="Arial"/>
          <w:lang w:val="en-GB"/>
        </w:rPr>
        <w:t xml:space="preserve"> IPs’</w:t>
      </w:r>
      <w:r w:rsidRPr="002308C8">
        <w:rPr>
          <w:rFonts w:ascii="Arial" w:hAnsi="Arial" w:cs="Arial"/>
          <w:lang w:val="en-GB"/>
        </w:rPr>
        <w:t xml:space="preserve"> contribution to effective </w:t>
      </w:r>
      <w:r w:rsidR="00323368" w:rsidRPr="002308C8">
        <w:rPr>
          <w:rFonts w:ascii="Arial" w:hAnsi="Arial" w:cs="Arial"/>
          <w:lang w:val="en-GB"/>
        </w:rPr>
        <w:t>implementation</w:t>
      </w:r>
      <w:r w:rsidRPr="002308C8">
        <w:rPr>
          <w:rFonts w:ascii="Arial" w:hAnsi="Arial" w:cs="Arial"/>
          <w:lang w:val="en-GB"/>
        </w:rPr>
        <w:t xml:space="preserve"> of GBV Programme interventions, in line with</w:t>
      </w:r>
      <w:r w:rsidR="009E587C" w:rsidRPr="002308C8">
        <w:rPr>
          <w:rFonts w:ascii="Arial" w:hAnsi="Arial" w:cs="Arial"/>
          <w:lang w:val="en-GB"/>
        </w:rPr>
        <w:t xml:space="preserve"> UNFPA policies and procedures;</w:t>
      </w:r>
    </w:p>
    <w:p w14:paraId="1CCCEFFD" w14:textId="28248746" w:rsidR="009E587C" w:rsidRPr="002308C8" w:rsidRDefault="003E55C9" w:rsidP="003221FE">
      <w:pPr>
        <w:pStyle w:val="ListParagraph"/>
        <w:numPr>
          <w:ilvl w:val="0"/>
          <w:numId w:val="2"/>
        </w:numPr>
        <w:jc w:val="both"/>
        <w:rPr>
          <w:rFonts w:ascii="Arial" w:hAnsi="Arial" w:cs="Arial"/>
          <w:lang w:val="en-GB"/>
        </w:rPr>
      </w:pPr>
      <w:r w:rsidRPr="002308C8">
        <w:rPr>
          <w:rFonts w:ascii="Arial" w:hAnsi="Arial" w:cs="Arial"/>
          <w:lang w:val="en-GB"/>
        </w:rPr>
        <w:t>Monitor IP delivery of activities as per the agreed work plans and coordinate the preparation of work plan revisions and review of IP reports;</w:t>
      </w:r>
    </w:p>
    <w:p w14:paraId="53D4B113" w14:textId="77777777" w:rsidR="009E587C" w:rsidRPr="002308C8" w:rsidRDefault="003E55C9" w:rsidP="00FA39B0">
      <w:pPr>
        <w:pStyle w:val="ListParagraph"/>
        <w:numPr>
          <w:ilvl w:val="0"/>
          <w:numId w:val="2"/>
        </w:numPr>
        <w:jc w:val="both"/>
        <w:rPr>
          <w:rFonts w:ascii="Arial" w:hAnsi="Arial" w:cs="Arial"/>
          <w:lang w:val="en-GB"/>
        </w:rPr>
      </w:pPr>
      <w:r w:rsidRPr="002308C8">
        <w:rPr>
          <w:rFonts w:ascii="Arial" w:hAnsi="Arial" w:cs="Arial"/>
          <w:lang w:val="en-GB"/>
        </w:rPr>
        <w:t>Conduct monitoring visits, participate in review, steering and evaluation meetings and missions, analysing evidence to systematically assess the achievement of programme results;</w:t>
      </w:r>
    </w:p>
    <w:p w14:paraId="11578223" w14:textId="77777777" w:rsidR="009E587C" w:rsidRPr="002308C8" w:rsidRDefault="003E55C9" w:rsidP="004B5C99">
      <w:pPr>
        <w:pStyle w:val="ListParagraph"/>
        <w:numPr>
          <w:ilvl w:val="0"/>
          <w:numId w:val="2"/>
        </w:numPr>
        <w:jc w:val="both"/>
        <w:rPr>
          <w:rFonts w:ascii="Arial" w:hAnsi="Arial" w:cs="Arial"/>
          <w:lang w:val="en-GB"/>
        </w:rPr>
      </w:pPr>
      <w:r w:rsidRPr="002308C8">
        <w:rPr>
          <w:rFonts w:ascii="Arial" w:hAnsi="Arial" w:cs="Arial"/>
          <w:lang w:val="en-GB"/>
        </w:rPr>
        <w:t>Coordinate preparation of quality outcome-oriented, evidence-based interim and completion reports on programme progress tailored to the requirements of CO/HQ, programme donors and government partners;</w:t>
      </w:r>
    </w:p>
    <w:p w14:paraId="6EC36F80" w14:textId="589D6A9C" w:rsidR="00440134" w:rsidRPr="002308C8" w:rsidRDefault="003E55C9" w:rsidP="000346F3">
      <w:pPr>
        <w:pStyle w:val="ListParagraph"/>
        <w:numPr>
          <w:ilvl w:val="0"/>
          <w:numId w:val="2"/>
        </w:numPr>
        <w:jc w:val="both"/>
        <w:rPr>
          <w:rFonts w:ascii="Arial" w:hAnsi="Arial" w:cs="Arial"/>
          <w:lang w:val="en-GB"/>
        </w:rPr>
      </w:pPr>
      <w:r w:rsidRPr="002308C8">
        <w:rPr>
          <w:rFonts w:ascii="Arial" w:hAnsi="Arial" w:cs="Arial"/>
          <w:lang w:val="en-GB"/>
        </w:rPr>
        <w:lastRenderedPageBreak/>
        <w:t>Contribute to creation and s</w:t>
      </w:r>
      <w:r w:rsidR="00141A7F" w:rsidRPr="002308C8">
        <w:rPr>
          <w:rFonts w:ascii="Arial" w:hAnsi="Arial" w:cs="Arial"/>
          <w:lang w:val="en-GB"/>
        </w:rPr>
        <w:t>haring of knowledge by synthesizing</w:t>
      </w:r>
      <w:r w:rsidRPr="002308C8">
        <w:rPr>
          <w:rFonts w:ascii="Arial" w:hAnsi="Arial" w:cs="Arial"/>
          <w:lang w:val="en-GB"/>
        </w:rPr>
        <w:t xml:space="preserve"> and documenting findings and lessons learned, good pract</w:t>
      </w:r>
      <w:r w:rsidR="00440134" w:rsidRPr="002308C8">
        <w:rPr>
          <w:rFonts w:ascii="Arial" w:hAnsi="Arial" w:cs="Arial"/>
          <w:lang w:val="en-GB"/>
        </w:rPr>
        <w:t>ice of GBV Programme management;</w:t>
      </w:r>
    </w:p>
    <w:p w14:paraId="12A9BF53" w14:textId="77777777" w:rsidR="00440134" w:rsidRPr="002308C8" w:rsidRDefault="003E55C9" w:rsidP="00AA75FE">
      <w:pPr>
        <w:pStyle w:val="ListParagraph"/>
        <w:numPr>
          <w:ilvl w:val="0"/>
          <w:numId w:val="2"/>
        </w:numPr>
        <w:jc w:val="both"/>
        <w:rPr>
          <w:rFonts w:ascii="Arial" w:hAnsi="Arial" w:cs="Arial"/>
          <w:lang w:val="en-GB"/>
        </w:rPr>
      </w:pPr>
      <w:r w:rsidRPr="002308C8">
        <w:rPr>
          <w:rFonts w:ascii="Arial" w:hAnsi="Arial" w:cs="Arial"/>
          <w:lang w:val="en-GB"/>
        </w:rPr>
        <w:t>Manage and oversee the work of programme staff designated to support the Programme results-based management and reporting, ensuring quality control of data analysis and inputs to GBV Programme reports;</w:t>
      </w:r>
    </w:p>
    <w:p w14:paraId="01804659" w14:textId="151D8283" w:rsidR="003E55C9" w:rsidRPr="002308C8" w:rsidRDefault="003E55C9" w:rsidP="00AA75FE">
      <w:pPr>
        <w:pStyle w:val="ListParagraph"/>
        <w:numPr>
          <w:ilvl w:val="0"/>
          <w:numId w:val="2"/>
        </w:numPr>
        <w:jc w:val="both"/>
        <w:rPr>
          <w:rFonts w:ascii="Arial" w:hAnsi="Arial" w:cs="Arial"/>
          <w:lang w:val="en-GB"/>
        </w:rPr>
      </w:pPr>
      <w:r w:rsidRPr="002308C8">
        <w:rPr>
          <w:rFonts w:ascii="Arial" w:hAnsi="Arial" w:cs="Arial"/>
          <w:lang w:val="en-GB"/>
        </w:rPr>
        <w:t>Perform other tasks as requested by Programme Manager and UNFPA senior management.</w:t>
      </w:r>
    </w:p>
    <w:p w14:paraId="313637D1" w14:textId="77777777" w:rsidR="003E1461" w:rsidRPr="002308C8" w:rsidRDefault="003E1461" w:rsidP="00906C01">
      <w:pPr>
        <w:pStyle w:val="ListParagraph"/>
        <w:jc w:val="both"/>
        <w:rPr>
          <w:rFonts w:ascii="Arial" w:hAnsi="Arial" w:cs="Arial"/>
          <w:lang w:val="en-GB"/>
        </w:rPr>
      </w:pPr>
    </w:p>
    <w:p w14:paraId="5A414023" w14:textId="0BD2F9D7" w:rsidR="00123ABE" w:rsidRPr="002308C8" w:rsidRDefault="00D05C9D" w:rsidP="00123ABE">
      <w:pPr>
        <w:pStyle w:val="NoSpacing"/>
        <w:suppressAutoHyphens/>
        <w:rPr>
          <w:rFonts w:ascii="Arial" w:hAnsi="Arial" w:cs="Arial"/>
          <w:b/>
          <w:lang w:val="en-GB" w:eastAsia="ru-RU"/>
        </w:rPr>
      </w:pPr>
      <w:r w:rsidRPr="002308C8">
        <w:rPr>
          <w:rFonts w:ascii="Arial" w:hAnsi="Arial" w:cs="Arial"/>
          <w:b/>
          <w:lang w:val="en-GB" w:eastAsia="ru-RU"/>
        </w:rPr>
        <w:t>Qualifications and Experience:</w:t>
      </w:r>
    </w:p>
    <w:p w14:paraId="633C94EE" w14:textId="2FB31A21" w:rsidR="00D05C9D" w:rsidRPr="002308C8" w:rsidRDefault="000218F9" w:rsidP="0074313E">
      <w:pPr>
        <w:pStyle w:val="NoSpacing"/>
        <w:numPr>
          <w:ilvl w:val="0"/>
          <w:numId w:val="1"/>
        </w:numPr>
        <w:suppressAutoHyphens/>
        <w:jc w:val="both"/>
        <w:rPr>
          <w:rFonts w:ascii="Arial" w:hAnsi="Arial" w:cs="Arial"/>
          <w:color w:val="FF0000"/>
          <w:lang w:val="en-GB"/>
        </w:rPr>
      </w:pPr>
      <w:r w:rsidRPr="002308C8">
        <w:rPr>
          <w:rFonts w:ascii="Arial" w:hAnsi="Arial" w:cs="Arial"/>
          <w:color w:val="000000" w:themeColor="text1"/>
          <w:lang w:val="en-GB"/>
        </w:rPr>
        <w:t>Minimum 5</w:t>
      </w:r>
      <w:r w:rsidR="00D05C9D" w:rsidRPr="002308C8">
        <w:rPr>
          <w:rFonts w:ascii="Arial" w:hAnsi="Arial" w:cs="Arial"/>
          <w:color w:val="000000" w:themeColor="text1"/>
          <w:lang w:val="en-GB"/>
        </w:rPr>
        <w:t xml:space="preserve"> years of relevant </w:t>
      </w:r>
      <w:r w:rsidR="00E0042A" w:rsidRPr="002308C8">
        <w:rPr>
          <w:rFonts w:ascii="Arial" w:hAnsi="Arial" w:cs="Arial"/>
          <w:lang w:val="en-GB"/>
        </w:rPr>
        <w:t>professional experience in project planning, monitoring, coordination, results</w:t>
      </w:r>
      <w:r w:rsidR="002308C8">
        <w:rPr>
          <w:rFonts w:ascii="Arial" w:hAnsi="Arial" w:cs="Arial"/>
          <w:lang w:val="en-GB"/>
        </w:rPr>
        <w:t>-</w:t>
      </w:r>
      <w:r w:rsidR="00E0042A" w:rsidRPr="002308C8">
        <w:rPr>
          <w:rFonts w:ascii="Arial" w:hAnsi="Arial" w:cs="Arial"/>
          <w:lang w:val="en-GB"/>
        </w:rPr>
        <w:t>based management, finance and/or other related fields;</w:t>
      </w:r>
    </w:p>
    <w:p w14:paraId="721073F1" w14:textId="2962E202" w:rsidR="00243B5F" w:rsidRPr="002308C8" w:rsidRDefault="00243B5F" w:rsidP="00243B5F">
      <w:pPr>
        <w:pStyle w:val="NoSpacing"/>
        <w:numPr>
          <w:ilvl w:val="0"/>
          <w:numId w:val="1"/>
        </w:numPr>
        <w:suppressAutoHyphens/>
        <w:jc w:val="both"/>
        <w:rPr>
          <w:rFonts w:ascii="Arial" w:hAnsi="Arial" w:cs="Arial"/>
          <w:lang w:val="en-GB"/>
        </w:rPr>
      </w:pPr>
      <w:r w:rsidRPr="002308C8">
        <w:rPr>
          <w:rFonts w:ascii="Arial" w:hAnsi="Arial" w:cs="Arial"/>
          <w:lang w:val="en-GB"/>
        </w:rPr>
        <w:t>Experience of working with international organisation</w:t>
      </w:r>
      <w:r w:rsidR="002308C8">
        <w:rPr>
          <w:rFonts w:ascii="Arial" w:hAnsi="Arial" w:cs="Arial"/>
          <w:lang w:val="en-GB"/>
        </w:rPr>
        <w:t>s</w:t>
      </w:r>
      <w:r w:rsidRPr="002308C8">
        <w:rPr>
          <w:rFonts w:ascii="Arial" w:hAnsi="Arial" w:cs="Arial"/>
          <w:lang w:val="en-GB"/>
        </w:rPr>
        <w:t xml:space="preserve"> or multilateral technical assistance project</w:t>
      </w:r>
      <w:r w:rsidR="002308C8">
        <w:rPr>
          <w:rFonts w:ascii="Arial" w:hAnsi="Arial" w:cs="Arial"/>
          <w:lang w:val="en-GB"/>
        </w:rPr>
        <w:t>s</w:t>
      </w:r>
      <w:r w:rsidRPr="002308C8">
        <w:rPr>
          <w:rFonts w:ascii="Arial" w:hAnsi="Arial" w:cs="Arial"/>
          <w:lang w:val="en-GB"/>
        </w:rPr>
        <w:t>;</w:t>
      </w:r>
    </w:p>
    <w:p w14:paraId="117A2448" w14:textId="77777777" w:rsidR="002308C8" w:rsidRPr="002308C8" w:rsidRDefault="002308C8" w:rsidP="002308C8">
      <w:pPr>
        <w:pStyle w:val="NoSpacing"/>
        <w:numPr>
          <w:ilvl w:val="0"/>
          <w:numId w:val="1"/>
        </w:numPr>
        <w:suppressAutoHyphens/>
        <w:jc w:val="both"/>
        <w:rPr>
          <w:rFonts w:ascii="Arial" w:hAnsi="Arial" w:cs="Arial"/>
          <w:lang w:val="en-GB"/>
        </w:rPr>
      </w:pPr>
      <w:r w:rsidRPr="002308C8">
        <w:rPr>
          <w:rFonts w:ascii="Arial" w:hAnsi="Arial" w:cs="Arial"/>
          <w:lang w:val="en-GB"/>
        </w:rPr>
        <w:t>Excellent analytical skills, ability to work with large sets of financial and programmatic data, identifying trends and making forecasts;</w:t>
      </w:r>
    </w:p>
    <w:p w14:paraId="0A9D833F" w14:textId="77777777" w:rsidR="002308C8" w:rsidRPr="002308C8" w:rsidRDefault="002308C8" w:rsidP="002308C8">
      <w:pPr>
        <w:pStyle w:val="NoSpacing"/>
        <w:numPr>
          <w:ilvl w:val="0"/>
          <w:numId w:val="1"/>
        </w:numPr>
        <w:suppressAutoHyphens/>
        <w:jc w:val="both"/>
        <w:rPr>
          <w:rFonts w:ascii="Arial" w:hAnsi="Arial" w:cs="Arial"/>
          <w:lang w:val="en-GB"/>
        </w:rPr>
      </w:pPr>
      <w:r w:rsidRPr="002308C8">
        <w:rPr>
          <w:rFonts w:ascii="Arial" w:hAnsi="Arial" w:cs="Arial"/>
          <w:lang w:val="en-GB"/>
        </w:rPr>
        <w:t xml:space="preserve">Strong knowledge of outcome-oriented approach in project design, delivery and reporting; </w:t>
      </w:r>
    </w:p>
    <w:p w14:paraId="7C3CCDD2" w14:textId="2C320836" w:rsidR="00243B5F" w:rsidRPr="002308C8" w:rsidRDefault="00243B5F" w:rsidP="00243B5F">
      <w:pPr>
        <w:pStyle w:val="NoSpacing"/>
        <w:numPr>
          <w:ilvl w:val="0"/>
          <w:numId w:val="1"/>
        </w:numPr>
        <w:suppressAutoHyphens/>
        <w:jc w:val="both"/>
        <w:rPr>
          <w:rFonts w:ascii="Arial" w:hAnsi="Arial" w:cs="Arial"/>
          <w:lang w:val="en-GB"/>
        </w:rPr>
      </w:pPr>
      <w:r w:rsidRPr="002308C8">
        <w:rPr>
          <w:rFonts w:ascii="Arial" w:hAnsi="Arial" w:cs="Arial"/>
          <w:lang w:val="en-GB"/>
        </w:rPr>
        <w:t>Excellent writing skills</w:t>
      </w:r>
      <w:r w:rsidR="00183110" w:rsidRPr="002308C8">
        <w:rPr>
          <w:rFonts w:ascii="Arial" w:hAnsi="Arial" w:cs="Arial"/>
          <w:lang w:val="en-GB"/>
        </w:rPr>
        <w:t xml:space="preserve"> in English and Ukrainian</w:t>
      </w:r>
      <w:r w:rsidRPr="002308C8">
        <w:rPr>
          <w:rFonts w:ascii="Arial" w:hAnsi="Arial" w:cs="Arial"/>
          <w:lang w:val="en-GB"/>
        </w:rPr>
        <w:t>, proven ability to present complex ideas in a coherent, clear and effective manner;</w:t>
      </w:r>
    </w:p>
    <w:p w14:paraId="28F441BC" w14:textId="77777777" w:rsidR="00B337E9" w:rsidRPr="002308C8" w:rsidRDefault="00B337E9" w:rsidP="00B337E9">
      <w:pPr>
        <w:pStyle w:val="NoSpacing"/>
        <w:numPr>
          <w:ilvl w:val="0"/>
          <w:numId w:val="1"/>
        </w:numPr>
        <w:suppressAutoHyphens/>
        <w:jc w:val="both"/>
        <w:rPr>
          <w:rFonts w:ascii="Arial" w:hAnsi="Arial" w:cs="Arial"/>
          <w:lang w:val="en-GB"/>
        </w:rPr>
      </w:pPr>
      <w:r w:rsidRPr="002308C8">
        <w:rPr>
          <w:rFonts w:ascii="Arial" w:hAnsi="Arial" w:cs="Arial"/>
          <w:lang w:val="en-GB"/>
        </w:rPr>
        <w:t>Experience in handling web-based management systems;</w:t>
      </w:r>
    </w:p>
    <w:p w14:paraId="549C002E" w14:textId="15CE92AF" w:rsidR="00B337E9" w:rsidRPr="002308C8" w:rsidRDefault="00B337E9" w:rsidP="00B337E9">
      <w:pPr>
        <w:pStyle w:val="NoSpacing"/>
        <w:numPr>
          <w:ilvl w:val="0"/>
          <w:numId w:val="1"/>
        </w:numPr>
        <w:suppressAutoHyphens/>
        <w:jc w:val="both"/>
        <w:rPr>
          <w:rFonts w:ascii="Arial" w:hAnsi="Arial" w:cs="Arial"/>
          <w:lang w:val="en-GB"/>
        </w:rPr>
      </w:pPr>
      <w:r w:rsidRPr="002308C8">
        <w:rPr>
          <w:rFonts w:ascii="Arial" w:hAnsi="Arial" w:cs="Arial"/>
          <w:lang w:val="en-GB"/>
        </w:rPr>
        <w:t>Proficiency in MS Office package, Google applications, advanced Excel and Google Sheets skills (e.g. pivot tables, functions, etc.);</w:t>
      </w:r>
    </w:p>
    <w:p w14:paraId="7C64C5C5" w14:textId="77777777" w:rsidR="002308C8" w:rsidRPr="002308C8" w:rsidRDefault="002308C8" w:rsidP="002308C8">
      <w:pPr>
        <w:pStyle w:val="NoSpacing"/>
        <w:numPr>
          <w:ilvl w:val="0"/>
          <w:numId w:val="1"/>
        </w:numPr>
        <w:suppressAutoHyphens/>
        <w:jc w:val="both"/>
        <w:rPr>
          <w:rFonts w:ascii="Arial" w:hAnsi="Arial" w:cs="Arial"/>
          <w:lang w:val="en-GB"/>
        </w:rPr>
      </w:pPr>
      <w:r w:rsidRPr="002308C8">
        <w:rPr>
          <w:rFonts w:ascii="Arial" w:hAnsi="Arial" w:cs="Arial"/>
          <w:lang w:val="en-GB"/>
        </w:rPr>
        <w:t>Familiarity with UN procedures and working methods, particularly with UNFPA agenda, policies and procedures will be a benefit;</w:t>
      </w:r>
    </w:p>
    <w:p w14:paraId="7A098847" w14:textId="77777777" w:rsidR="003A3033" w:rsidRPr="002308C8" w:rsidRDefault="003A3033" w:rsidP="003A3033">
      <w:pPr>
        <w:pStyle w:val="NoSpacing"/>
        <w:numPr>
          <w:ilvl w:val="0"/>
          <w:numId w:val="1"/>
        </w:numPr>
        <w:suppressAutoHyphens/>
        <w:jc w:val="both"/>
        <w:rPr>
          <w:rFonts w:ascii="Arial" w:hAnsi="Arial" w:cs="Arial"/>
          <w:lang w:val="en-GB"/>
        </w:rPr>
      </w:pPr>
      <w:r w:rsidRPr="002308C8">
        <w:rPr>
          <w:rFonts w:ascii="Arial" w:hAnsi="Arial" w:cs="Arial"/>
          <w:lang w:val="en-GB"/>
        </w:rPr>
        <w:t>Knowledge of humanitarian-development nexus and/or areas related to the UNFPA mandate (gender-based violence, sexual and reproductive health, population and development, gender equality) will be a strong asset.</w:t>
      </w:r>
    </w:p>
    <w:p w14:paraId="05F062F1" w14:textId="77777777" w:rsidR="00243B5F" w:rsidRPr="002308C8" w:rsidRDefault="00243B5F" w:rsidP="00243B5F">
      <w:pPr>
        <w:pStyle w:val="NoSpacing"/>
        <w:suppressAutoHyphens/>
        <w:ind w:left="644"/>
        <w:jc w:val="both"/>
        <w:rPr>
          <w:rFonts w:ascii="Arial" w:hAnsi="Arial" w:cs="Arial"/>
          <w:color w:val="FF0000"/>
          <w:lang w:val="en-GB"/>
        </w:rPr>
      </w:pPr>
    </w:p>
    <w:p w14:paraId="6EBB6A21" w14:textId="5D60E29B" w:rsidR="00D05C9D" w:rsidRPr="002308C8" w:rsidRDefault="00D05C9D" w:rsidP="00123ABE">
      <w:pPr>
        <w:pStyle w:val="NoSpacing"/>
        <w:suppressAutoHyphens/>
        <w:rPr>
          <w:rFonts w:ascii="Arial" w:hAnsi="Arial" w:cs="Arial"/>
          <w:b/>
          <w:bCs/>
          <w:lang w:val="en-GB" w:eastAsia="ru-RU"/>
        </w:rPr>
      </w:pPr>
      <w:r w:rsidRPr="002308C8">
        <w:rPr>
          <w:rFonts w:ascii="Arial" w:hAnsi="Arial" w:cs="Arial"/>
          <w:b/>
          <w:bCs/>
          <w:lang w:val="en-GB" w:eastAsia="ru-RU"/>
        </w:rPr>
        <w:t>Education:</w:t>
      </w:r>
    </w:p>
    <w:p w14:paraId="7A1E82F1" w14:textId="5041498A" w:rsidR="00593839" w:rsidRPr="002308C8" w:rsidRDefault="00593839" w:rsidP="00593839">
      <w:pPr>
        <w:pStyle w:val="NoSpacing"/>
        <w:suppressAutoHyphens/>
        <w:jc w:val="both"/>
        <w:rPr>
          <w:rFonts w:ascii="Arial" w:hAnsi="Arial" w:cs="Arial"/>
          <w:bCs/>
          <w:lang w:val="en-GB" w:eastAsia="ru-RU"/>
        </w:rPr>
      </w:pPr>
      <w:r w:rsidRPr="002308C8">
        <w:rPr>
          <w:rFonts w:ascii="Arial" w:hAnsi="Arial" w:cs="Arial"/>
          <w:bCs/>
          <w:lang w:val="en-GB" w:eastAsia="ru-RU"/>
        </w:rPr>
        <w:t xml:space="preserve">Master’s Degree in International Development, Management, </w:t>
      </w:r>
      <w:r w:rsidR="0056298D" w:rsidRPr="002308C8">
        <w:rPr>
          <w:rFonts w:ascii="Arial" w:hAnsi="Arial" w:cs="Arial"/>
          <w:bCs/>
          <w:lang w:val="en-GB" w:eastAsia="ru-RU"/>
        </w:rPr>
        <w:t xml:space="preserve">Economics, </w:t>
      </w:r>
      <w:r w:rsidRPr="002308C8">
        <w:rPr>
          <w:rFonts w:ascii="Arial" w:hAnsi="Arial" w:cs="Arial"/>
          <w:bCs/>
          <w:lang w:val="en-GB" w:eastAsia="ru-RU"/>
        </w:rPr>
        <w:t>Finance or in the area of social studies, gender studies</w:t>
      </w:r>
      <w:r w:rsidR="002308C8">
        <w:rPr>
          <w:rFonts w:ascii="Arial" w:hAnsi="Arial" w:cs="Arial"/>
          <w:bCs/>
          <w:lang w:val="en-GB" w:eastAsia="ru-RU"/>
        </w:rPr>
        <w:t xml:space="preserve"> or</w:t>
      </w:r>
      <w:r w:rsidRPr="002308C8">
        <w:rPr>
          <w:rFonts w:ascii="Arial" w:hAnsi="Arial" w:cs="Arial"/>
          <w:bCs/>
          <w:lang w:val="en-GB" w:eastAsia="ru-RU"/>
        </w:rPr>
        <w:t xml:space="preserve"> political science.</w:t>
      </w:r>
    </w:p>
    <w:p w14:paraId="4B2C35F3" w14:textId="77777777" w:rsidR="00593839" w:rsidRPr="002308C8" w:rsidRDefault="00593839" w:rsidP="0074313E">
      <w:pPr>
        <w:pStyle w:val="NoSpacing"/>
        <w:suppressAutoHyphens/>
        <w:jc w:val="both"/>
        <w:rPr>
          <w:rFonts w:ascii="Arial" w:hAnsi="Arial" w:cs="Arial"/>
          <w:bCs/>
          <w:lang w:val="en-GB" w:eastAsia="ru-RU"/>
        </w:rPr>
      </w:pPr>
    </w:p>
    <w:p w14:paraId="03DAB258" w14:textId="77777777" w:rsidR="00DD4F49" w:rsidRPr="002308C8" w:rsidRDefault="00DD4F49" w:rsidP="00123ABE">
      <w:pPr>
        <w:pStyle w:val="NoSpacing"/>
        <w:suppressAutoHyphens/>
        <w:rPr>
          <w:rFonts w:ascii="Arial" w:hAnsi="Arial" w:cs="Arial"/>
          <w:b/>
          <w:bCs/>
          <w:lang w:val="en-GB" w:eastAsia="ru-RU"/>
        </w:rPr>
      </w:pPr>
    </w:p>
    <w:p w14:paraId="7EE954F7" w14:textId="77777777" w:rsidR="00DD4F49" w:rsidRPr="002308C8" w:rsidRDefault="00DD4F49" w:rsidP="00DD4F49">
      <w:pPr>
        <w:pStyle w:val="NoSpacing"/>
        <w:suppressAutoHyphens/>
        <w:rPr>
          <w:rFonts w:ascii="Arial" w:hAnsi="Arial" w:cs="Arial"/>
          <w:b/>
          <w:bCs/>
          <w:lang w:val="en-GB"/>
        </w:rPr>
      </w:pPr>
      <w:r w:rsidRPr="002308C8">
        <w:rPr>
          <w:rFonts w:ascii="Arial" w:hAnsi="Arial" w:cs="Arial"/>
          <w:b/>
          <w:bCs/>
          <w:lang w:val="en-GB"/>
        </w:rPr>
        <w:t xml:space="preserve">Languages: </w:t>
      </w:r>
    </w:p>
    <w:p w14:paraId="586D732D" w14:textId="77777777" w:rsidR="00DD4F49" w:rsidRPr="002308C8" w:rsidRDefault="00DD4F49" w:rsidP="00DD4F49">
      <w:pPr>
        <w:pStyle w:val="NoSpacing"/>
        <w:suppressAutoHyphens/>
        <w:rPr>
          <w:rFonts w:ascii="Arial" w:hAnsi="Arial" w:cs="Arial"/>
          <w:b/>
          <w:lang w:val="en-GB"/>
        </w:rPr>
      </w:pPr>
    </w:p>
    <w:p w14:paraId="79E87177" w14:textId="4A0ED3AB" w:rsidR="00DD4F49" w:rsidRPr="002308C8" w:rsidRDefault="0095746C" w:rsidP="00DD4F49">
      <w:pPr>
        <w:pStyle w:val="NoSpacing"/>
        <w:suppressAutoHyphens/>
        <w:rPr>
          <w:rFonts w:ascii="Arial" w:hAnsi="Arial" w:cs="Arial"/>
          <w:bCs/>
          <w:lang w:val="en-GB"/>
        </w:rPr>
      </w:pPr>
      <w:r w:rsidRPr="002308C8">
        <w:rPr>
          <w:rFonts w:ascii="Arial" w:hAnsi="Arial" w:cs="Arial"/>
          <w:lang w:val="en-GB"/>
        </w:rPr>
        <w:t>Fluency in English and</w:t>
      </w:r>
      <w:r w:rsidR="00DD4F49" w:rsidRPr="002308C8">
        <w:rPr>
          <w:rFonts w:ascii="Arial" w:hAnsi="Arial" w:cs="Arial"/>
          <w:lang w:val="en-GB"/>
        </w:rPr>
        <w:t xml:space="preserve"> Ukrainian.</w:t>
      </w:r>
    </w:p>
    <w:p w14:paraId="47DF8009" w14:textId="77777777" w:rsidR="00D05C9D" w:rsidRPr="002308C8" w:rsidRDefault="00D05C9D" w:rsidP="00123ABE">
      <w:pPr>
        <w:pStyle w:val="NoSpacing"/>
        <w:suppressAutoHyphens/>
        <w:rPr>
          <w:rFonts w:ascii="Arial" w:hAnsi="Arial" w:cs="Arial"/>
          <w:lang w:val="en-GB" w:eastAsia="ru-RU"/>
        </w:rPr>
      </w:pPr>
    </w:p>
    <w:p w14:paraId="740C7A08" w14:textId="77777777" w:rsidR="00DD4F49" w:rsidRPr="002308C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t>Required Competencies:</w:t>
      </w:r>
    </w:p>
    <w:p w14:paraId="1DB279A6" w14:textId="77777777" w:rsidR="00DD4F49" w:rsidRPr="002308C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2308C8" w14:paraId="654D1CBD" w14:textId="77777777" w:rsidTr="0095746C">
        <w:trPr>
          <w:trHeight w:val="117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2308C8" w:rsidRDefault="00DD4F49" w:rsidP="005614A7">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t>Values:</w:t>
            </w:r>
          </w:p>
          <w:p w14:paraId="67193253" w14:textId="77AB8A44"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Exemplifying integrity</w:t>
            </w:r>
          </w:p>
          <w:p w14:paraId="4CAC99E8" w14:textId="0AE45408"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Demonstrating commitment to UNFPA and the UN system</w:t>
            </w:r>
          </w:p>
          <w:p w14:paraId="14992782" w14:textId="74787E29"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 xml:space="preserve">Embracing cultural diversity </w:t>
            </w:r>
          </w:p>
          <w:p w14:paraId="528D71FA" w14:textId="77777777"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2308C8">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2308C8" w:rsidRDefault="00DD4F49" w:rsidP="005614A7">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Advocacy/ Advancing a policy-oriented agenda</w:t>
            </w:r>
          </w:p>
          <w:p w14:paraId="6CF61DCF" w14:textId="77777777"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Leveraging the resources of national governments and partners/ building strategic alliances and partnerships</w:t>
            </w:r>
          </w:p>
          <w:p w14:paraId="38E28A35" w14:textId="77777777"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Delivering results-based programmes</w:t>
            </w:r>
          </w:p>
          <w:p w14:paraId="65DCDE68" w14:textId="4D8CE122"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2308C8">
              <w:rPr>
                <w:rFonts w:ascii="Arial" w:hAnsi="Arial" w:cs="Arial"/>
                <w:lang w:val="en-GB"/>
              </w:rPr>
              <w:t xml:space="preserve">Internal and external communication and advocacy for results </w:t>
            </w:r>
            <w:r w:rsidR="00C80A05" w:rsidRPr="002308C8">
              <w:rPr>
                <w:rFonts w:ascii="Arial" w:hAnsi="Arial" w:cs="Arial"/>
                <w:lang w:val="en-GB"/>
              </w:rPr>
              <w:t>mobilization</w:t>
            </w:r>
          </w:p>
        </w:tc>
      </w:tr>
      <w:tr w:rsidR="00DD4F49" w:rsidRPr="002308C8" w14:paraId="33C9E298" w14:textId="77777777" w:rsidTr="005614A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2308C8" w:rsidRDefault="00DD4F49" w:rsidP="005614A7">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lastRenderedPageBreak/>
              <w:t xml:space="preserve">Core Competencies: </w:t>
            </w:r>
          </w:p>
          <w:p w14:paraId="71133553" w14:textId="30A5A11B"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Achieving results</w:t>
            </w:r>
          </w:p>
          <w:p w14:paraId="08F1A2F9" w14:textId="5D2254C9"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Being accountable</w:t>
            </w:r>
          </w:p>
          <w:p w14:paraId="3905DAA3" w14:textId="091B83E8"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Developing and applying professional expertise/business acumen</w:t>
            </w:r>
          </w:p>
          <w:p w14:paraId="30A17130" w14:textId="7FA0096F"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Thinking analytically and strategically</w:t>
            </w:r>
          </w:p>
          <w:p w14:paraId="3C800D56" w14:textId="3996E355"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Working in teams/managing ourselves and our relationships</w:t>
            </w:r>
          </w:p>
          <w:p w14:paraId="178C8059" w14:textId="77777777"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 xml:space="preserve">Communicating for impact </w:t>
            </w:r>
          </w:p>
          <w:p w14:paraId="0424A396" w14:textId="77777777" w:rsidR="00DD4F49" w:rsidRPr="002308C8" w:rsidRDefault="00DD4F49" w:rsidP="005614A7">
            <w:pPr>
              <w:rPr>
                <w:rFonts w:ascii="Arial" w:hAnsi="Arial" w:cs="Arial"/>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2308C8" w:rsidRDefault="00DD4F49" w:rsidP="005614A7">
            <w:pPr>
              <w:pStyle w:val="NormalWeb"/>
              <w:spacing w:before="0" w:beforeAutospacing="0" w:after="0" w:afterAutospacing="0"/>
              <w:rPr>
                <w:rFonts w:ascii="Arial" w:hAnsi="Arial" w:cs="Arial"/>
                <w:b/>
                <w:lang w:val="en-GB"/>
              </w:rPr>
            </w:pPr>
            <w:r w:rsidRPr="002308C8">
              <w:rPr>
                <w:rFonts w:ascii="Arial" w:hAnsi="Arial" w:cs="Arial"/>
                <w:b/>
                <w:lang w:val="en-GB"/>
              </w:rPr>
              <w:t>Managerial Competencies:</w:t>
            </w:r>
          </w:p>
          <w:p w14:paraId="1B51DDCB" w14:textId="6C9BFF08"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Providing strategic focus</w:t>
            </w:r>
          </w:p>
          <w:p w14:paraId="2EB66A65" w14:textId="3793B6DD"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Engaging in internal/external partners and stakeholders</w:t>
            </w:r>
          </w:p>
          <w:p w14:paraId="271C80A1" w14:textId="77777777"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Leading, developing and empowering people, creating a culture of performance</w:t>
            </w:r>
          </w:p>
          <w:p w14:paraId="0B7F7576" w14:textId="77777777"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2308C8">
              <w:rPr>
                <w:rFonts w:ascii="Arial" w:hAnsi="Arial" w:cs="Arial"/>
                <w:lang w:val="en-GB"/>
              </w:rPr>
              <w:t>Making decisions and exercising judgment</w:t>
            </w:r>
          </w:p>
        </w:tc>
      </w:tr>
    </w:tbl>
    <w:p w14:paraId="3BB08B1D" w14:textId="77777777" w:rsidR="00D149B1" w:rsidRPr="002308C8" w:rsidRDefault="00D149B1" w:rsidP="00D149B1">
      <w:pPr>
        <w:pStyle w:val="PlainText"/>
        <w:tabs>
          <w:tab w:val="num" w:pos="1080"/>
        </w:tabs>
        <w:jc w:val="both"/>
        <w:rPr>
          <w:rFonts w:ascii="Arial" w:eastAsia="MS Mincho" w:hAnsi="Arial" w:cs="Arial"/>
          <w:sz w:val="24"/>
          <w:szCs w:val="24"/>
          <w:lang w:val="en-GB"/>
        </w:rPr>
      </w:pPr>
    </w:p>
    <w:p w14:paraId="3A5FBD6F" w14:textId="77777777" w:rsidR="00BA32A0" w:rsidRPr="002308C8" w:rsidRDefault="00BA32A0" w:rsidP="00BA32A0">
      <w:pPr>
        <w:rPr>
          <w:rFonts w:ascii="Arial" w:eastAsia="Calibri" w:hAnsi="Arial" w:cs="Arial"/>
          <w:lang w:val="en-GB" w:eastAsia="en-US"/>
        </w:rPr>
      </w:pPr>
      <w:r w:rsidRPr="002308C8">
        <w:rPr>
          <w:rFonts w:ascii="Arial" w:eastAsia="Calibri" w:hAnsi="Arial" w:cs="Arial"/>
          <w:lang w:val="en-GB" w:eastAsia="en-US"/>
        </w:rPr>
        <w:t xml:space="preserve">Incumbent’s Name &amp; Signature </w:t>
      </w:r>
      <w:r w:rsidRPr="002308C8">
        <w:rPr>
          <w:rFonts w:ascii="Arial" w:eastAsia="Calibri" w:hAnsi="Arial" w:cs="Arial"/>
          <w:lang w:val="en-GB" w:eastAsia="en-US"/>
        </w:rPr>
        <w:tab/>
      </w:r>
      <w:r w:rsidRPr="002308C8">
        <w:rPr>
          <w:rFonts w:ascii="Arial" w:eastAsia="Calibri" w:hAnsi="Arial" w:cs="Arial"/>
          <w:lang w:val="en-GB" w:eastAsia="en-US"/>
        </w:rPr>
        <w:tab/>
      </w:r>
      <w:r w:rsidRPr="002308C8">
        <w:rPr>
          <w:rFonts w:ascii="Arial" w:eastAsia="Calibri" w:hAnsi="Arial" w:cs="Arial"/>
          <w:lang w:val="en-GB" w:eastAsia="en-US"/>
        </w:rPr>
        <w:tab/>
        <w:t>_______________________________</w:t>
      </w:r>
    </w:p>
    <w:p w14:paraId="05F329F6" w14:textId="77777777" w:rsidR="00BA32A0" w:rsidRPr="002308C8" w:rsidRDefault="00BA32A0" w:rsidP="00BA32A0">
      <w:pPr>
        <w:rPr>
          <w:rFonts w:ascii="Arial" w:eastAsia="Calibri" w:hAnsi="Arial" w:cs="Arial"/>
          <w:lang w:val="en-GB" w:eastAsia="en-US"/>
        </w:rPr>
      </w:pPr>
    </w:p>
    <w:p w14:paraId="5C9D85A7" w14:textId="77777777" w:rsidR="00BA32A0" w:rsidRPr="002308C8" w:rsidRDefault="00BA32A0" w:rsidP="00BA32A0">
      <w:pPr>
        <w:rPr>
          <w:rFonts w:ascii="Arial" w:eastAsia="Calibri" w:hAnsi="Arial" w:cs="Arial"/>
          <w:lang w:val="en-GB" w:eastAsia="en-US"/>
        </w:rPr>
      </w:pPr>
    </w:p>
    <w:p w14:paraId="221D35DB" w14:textId="18556DE4" w:rsidR="00BA32A0" w:rsidRPr="002308C8" w:rsidRDefault="00BA32A0" w:rsidP="00BA32A0">
      <w:pPr>
        <w:rPr>
          <w:rFonts w:ascii="Arial" w:eastAsia="Calibri" w:hAnsi="Arial" w:cs="Arial"/>
          <w:lang w:val="en-GB" w:eastAsia="en-US"/>
        </w:rPr>
      </w:pPr>
      <w:r w:rsidRPr="002308C8">
        <w:rPr>
          <w:rFonts w:ascii="Arial" w:eastAsia="Calibri" w:hAnsi="Arial" w:cs="Arial"/>
          <w:lang w:val="en-GB" w:eastAsia="en-US"/>
        </w:rPr>
        <w:t>Immediate Supervisor’s Name &amp; Signature</w:t>
      </w:r>
      <w:r w:rsidR="001C69BA" w:rsidRPr="002308C8">
        <w:rPr>
          <w:rFonts w:ascii="Arial" w:eastAsia="Calibri" w:hAnsi="Arial" w:cs="Arial"/>
          <w:lang w:val="en-GB" w:eastAsia="en-US"/>
        </w:rPr>
        <w:t xml:space="preserve"> </w:t>
      </w:r>
      <w:r w:rsidRPr="002308C8">
        <w:rPr>
          <w:rFonts w:ascii="Arial" w:eastAsia="Calibri" w:hAnsi="Arial" w:cs="Arial"/>
          <w:lang w:val="en-GB" w:eastAsia="en-US"/>
        </w:rPr>
        <w:tab/>
        <w:t>_______________________________</w:t>
      </w:r>
    </w:p>
    <w:p w14:paraId="55A7D266" w14:textId="77777777" w:rsidR="00BA32A0" w:rsidRPr="002308C8" w:rsidRDefault="00BA32A0" w:rsidP="00BA32A0">
      <w:pPr>
        <w:rPr>
          <w:rFonts w:ascii="Arial" w:eastAsia="Calibri" w:hAnsi="Arial" w:cs="Arial"/>
          <w:lang w:val="en-GB" w:eastAsia="en-US"/>
        </w:rPr>
      </w:pPr>
    </w:p>
    <w:p w14:paraId="223F639B" w14:textId="77777777" w:rsidR="00BA32A0" w:rsidRPr="002308C8" w:rsidRDefault="00BA32A0" w:rsidP="00BA32A0">
      <w:pPr>
        <w:rPr>
          <w:rFonts w:ascii="Arial" w:eastAsia="Calibri" w:hAnsi="Arial" w:cs="Arial"/>
          <w:lang w:val="en-GB" w:eastAsia="en-US"/>
        </w:rPr>
      </w:pPr>
    </w:p>
    <w:p w14:paraId="74DCEEE6" w14:textId="2DDB5EE8" w:rsidR="00BA32A0" w:rsidRPr="002308C8" w:rsidRDefault="00BA32A0" w:rsidP="00BA32A0">
      <w:pPr>
        <w:pStyle w:val="Heading1"/>
        <w:rPr>
          <w:rFonts w:ascii="Arial" w:eastAsia="Calibri" w:hAnsi="Arial" w:cs="Arial"/>
          <w:b w:val="0"/>
          <w:sz w:val="24"/>
          <w:szCs w:val="24"/>
          <w:lang w:val="en-GB" w:eastAsia="en-US"/>
        </w:rPr>
      </w:pPr>
      <w:r w:rsidRPr="002308C8">
        <w:rPr>
          <w:rFonts w:ascii="Arial" w:eastAsia="Calibri" w:hAnsi="Arial" w:cs="Arial"/>
          <w:b w:val="0"/>
          <w:sz w:val="24"/>
          <w:szCs w:val="24"/>
          <w:lang w:val="en-GB" w:eastAsia="en-US"/>
        </w:rPr>
        <w:t>Head</w:t>
      </w:r>
      <w:r w:rsidR="00DE7D70" w:rsidRPr="002308C8">
        <w:rPr>
          <w:rFonts w:ascii="Arial" w:eastAsia="Calibri" w:hAnsi="Arial" w:cs="Arial"/>
          <w:b w:val="0"/>
          <w:sz w:val="24"/>
          <w:szCs w:val="24"/>
          <w:lang w:val="en-GB" w:eastAsia="en-US"/>
        </w:rPr>
        <w:t>’s</w:t>
      </w:r>
      <w:r w:rsidRPr="002308C8">
        <w:rPr>
          <w:rFonts w:ascii="Arial" w:eastAsia="Calibri" w:hAnsi="Arial" w:cs="Arial"/>
          <w:b w:val="0"/>
          <w:sz w:val="24"/>
          <w:szCs w:val="24"/>
          <w:lang w:val="en-GB" w:eastAsia="en-US"/>
        </w:rPr>
        <w:t xml:space="preserve"> of Office Name &amp; Signature </w:t>
      </w:r>
      <w:r w:rsidRPr="002308C8">
        <w:rPr>
          <w:rFonts w:ascii="Arial" w:eastAsia="Calibri" w:hAnsi="Arial" w:cs="Arial"/>
          <w:b w:val="0"/>
          <w:sz w:val="24"/>
          <w:szCs w:val="24"/>
          <w:lang w:val="en-GB" w:eastAsia="en-US"/>
        </w:rPr>
        <w:tab/>
      </w:r>
      <w:r w:rsidRPr="002308C8">
        <w:rPr>
          <w:rFonts w:ascii="Arial" w:eastAsia="Calibri" w:hAnsi="Arial" w:cs="Arial"/>
          <w:b w:val="0"/>
          <w:sz w:val="24"/>
          <w:szCs w:val="24"/>
          <w:lang w:val="en-GB" w:eastAsia="en-US"/>
        </w:rPr>
        <w:tab/>
        <w:t>________________________________</w:t>
      </w:r>
    </w:p>
    <w:p w14:paraId="6579C12E" w14:textId="25A8815A" w:rsidR="00FB79E7" w:rsidRPr="002308C8" w:rsidRDefault="00FB79E7" w:rsidP="00F00C4B">
      <w:pPr>
        <w:pStyle w:val="Heading1"/>
        <w:rPr>
          <w:rFonts w:ascii="Myriad Pro" w:hAnsi="Myriad Pro"/>
          <w:sz w:val="24"/>
          <w:szCs w:val="24"/>
          <w:lang w:val="en-GB"/>
        </w:rPr>
      </w:pPr>
    </w:p>
    <w:sectPr w:rsidR="00FB79E7" w:rsidRPr="002308C8" w:rsidSect="00453F33">
      <w:pgSz w:w="11907" w:h="16839" w:code="9"/>
      <w:pgMar w:top="45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C693" w14:textId="77777777" w:rsidR="00FD21E3" w:rsidRDefault="00FD21E3" w:rsidP="00284DA4">
      <w:r>
        <w:separator/>
      </w:r>
    </w:p>
  </w:endnote>
  <w:endnote w:type="continuationSeparator" w:id="0">
    <w:p w14:paraId="756D60F8" w14:textId="77777777" w:rsidR="00FD21E3" w:rsidRDefault="00FD21E3"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BB8F" w14:textId="77777777" w:rsidR="00FD21E3" w:rsidRDefault="00FD21E3" w:rsidP="00284DA4">
      <w:r>
        <w:separator/>
      </w:r>
    </w:p>
  </w:footnote>
  <w:footnote w:type="continuationSeparator" w:id="0">
    <w:p w14:paraId="528BC38A" w14:textId="77777777" w:rsidR="00FD21E3" w:rsidRDefault="00FD21E3"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E200B"/>
    <w:multiLevelType w:val="hybridMultilevel"/>
    <w:tmpl w:val="EF2ACE6A"/>
    <w:lvl w:ilvl="0" w:tplc="59768F1C">
      <w:start w:val="1"/>
      <w:numFmt w:val="bullet"/>
      <w:lvlText w:val=""/>
      <w:lvlJc w:val="left"/>
      <w:pPr>
        <w:ind w:left="644"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CC4EFA"/>
    <w:multiLevelType w:val="multilevel"/>
    <w:tmpl w:val="2DE2B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3"/>
  </w:num>
  <w:num w:numId="5">
    <w:abstractNumId w:val="8"/>
  </w:num>
  <w:num w:numId="6">
    <w:abstractNumId w:val="15"/>
  </w:num>
  <w:num w:numId="7">
    <w:abstractNumId w:val="2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num>
  <w:num w:numId="17">
    <w:abstractNumId w:val="17"/>
  </w:num>
  <w:num w:numId="18">
    <w:abstractNumId w:val="1"/>
  </w:num>
  <w:num w:numId="19">
    <w:abstractNumId w:val="11"/>
  </w:num>
  <w:num w:numId="20">
    <w:abstractNumId w:val="18"/>
  </w:num>
  <w:num w:numId="21">
    <w:abstractNumId w:val="2"/>
  </w:num>
  <w:num w:numId="22">
    <w:abstractNumId w:val="12"/>
  </w:num>
  <w:num w:numId="23">
    <w:abstractNumId w:val="20"/>
  </w:num>
  <w:num w:numId="24">
    <w:abstractNumId w:val="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13C06"/>
    <w:rsid w:val="00016720"/>
    <w:rsid w:val="00020636"/>
    <w:rsid w:val="00021069"/>
    <w:rsid w:val="000218F9"/>
    <w:rsid w:val="00021C92"/>
    <w:rsid w:val="00026ADF"/>
    <w:rsid w:val="00035A38"/>
    <w:rsid w:val="00041BB6"/>
    <w:rsid w:val="000424D4"/>
    <w:rsid w:val="00054703"/>
    <w:rsid w:val="0006225E"/>
    <w:rsid w:val="00080566"/>
    <w:rsid w:val="0008177E"/>
    <w:rsid w:val="00090632"/>
    <w:rsid w:val="0009403A"/>
    <w:rsid w:val="00096A44"/>
    <w:rsid w:val="00097249"/>
    <w:rsid w:val="000A1393"/>
    <w:rsid w:val="000A1D2D"/>
    <w:rsid w:val="000B7E33"/>
    <w:rsid w:val="000C0DF2"/>
    <w:rsid w:val="000C5B8F"/>
    <w:rsid w:val="000D32FB"/>
    <w:rsid w:val="000E6732"/>
    <w:rsid w:val="000F4D32"/>
    <w:rsid w:val="000F71B7"/>
    <w:rsid w:val="00104B69"/>
    <w:rsid w:val="00105951"/>
    <w:rsid w:val="001114DD"/>
    <w:rsid w:val="00121781"/>
    <w:rsid w:val="00123ABE"/>
    <w:rsid w:val="00127BF6"/>
    <w:rsid w:val="00130812"/>
    <w:rsid w:val="00135376"/>
    <w:rsid w:val="001403DA"/>
    <w:rsid w:val="00141A7F"/>
    <w:rsid w:val="00163A9C"/>
    <w:rsid w:val="001737A5"/>
    <w:rsid w:val="00183110"/>
    <w:rsid w:val="00196361"/>
    <w:rsid w:val="00197BEF"/>
    <w:rsid w:val="001B0EB6"/>
    <w:rsid w:val="001B41D1"/>
    <w:rsid w:val="001B57B9"/>
    <w:rsid w:val="001C219E"/>
    <w:rsid w:val="001C69BA"/>
    <w:rsid w:val="001D3495"/>
    <w:rsid w:val="00202102"/>
    <w:rsid w:val="0020241E"/>
    <w:rsid w:val="00205107"/>
    <w:rsid w:val="00207E02"/>
    <w:rsid w:val="00221DEF"/>
    <w:rsid w:val="002308C8"/>
    <w:rsid w:val="0023173C"/>
    <w:rsid w:val="0023403A"/>
    <w:rsid w:val="002351A9"/>
    <w:rsid w:val="00243B5F"/>
    <w:rsid w:val="00250755"/>
    <w:rsid w:val="00256F46"/>
    <w:rsid w:val="00263CFC"/>
    <w:rsid w:val="002724EF"/>
    <w:rsid w:val="00274589"/>
    <w:rsid w:val="00284DA4"/>
    <w:rsid w:val="00286F47"/>
    <w:rsid w:val="002871CF"/>
    <w:rsid w:val="002902D9"/>
    <w:rsid w:val="00291512"/>
    <w:rsid w:val="002A0310"/>
    <w:rsid w:val="002C1597"/>
    <w:rsid w:val="002C6317"/>
    <w:rsid w:val="002D5E7F"/>
    <w:rsid w:val="002F4B14"/>
    <w:rsid w:val="0030333E"/>
    <w:rsid w:val="00304351"/>
    <w:rsid w:val="00311C3C"/>
    <w:rsid w:val="00323368"/>
    <w:rsid w:val="00324DC9"/>
    <w:rsid w:val="00337608"/>
    <w:rsid w:val="00350390"/>
    <w:rsid w:val="003571D8"/>
    <w:rsid w:val="00363384"/>
    <w:rsid w:val="00366DC3"/>
    <w:rsid w:val="0037097C"/>
    <w:rsid w:val="00397AC7"/>
    <w:rsid w:val="003A08A2"/>
    <w:rsid w:val="003A27E5"/>
    <w:rsid w:val="003A3033"/>
    <w:rsid w:val="003B1161"/>
    <w:rsid w:val="003B11FD"/>
    <w:rsid w:val="003B6BC6"/>
    <w:rsid w:val="003C049B"/>
    <w:rsid w:val="003C1B44"/>
    <w:rsid w:val="003C3366"/>
    <w:rsid w:val="003C35B2"/>
    <w:rsid w:val="003C54A1"/>
    <w:rsid w:val="003C5FC4"/>
    <w:rsid w:val="003C66DA"/>
    <w:rsid w:val="003C6A13"/>
    <w:rsid w:val="003D48C8"/>
    <w:rsid w:val="003E1461"/>
    <w:rsid w:val="003E2D72"/>
    <w:rsid w:val="003E3667"/>
    <w:rsid w:val="003E4712"/>
    <w:rsid w:val="003E55C9"/>
    <w:rsid w:val="003F7879"/>
    <w:rsid w:val="00402406"/>
    <w:rsid w:val="00403742"/>
    <w:rsid w:val="00406824"/>
    <w:rsid w:val="0042089F"/>
    <w:rsid w:val="00420E1C"/>
    <w:rsid w:val="00423EDE"/>
    <w:rsid w:val="00434DE1"/>
    <w:rsid w:val="00440134"/>
    <w:rsid w:val="00444C2E"/>
    <w:rsid w:val="00447838"/>
    <w:rsid w:val="00453F33"/>
    <w:rsid w:val="00456D1F"/>
    <w:rsid w:val="00470B8B"/>
    <w:rsid w:val="00473A42"/>
    <w:rsid w:val="004757DD"/>
    <w:rsid w:val="00480612"/>
    <w:rsid w:val="00480FB9"/>
    <w:rsid w:val="00484E08"/>
    <w:rsid w:val="00486C75"/>
    <w:rsid w:val="00486DAE"/>
    <w:rsid w:val="004B7185"/>
    <w:rsid w:val="004B7C8F"/>
    <w:rsid w:val="004C0584"/>
    <w:rsid w:val="004C3F72"/>
    <w:rsid w:val="004C4349"/>
    <w:rsid w:val="004C4B95"/>
    <w:rsid w:val="004D1122"/>
    <w:rsid w:val="004D42FE"/>
    <w:rsid w:val="004D4449"/>
    <w:rsid w:val="004D50A0"/>
    <w:rsid w:val="00512805"/>
    <w:rsid w:val="00514DF3"/>
    <w:rsid w:val="005238B1"/>
    <w:rsid w:val="00541E49"/>
    <w:rsid w:val="00554997"/>
    <w:rsid w:val="0055633C"/>
    <w:rsid w:val="0056114A"/>
    <w:rsid w:val="005614A7"/>
    <w:rsid w:val="0056298D"/>
    <w:rsid w:val="005641FD"/>
    <w:rsid w:val="00570338"/>
    <w:rsid w:val="0057492D"/>
    <w:rsid w:val="00575AAB"/>
    <w:rsid w:val="005811ED"/>
    <w:rsid w:val="00593839"/>
    <w:rsid w:val="00594166"/>
    <w:rsid w:val="005A6BA6"/>
    <w:rsid w:val="005C0BAA"/>
    <w:rsid w:val="005C6DFC"/>
    <w:rsid w:val="005D6644"/>
    <w:rsid w:val="005E05AC"/>
    <w:rsid w:val="005E0E4F"/>
    <w:rsid w:val="005E1595"/>
    <w:rsid w:val="005E3A41"/>
    <w:rsid w:val="005E48E0"/>
    <w:rsid w:val="005E74C0"/>
    <w:rsid w:val="005F0273"/>
    <w:rsid w:val="005F74C6"/>
    <w:rsid w:val="00606E84"/>
    <w:rsid w:val="00613A50"/>
    <w:rsid w:val="006162B3"/>
    <w:rsid w:val="006312BD"/>
    <w:rsid w:val="0063226E"/>
    <w:rsid w:val="00647FA7"/>
    <w:rsid w:val="006720AC"/>
    <w:rsid w:val="006A387D"/>
    <w:rsid w:val="006A38A0"/>
    <w:rsid w:val="006A54B5"/>
    <w:rsid w:val="006A7EB2"/>
    <w:rsid w:val="006B3656"/>
    <w:rsid w:val="006B4825"/>
    <w:rsid w:val="006B58FF"/>
    <w:rsid w:val="006B759C"/>
    <w:rsid w:val="006D0358"/>
    <w:rsid w:val="006D7D7C"/>
    <w:rsid w:val="006E0337"/>
    <w:rsid w:val="006E2A9B"/>
    <w:rsid w:val="006E679B"/>
    <w:rsid w:val="006F532D"/>
    <w:rsid w:val="00700F2B"/>
    <w:rsid w:val="00714B57"/>
    <w:rsid w:val="00717D89"/>
    <w:rsid w:val="0072017E"/>
    <w:rsid w:val="007222F3"/>
    <w:rsid w:val="00723354"/>
    <w:rsid w:val="0072733C"/>
    <w:rsid w:val="00733880"/>
    <w:rsid w:val="007403F7"/>
    <w:rsid w:val="00741FA6"/>
    <w:rsid w:val="0074313E"/>
    <w:rsid w:val="00754A17"/>
    <w:rsid w:val="0075757B"/>
    <w:rsid w:val="007656E7"/>
    <w:rsid w:val="007676E1"/>
    <w:rsid w:val="00773D03"/>
    <w:rsid w:val="0078615E"/>
    <w:rsid w:val="00791A62"/>
    <w:rsid w:val="007A26E7"/>
    <w:rsid w:val="007B6E7C"/>
    <w:rsid w:val="007C0A1E"/>
    <w:rsid w:val="007D0FEC"/>
    <w:rsid w:val="007D409B"/>
    <w:rsid w:val="007D55BC"/>
    <w:rsid w:val="007E3886"/>
    <w:rsid w:val="007E4FDE"/>
    <w:rsid w:val="007F1936"/>
    <w:rsid w:val="0080293D"/>
    <w:rsid w:val="0081488A"/>
    <w:rsid w:val="008205A9"/>
    <w:rsid w:val="00822874"/>
    <w:rsid w:val="00823B26"/>
    <w:rsid w:val="00827E47"/>
    <w:rsid w:val="00844C84"/>
    <w:rsid w:val="00846A41"/>
    <w:rsid w:val="0085287E"/>
    <w:rsid w:val="00853F49"/>
    <w:rsid w:val="0085439A"/>
    <w:rsid w:val="008711B5"/>
    <w:rsid w:val="00873E80"/>
    <w:rsid w:val="00884519"/>
    <w:rsid w:val="008910DF"/>
    <w:rsid w:val="00893C20"/>
    <w:rsid w:val="008969F8"/>
    <w:rsid w:val="008A1F46"/>
    <w:rsid w:val="008A33A3"/>
    <w:rsid w:val="008B01AB"/>
    <w:rsid w:val="008B5B90"/>
    <w:rsid w:val="008C2209"/>
    <w:rsid w:val="008D385C"/>
    <w:rsid w:val="008E56E6"/>
    <w:rsid w:val="008F08A3"/>
    <w:rsid w:val="00902177"/>
    <w:rsid w:val="00906C01"/>
    <w:rsid w:val="00907C76"/>
    <w:rsid w:val="00927432"/>
    <w:rsid w:val="00931963"/>
    <w:rsid w:val="00947A7E"/>
    <w:rsid w:val="0095746C"/>
    <w:rsid w:val="009619C7"/>
    <w:rsid w:val="00964CC4"/>
    <w:rsid w:val="009710D6"/>
    <w:rsid w:val="00972671"/>
    <w:rsid w:val="009733B9"/>
    <w:rsid w:val="00993C8B"/>
    <w:rsid w:val="00994BF3"/>
    <w:rsid w:val="009B6AF8"/>
    <w:rsid w:val="009B7244"/>
    <w:rsid w:val="009B7837"/>
    <w:rsid w:val="009C144A"/>
    <w:rsid w:val="009C42FA"/>
    <w:rsid w:val="009C7196"/>
    <w:rsid w:val="009D16E8"/>
    <w:rsid w:val="009E431F"/>
    <w:rsid w:val="009E5217"/>
    <w:rsid w:val="009E587C"/>
    <w:rsid w:val="009F22A9"/>
    <w:rsid w:val="00A11AAF"/>
    <w:rsid w:val="00A25896"/>
    <w:rsid w:val="00A342C6"/>
    <w:rsid w:val="00A401E6"/>
    <w:rsid w:val="00A40B71"/>
    <w:rsid w:val="00A46B6E"/>
    <w:rsid w:val="00A54541"/>
    <w:rsid w:val="00A62218"/>
    <w:rsid w:val="00A6315E"/>
    <w:rsid w:val="00A71253"/>
    <w:rsid w:val="00A76410"/>
    <w:rsid w:val="00A80FC7"/>
    <w:rsid w:val="00A810BA"/>
    <w:rsid w:val="00A81FB8"/>
    <w:rsid w:val="00A865B5"/>
    <w:rsid w:val="00A92B79"/>
    <w:rsid w:val="00A9625F"/>
    <w:rsid w:val="00AA09EA"/>
    <w:rsid w:val="00AA3AF3"/>
    <w:rsid w:val="00AB3581"/>
    <w:rsid w:val="00AC7524"/>
    <w:rsid w:val="00AD069D"/>
    <w:rsid w:val="00AD71CC"/>
    <w:rsid w:val="00AD7724"/>
    <w:rsid w:val="00AE0F35"/>
    <w:rsid w:val="00AE1D00"/>
    <w:rsid w:val="00AF58EE"/>
    <w:rsid w:val="00B06AC7"/>
    <w:rsid w:val="00B246ED"/>
    <w:rsid w:val="00B2722C"/>
    <w:rsid w:val="00B3057E"/>
    <w:rsid w:val="00B337E9"/>
    <w:rsid w:val="00B41775"/>
    <w:rsid w:val="00B45673"/>
    <w:rsid w:val="00B52882"/>
    <w:rsid w:val="00B5301D"/>
    <w:rsid w:val="00B63D6A"/>
    <w:rsid w:val="00B75FEE"/>
    <w:rsid w:val="00B85536"/>
    <w:rsid w:val="00B8772D"/>
    <w:rsid w:val="00B9294D"/>
    <w:rsid w:val="00B95C96"/>
    <w:rsid w:val="00BA32A0"/>
    <w:rsid w:val="00BA76B6"/>
    <w:rsid w:val="00BB7FCA"/>
    <w:rsid w:val="00BD0C0B"/>
    <w:rsid w:val="00BD2B92"/>
    <w:rsid w:val="00BD3214"/>
    <w:rsid w:val="00BD7842"/>
    <w:rsid w:val="00BE6B5D"/>
    <w:rsid w:val="00BF1D6E"/>
    <w:rsid w:val="00BF2096"/>
    <w:rsid w:val="00BF2B0E"/>
    <w:rsid w:val="00BF359C"/>
    <w:rsid w:val="00BF6CF5"/>
    <w:rsid w:val="00C00552"/>
    <w:rsid w:val="00C24EAE"/>
    <w:rsid w:val="00C36059"/>
    <w:rsid w:val="00C411CB"/>
    <w:rsid w:val="00C559C4"/>
    <w:rsid w:val="00C61694"/>
    <w:rsid w:val="00C63B56"/>
    <w:rsid w:val="00C64DC2"/>
    <w:rsid w:val="00C65561"/>
    <w:rsid w:val="00C767F9"/>
    <w:rsid w:val="00C80A05"/>
    <w:rsid w:val="00C81D11"/>
    <w:rsid w:val="00C919F9"/>
    <w:rsid w:val="00CA4161"/>
    <w:rsid w:val="00CA6721"/>
    <w:rsid w:val="00CB647A"/>
    <w:rsid w:val="00CF06D0"/>
    <w:rsid w:val="00D05C9D"/>
    <w:rsid w:val="00D149B1"/>
    <w:rsid w:val="00D20081"/>
    <w:rsid w:val="00D2341C"/>
    <w:rsid w:val="00D308B5"/>
    <w:rsid w:val="00D32A10"/>
    <w:rsid w:val="00D378A5"/>
    <w:rsid w:val="00D37CC8"/>
    <w:rsid w:val="00D47507"/>
    <w:rsid w:val="00D542AB"/>
    <w:rsid w:val="00D55E6B"/>
    <w:rsid w:val="00D60A22"/>
    <w:rsid w:val="00D7274C"/>
    <w:rsid w:val="00D72DB8"/>
    <w:rsid w:val="00D7416F"/>
    <w:rsid w:val="00D74E8F"/>
    <w:rsid w:val="00D77514"/>
    <w:rsid w:val="00D8101C"/>
    <w:rsid w:val="00D93334"/>
    <w:rsid w:val="00D93B65"/>
    <w:rsid w:val="00D95654"/>
    <w:rsid w:val="00D97C2A"/>
    <w:rsid w:val="00DA27F9"/>
    <w:rsid w:val="00DA62E1"/>
    <w:rsid w:val="00DB0F8D"/>
    <w:rsid w:val="00DC02FB"/>
    <w:rsid w:val="00DC3074"/>
    <w:rsid w:val="00DC5C4D"/>
    <w:rsid w:val="00DC7F6A"/>
    <w:rsid w:val="00DD4F49"/>
    <w:rsid w:val="00DE04BE"/>
    <w:rsid w:val="00DE4AB2"/>
    <w:rsid w:val="00DE7D70"/>
    <w:rsid w:val="00DF719D"/>
    <w:rsid w:val="00DF74BB"/>
    <w:rsid w:val="00E0042A"/>
    <w:rsid w:val="00E249C3"/>
    <w:rsid w:val="00E2699B"/>
    <w:rsid w:val="00E33216"/>
    <w:rsid w:val="00E44FD3"/>
    <w:rsid w:val="00E5532C"/>
    <w:rsid w:val="00E55E25"/>
    <w:rsid w:val="00E60F99"/>
    <w:rsid w:val="00E6252D"/>
    <w:rsid w:val="00E64D61"/>
    <w:rsid w:val="00E71398"/>
    <w:rsid w:val="00E8234A"/>
    <w:rsid w:val="00E957B1"/>
    <w:rsid w:val="00EA01DE"/>
    <w:rsid w:val="00EA36A7"/>
    <w:rsid w:val="00EB668A"/>
    <w:rsid w:val="00EC0E3F"/>
    <w:rsid w:val="00ED1DA7"/>
    <w:rsid w:val="00EF3885"/>
    <w:rsid w:val="00EF4EC2"/>
    <w:rsid w:val="00F00C4B"/>
    <w:rsid w:val="00F15509"/>
    <w:rsid w:val="00F21783"/>
    <w:rsid w:val="00F22383"/>
    <w:rsid w:val="00F32E09"/>
    <w:rsid w:val="00F3503E"/>
    <w:rsid w:val="00F42765"/>
    <w:rsid w:val="00F43B49"/>
    <w:rsid w:val="00F52969"/>
    <w:rsid w:val="00F555BF"/>
    <w:rsid w:val="00F57900"/>
    <w:rsid w:val="00F62B46"/>
    <w:rsid w:val="00F62E42"/>
    <w:rsid w:val="00F6601B"/>
    <w:rsid w:val="00F75377"/>
    <w:rsid w:val="00F94DA9"/>
    <w:rsid w:val="00F96B76"/>
    <w:rsid w:val="00FA199C"/>
    <w:rsid w:val="00FB37F7"/>
    <w:rsid w:val="00FB6A3D"/>
    <w:rsid w:val="00FB79E7"/>
    <w:rsid w:val="00FC0D06"/>
    <w:rsid w:val="00FC68F1"/>
    <w:rsid w:val="00FC77D3"/>
    <w:rsid w:val="00FD21E3"/>
    <w:rsid w:val="00FD4AC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989DDF73-60F0-4A2D-B413-4B4A299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0742">
      <w:bodyDiv w:val="1"/>
      <w:marLeft w:val="0"/>
      <w:marRight w:val="0"/>
      <w:marTop w:val="0"/>
      <w:marBottom w:val="0"/>
      <w:divBdr>
        <w:top w:val="none" w:sz="0" w:space="0" w:color="auto"/>
        <w:left w:val="none" w:sz="0" w:space="0" w:color="auto"/>
        <w:bottom w:val="none" w:sz="0" w:space="0" w:color="auto"/>
        <w:right w:val="none" w:sz="0" w:space="0" w:color="auto"/>
      </w:divBdr>
    </w:div>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28313695">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60816">
      <w:bodyDiv w:val="1"/>
      <w:marLeft w:val="0"/>
      <w:marRight w:val="0"/>
      <w:marTop w:val="0"/>
      <w:marBottom w:val="0"/>
      <w:divBdr>
        <w:top w:val="none" w:sz="0" w:space="0" w:color="auto"/>
        <w:left w:val="none" w:sz="0" w:space="0" w:color="auto"/>
        <w:bottom w:val="none" w:sz="0" w:space="0" w:color="auto"/>
        <w:right w:val="none" w:sz="0" w:space="0" w:color="auto"/>
      </w:divBdr>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3.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4.xml><?xml version="1.0" encoding="utf-8"?>
<ds:datastoreItem xmlns:ds="http://schemas.openxmlformats.org/officeDocument/2006/customXml" ds:itemID="{3923DEA3-F511-494D-8942-25612035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90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9237</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 GBV</dc:creator>
  <cp:keywords/>
  <dc:description/>
  <cp:lastModifiedBy>Microsoft account</cp:lastModifiedBy>
  <cp:revision>37</cp:revision>
  <cp:lastPrinted>2016-03-28T13:14:00Z</cp:lastPrinted>
  <dcterms:created xsi:type="dcterms:W3CDTF">2022-12-27T12:49:00Z</dcterms:created>
  <dcterms:modified xsi:type="dcterms:W3CDTF">2023-02-07T16:30:00Z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19024d14631dd971801253b621a6c91ed9628929cc40f128bfae3c9aecf90918</vt:lpwstr>
  </property>
</Properties>
</file>