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BD728" w14:textId="77777777" w:rsidR="00BD0E5A" w:rsidRDefault="00BD0E5A">
      <w:pPr>
        <w:ind w:left="0" w:hanging="2"/>
        <w:jc w:val="center"/>
        <w:rPr>
          <w:rFonts w:ascii="Calibri" w:eastAsia="Calibri" w:hAnsi="Calibri" w:cs="Calibri"/>
          <w:sz w:val="22"/>
          <w:szCs w:val="22"/>
        </w:rPr>
      </w:pPr>
    </w:p>
    <w:tbl>
      <w:tblPr>
        <w:tblStyle w:val="a1"/>
        <w:tblW w:w="9934"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7"/>
        <w:gridCol w:w="7547"/>
      </w:tblGrid>
      <w:tr w:rsidR="00BD0E5A" w:rsidRPr="001B1E86" w14:paraId="685DCC63" w14:textId="77777777">
        <w:trPr>
          <w:trHeight w:val="216"/>
        </w:trPr>
        <w:tc>
          <w:tcPr>
            <w:tcW w:w="9934" w:type="dxa"/>
            <w:gridSpan w:val="2"/>
            <w:tcBorders>
              <w:top w:val="single" w:sz="6" w:space="0" w:color="000000"/>
              <w:left w:val="single" w:sz="6" w:space="0" w:color="000000"/>
              <w:bottom w:val="single" w:sz="6" w:space="0" w:color="000000"/>
              <w:right w:val="single" w:sz="6" w:space="0" w:color="000000"/>
            </w:tcBorders>
          </w:tcPr>
          <w:p w14:paraId="7D19F876" w14:textId="77777777" w:rsidR="00BD0E5A" w:rsidRPr="001B1E86" w:rsidRDefault="00346537">
            <w:pPr>
              <w:tabs>
                <w:tab w:val="left" w:pos="-720"/>
              </w:tabs>
              <w:spacing w:before="109" w:after="54"/>
              <w:ind w:left="0" w:hanging="2"/>
              <w:jc w:val="center"/>
              <w:rPr>
                <w:rFonts w:ascii="Calibri" w:eastAsia="Calibri" w:hAnsi="Calibri" w:cs="Calibri"/>
                <w:sz w:val="22"/>
                <w:szCs w:val="22"/>
              </w:rPr>
            </w:pPr>
            <w:r w:rsidRPr="001B1E86">
              <w:rPr>
                <w:rFonts w:ascii="Calibri" w:eastAsia="Calibri" w:hAnsi="Calibri" w:cs="Calibri"/>
                <w:b/>
                <w:sz w:val="22"/>
                <w:szCs w:val="22"/>
              </w:rPr>
              <w:t>TERMS OF REFERENCE</w:t>
            </w:r>
          </w:p>
        </w:tc>
      </w:tr>
      <w:tr w:rsidR="00BD0E5A" w:rsidRPr="001B1E86" w14:paraId="56154147" w14:textId="77777777">
        <w:tc>
          <w:tcPr>
            <w:tcW w:w="2387" w:type="dxa"/>
            <w:tcBorders>
              <w:top w:val="single" w:sz="6" w:space="0" w:color="000000"/>
              <w:left w:val="single" w:sz="6" w:space="0" w:color="000000"/>
              <w:bottom w:val="single" w:sz="4" w:space="0" w:color="000000"/>
            </w:tcBorders>
          </w:tcPr>
          <w:p w14:paraId="7176E62D" w14:textId="77777777" w:rsidR="00BD0E5A" w:rsidRPr="001B1E86" w:rsidRDefault="00346537">
            <w:pPr>
              <w:tabs>
                <w:tab w:val="left" w:pos="-720"/>
              </w:tabs>
              <w:spacing w:before="40" w:after="54"/>
              <w:ind w:left="0" w:hanging="2"/>
              <w:rPr>
                <w:rFonts w:ascii="Calibri" w:eastAsia="Calibri" w:hAnsi="Calibri" w:cs="Calibri"/>
                <w:sz w:val="22"/>
                <w:szCs w:val="22"/>
              </w:rPr>
            </w:pPr>
            <w:r w:rsidRPr="001B1E86">
              <w:rPr>
                <w:rFonts w:ascii="Calibri" w:eastAsia="Calibri" w:hAnsi="Calibri" w:cs="Calibri"/>
                <w:sz w:val="22"/>
                <w:szCs w:val="22"/>
              </w:rPr>
              <w:t>Hiring Office:</w:t>
            </w:r>
          </w:p>
        </w:tc>
        <w:tc>
          <w:tcPr>
            <w:tcW w:w="7547" w:type="dxa"/>
            <w:tcBorders>
              <w:top w:val="single" w:sz="6" w:space="0" w:color="000000"/>
              <w:left w:val="single" w:sz="6" w:space="0" w:color="000000"/>
              <w:bottom w:val="single" w:sz="4" w:space="0" w:color="000000"/>
              <w:right w:val="single" w:sz="6" w:space="0" w:color="000000"/>
            </w:tcBorders>
          </w:tcPr>
          <w:p w14:paraId="796941FB" w14:textId="77777777" w:rsidR="00BD0E5A" w:rsidRPr="001B1E86" w:rsidRDefault="00346537">
            <w:pPr>
              <w:tabs>
                <w:tab w:val="left" w:pos="-720"/>
              </w:tabs>
              <w:spacing w:before="40" w:after="54"/>
              <w:ind w:left="0" w:hanging="2"/>
              <w:rPr>
                <w:rFonts w:ascii="Calibri" w:eastAsia="Calibri" w:hAnsi="Calibri" w:cs="Calibri"/>
                <w:sz w:val="22"/>
                <w:szCs w:val="22"/>
              </w:rPr>
            </w:pPr>
            <w:r w:rsidRPr="001B1E86">
              <w:rPr>
                <w:rFonts w:ascii="Calibri" w:eastAsia="Calibri" w:hAnsi="Calibri" w:cs="Calibri"/>
                <w:sz w:val="22"/>
                <w:szCs w:val="22"/>
              </w:rPr>
              <w:t>UNFPA Ukraine</w:t>
            </w:r>
          </w:p>
        </w:tc>
      </w:tr>
      <w:tr w:rsidR="00BD0E5A" w:rsidRPr="001B1E86" w14:paraId="7B80F413" w14:textId="77777777">
        <w:trPr>
          <w:trHeight w:val="126"/>
        </w:trPr>
        <w:tc>
          <w:tcPr>
            <w:tcW w:w="2387" w:type="dxa"/>
            <w:tcBorders>
              <w:top w:val="single" w:sz="6" w:space="0" w:color="000000"/>
              <w:left w:val="single" w:sz="6" w:space="0" w:color="000000"/>
              <w:bottom w:val="single" w:sz="6" w:space="0" w:color="000000"/>
            </w:tcBorders>
          </w:tcPr>
          <w:p w14:paraId="08762DD1" w14:textId="77777777" w:rsidR="00BD0E5A" w:rsidRPr="001B1E86" w:rsidRDefault="00346537">
            <w:pPr>
              <w:tabs>
                <w:tab w:val="left" w:pos="-720"/>
                <w:tab w:val="left" w:pos="1725"/>
              </w:tabs>
              <w:spacing w:before="40" w:after="54"/>
              <w:ind w:left="0" w:hanging="2"/>
              <w:rPr>
                <w:rFonts w:ascii="Calibri" w:eastAsia="Calibri" w:hAnsi="Calibri" w:cs="Calibri"/>
                <w:sz w:val="22"/>
                <w:szCs w:val="22"/>
              </w:rPr>
            </w:pPr>
            <w:r w:rsidRPr="001B1E86">
              <w:rPr>
                <w:rFonts w:ascii="Calibri" w:eastAsia="Calibri" w:hAnsi="Calibri" w:cs="Calibri"/>
                <w:sz w:val="22"/>
                <w:szCs w:val="22"/>
              </w:rPr>
              <w:t>Title:</w:t>
            </w:r>
          </w:p>
        </w:tc>
        <w:tc>
          <w:tcPr>
            <w:tcW w:w="7547" w:type="dxa"/>
            <w:tcBorders>
              <w:top w:val="single" w:sz="6" w:space="0" w:color="000000"/>
              <w:left w:val="single" w:sz="6" w:space="0" w:color="000000"/>
              <w:bottom w:val="single" w:sz="6" w:space="0" w:color="000000"/>
              <w:right w:val="single" w:sz="6" w:space="0" w:color="000000"/>
            </w:tcBorders>
          </w:tcPr>
          <w:p w14:paraId="38C8696B" w14:textId="77777777" w:rsidR="00BD0E5A" w:rsidRPr="001B1E86" w:rsidRDefault="00346537">
            <w:pPr>
              <w:tabs>
                <w:tab w:val="left" w:pos="-720"/>
              </w:tabs>
              <w:spacing w:before="40" w:after="54"/>
              <w:ind w:left="0" w:hanging="2"/>
              <w:rPr>
                <w:rFonts w:ascii="Calibri" w:eastAsia="Calibri" w:hAnsi="Calibri" w:cs="Calibri"/>
                <w:b/>
                <w:sz w:val="22"/>
                <w:szCs w:val="22"/>
              </w:rPr>
            </w:pPr>
            <w:r w:rsidRPr="001B1E86">
              <w:rPr>
                <w:rFonts w:ascii="Calibri" w:eastAsia="Calibri" w:hAnsi="Calibri" w:cs="Calibri"/>
                <w:b/>
                <w:sz w:val="22"/>
                <w:szCs w:val="22"/>
              </w:rPr>
              <w:t xml:space="preserve">Technical Advisor on Deployment of GBV Essential Service Network </w:t>
            </w:r>
          </w:p>
        </w:tc>
      </w:tr>
      <w:tr w:rsidR="00BD0E5A" w:rsidRPr="001B1E86" w14:paraId="0E66FEC0" w14:textId="77777777">
        <w:tc>
          <w:tcPr>
            <w:tcW w:w="2387" w:type="dxa"/>
            <w:tcBorders>
              <w:top w:val="single" w:sz="6" w:space="0" w:color="000000"/>
              <w:left w:val="single" w:sz="6" w:space="0" w:color="000000"/>
              <w:bottom w:val="single" w:sz="6" w:space="0" w:color="000000"/>
            </w:tcBorders>
          </w:tcPr>
          <w:p w14:paraId="77E9699B" w14:textId="77777777" w:rsidR="00BD0E5A" w:rsidRPr="001B1E86" w:rsidRDefault="00346537">
            <w:pPr>
              <w:tabs>
                <w:tab w:val="left" w:pos="-720"/>
              </w:tabs>
              <w:spacing w:before="40" w:after="54"/>
              <w:ind w:left="0" w:hanging="2"/>
              <w:rPr>
                <w:rFonts w:ascii="Calibri" w:eastAsia="Calibri" w:hAnsi="Calibri" w:cs="Calibri"/>
                <w:sz w:val="22"/>
                <w:szCs w:val="22"/>
              </w:rPr>
            </w:pPr>
            <w:r w:rsidRPr="001B1E86">
              <w:rPr>
                <w:rFonts w:ascii="Calibri" w:eastAsia="Calibri" w:hAnsi="Calibri" w:cs="Calibri"/>
                <w:sz w:val="22"/>
                <w:szCs w:val="22"/>
              </w:rPr>
              <w:t>Purpose of consultancy:</w:t>
            </w:r>
          </w:p>
        </w:tc>
        <w:tc>
          <w:tcPr>
            <w:tcW w:w="7547" w:type="dxa"/>
            <w:tcBorders>
              <w:top w:val="single" w:sz="6" w:space="0" w:color="000000"/>
              <w:left w:val="single" w:sz="6" w:space="0" w:color="000000"/>
              <w:bottom w:val="single" w:sz="6" w:space="0" w:color="000000"/>
              <w:right w:val="single" w:sz="6" w:space="0" w:color="000000"/>
            </w:tcBorders>
          </w:tcPr>
          <w:p w14:paraId="50854702" w14:textId="77777777" w:rsidR="00BD0E5A" w:rsidRPr="001B1E86" w:rsidRDefault="00346537">
            <w:pPr>
              <w:ind w:left="0" w:hanging="2"/>
              <w:jc w:val="both"/>
              <w:rPr>
                <w:rFonts w:ascii="Calibri" w:eastAsia="Calibri" w:hAnsi="Calibri" w:cs="Calibri"/>
                <w:sz w:val="22"/>
                <w:szCs w:val="22"/>
              </w:rPr>
            </w:pPr>
            <w:r w:rsidRPr="001B1E86">
              <w:rPr>
                <w:rFonts w:ascii="Calibri" w:eastAsia="Calibri" w:hAnsi="Calibri" w:cs="Calibri"/>
                <w:sz w:val="22"/>
                <w:szCs w:val="22"/>
              </w:rPr>
              <w:t xml:space="preserve">As part of UNFPA Ukraine CO humanitarian response, the GBV Response and Prevention Programme aims to strengthen DV/GBV response and prevention mechanisms and service provision at the community level to ensure that survivors and people at risk have sound protection and security from DV/GBV. </w:t>
            </w:r>
          </w:p>
          <w:p w14:paraId="2402008E" w14:textId="77777777" w:rsidR="00BD0E5A" w:rsidRPr="001B1E86" w:rsidRDefault="00BD0E5A">
            <w:pPr>
              <w:ind w:left="0" w:hanging="2"/>
              <w:jc w:val="both"/>
              <w:rPr>
                <w:rFonts w:ascii="Calibri" w:eastAsia="Calibri" w:hAnsi="Calibri" w:cs="Calibri"/>
                <w:sz w:val="22"/>
                <w:szCs w:val="22"/>
              </w:rPr>
            </w:pPr>
          </w:p>
          <w:p w14:paraId="7BDBFF7B" w14:textId="77777777" w:rsidR="00BD0E5A" w:rsidRPr="001B1E86" w:rsidRDefault="00346537">
            <w:pPr>
              <w:ind w:left="0" w:hanging="2"/>
              <w:jc w:val="both"/>
              <w:rPr>
                <w:rFonts w:ascii="Calibri" w:eastAsia="Calibri" w:hAnsi="Calibri" w:cs="Calibri"/>
                <w:sz w:val="22"/>
                <w:szCs w:val="22"/>
              </w:rPr>
            </w:pPr>
            <w:r w:rsidRPr="001B1E86">
              <w:rPr>
                <w:rFonts w:ascii="Calibri" w:eastAsia="Calibri" w:hAnsi="Calibri" w:cs="Calibri"/>
                <w:sz w:val="22"/>
                <w:szCs w:val="22"/>
              </w:rPr>
              <w:t xml:space="preserve">With the funding of donors of UNFPA, Fund plans to enable access of survivors and community members in at least 70 target communities to quality survivor-oriented assistance by establishing an ‘essential service network’ and ensuring sound multisectoral coordination and referral. </w:t>
            </w:r>
          </w:p>
          <w:p w14:paraId="41E4FEDB" w14:textId="77777777" w:rsidR="00BD0E5A" w:rsidRPr="001B1E86" w:rsidRDefault="00BD0E5A">
            <w:pPr>
              <w:ind w:left="0" w:hanging="2"/>
              <w:jc w:val="both"/>
              <w:rPr>
                <w:rFonts w:ascii="Calibri" w:eastAsia="Calibri" w:hAnsi="Calibri" w:cs="Calibri"/>
                <w:sz w:val="22"/>
                <w:szCs w:val="22"/>
              </w:rPr>
            </w:pPr>
          </w:p>
          <w:p w14:paraId="0911E410" w14:textId="77777777" w:rsidR="00BD0E5A" w:rsidRPr="001B1E86" w:rsidRDefault="00346537">
            <w:pPr>
              <w:ind w:left="0" w:hanging="2"/>
              <w:jc w:val="both"/>
              <w:rPr>
                <w:rFonts w:ascii="Calibri" w:eastAsia="Calibri" w:hAnsi="Calibri" w:cs="Calibri"/>
                <w:sz w:val="22"/>
                <w:szCs w:val="22"/>
              </w:rPr>
            </w:pPr>
            <w:r w:rsidRPr="001B1E86">
              <w:rPr>
                <w:rFonts w:ascii="Calibri" w:eastAsia="Calibri" w:hAnsi="Calibri" w:cs="Calibri"/>
                <w:sz w:val="22"/>
                <w:szCs w:val="22"/>
              </w:rPr>
              <w:t xml:space="preserve">The National Consultant will provide regular consultations to UNFPA work in target communities, including establishment of a strong dialogue with community authorities, facilitation the creation of an ‘essential service network’, strengthen multisectoral coordination of DV/GBV response and prevention and advocate for effective referral of survivors, including as part of robust GBV case management. </w:t>
            </w:r>
          </w:p>
        </w:tc>
      </w:tr>
      <w:tr w:rsidR="00BD0E5A" w:rsidRPr="001B1E86" w14:paraId="691699F1" w14:textId="77777777">
        <w:tc>
          <w:tcPr>
            <w:tcW w:w="2387" w:type="dxa"/>
            <w:tcBorders>
              <w:top w:val="single" w:sz="6" w:space="0" w:color="000000"/>
              <w:left w:val="single" w:sz="6" w:space="0" w:color="000000"/>
              <w:bottom w:val="single" w:sz="6" w:space="0" w:color="000000"/>
            </w:tcBorders>
          </w:tcPr>
          <w:p w14:paraId="2047C36D" w14:textId="77777777" w:rsidR="00BD0E5A" w:rsidRPr="001B1E86" w:rsidRDefault="00346537">
            <w:pPr>
              <w:tabs>
                <w:tab w:val="left" w:pos="-720"/>
              </w:tabs>
              <w:spacing w:before="40" w:after="54"/>
              <w:ind w:left="0" w:hanging="2"/>
              <w:rPr>
                <w:rFonts w:ascii="Calibri" w:eastAsia="Calibri" w:hAnsi="Calibri" w:cs="Calibri"/>
                <w:sz w:val="22"/>
                <w:szCs w:val="22"/>
              </w:rPr>
            </w:pPr>
            <w:r w:rsidRPr="001B1E86">
              <w:rPr>
                <w:rFonts w:ascii="Calibri" w:eastAsia="Calibri" w:hAnsi="Calibri" w:cs="Calibri"/>
                <w:sz w:val="22"/>
                <w:szCs w:val="22"/>
              </w:rPr>
              <w:t>Scope of work:</w:t>
            </w:r>
          </w:p>
          <w:p w14:paraId="7C20DE7F" w14:textId="77777777" w:rsidR="00BD0E5A" w:rsidRPr="001B1E86" w:rsidRDefault="00BD0E5A">
            <w:pPr>
              <w:tabs>
                <w:tab w:val="left" w:pos="-720"/>
              </w:tabs>
              <w:spacing w:before="40" w:after="54"/>
              <w:ind w:left="0" w:hanging="2"/>
              <w:rPr>
                <w:rFonts w:ascii="Calibri" w:eastAsia="Calibri" w:hAnsi="Calibri" w:cs="Calibri"/>
                <w:sz w:val="22"/>
                <w:szCs w:val="22"/>
              </w:rPr>
            </w:pPr>
          </w:p>
          <w:p w14:paraId="1404AD4B" w14:textId="77777777" w:rsidR="00BD0E5A" w:rsidRPr="001B1E86" w:rsidRDefault="00346537">
            <w:pPr>
              <w:tabs>
                <w:tab w:val="left" w:pos="-720"/>
              </w:tabs>
              <w:spacing w:before="40" w:after="54"/>
              <w:ind w:left="0" w:hanging="2"/>
              <w:rPr>
                <w:rFonts w:ascii="Calibri" w:eastAsia="Calibri" w:hAnsi="Calibri" w:cs="Calibri"/>
                <w:sz w:val="22"/>
                <w:szCs w:val="22"/>
              </w:rPr>
            </w:pPr>
            <w:r w:rsidRPr="001B1E86">
              <w:rPr>
                <w:rFonts w:ascii="Calibri" w:eastAsia="Calibri" w:hAnsi="Calibri" w:cs="Calibri"/>
                <w:i/>
                <w:sz w:val="22"/>
                <w:szCs w:val="22"/>
              </w:rPr>
              <w:t>(Description of services, activities, or outputs)</w:t>
            </w:r>
          </w:p>
        </w:tc>
        <w:tc>
          <w:tcPr>
            <w:tcW w:w="7547" w:type="dxa"/>
            <w:tcBorders>
              <w:top w:val="single" w:sz="6" w:space="0" w:color="000000"/>
              <w:left w:val="single" w:sz="6" w:space="0" w:color="000000"/>
              <w:bottom w:val="single" w:sz="6" w:space="0" w:color="000000"/>
              <w:right w:val="single" w:sz="6" w:space="0" w:color="000000"/>
            </w:tcBorders>
          </w:tcPr>
          <w:p w14:paraId="1278D32A" w14:textId="77777777" w:rsidR="00BD0E5A" w:rsidRPr="001B1E86" w:rsidRDefault="00346537">
            <w:pPr>
              <w:pBdr>
                <w:top w:val="nil"/>
                <w:left w:val="nil"/>
                <w:bottom w:val="nil"/>
                <w:right w:val="nil"/>
                <w:between w:val="nil"/>
              </w:pBdr>
              <w:spacing w:line="240" w:lineRule="auto"/>
              <w:ind w:left="0" w:hanging="2"/>
              <w:jc w:val="both"/>
              <w:rPr>
                <w:rFonts w:ascii="Calibri" w:eastAsia="Calibri" w:hAnsi="Calibri" w:cs="Calibri"/>
                <w:sz w:val="22"/>
                <w:szCs w:val="22"/>
              </w:rPr>
            </w:pPr>
            <w:r w:rsidRPr="001B1E86">
              <w:rPr>
                <w:rFonts w:ascii="Calibri" w:eastAsia="Calibri" w:hAnsi="Calibri" w:cs="Calibri"/>
                <w:sz w:val="22"/>
                <w:szCs w:val="22"/>
              </w:rPr>
              <w:t>The assignment aims at provision of regular technical consultations to UNFPA GBV team on facilitating the work in the establishment of an effective ‘essential service network’ in target communities. Particularly the National Consultant will:</w:t>
            </w:r>
          </w:p>
          <w:p w14:paraId="4049BF96" w14:textId="77777777" w:rsidR="00BD0E5A" w:rsidRPr="001B1E86" w:rsidRDefault="00346537">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sidRPr="001B1E86">
              <w:rPr>
                <w:rFonts w:ascii="Calibri" w:eastAsia="Calibri" w:hAnsi="Calibri" w:cs="Calibri"/>
                <w:color w:val="000000"/>
                <w:sz w:val="22"/>
                <w:szCs w:val="22"/>
              </w:rPr>
              <w:t>Analyse the existing service provision mechanisms and GBV specialised services in target communities, identify priority areas for UNFPA support to municipal GBV specialised services to ensure access of GBV survivors and people at risk to quality specialised assistance.</w:t>
            </w:r>
          </w:p>
          <w:p w14:paraId="6847A259" w14:textId="77777777" w:rsidR="00BD0E5A" w:rsidRPr="001B1E86" w:rsidRDefault="00346537">
            <w:pPr>
              <w:numPr>
                <w:ilvl w:val="0"/>
                <w:numId w:val="1"/>
              </w:numPr>
              <w:pBdr>
                <w:top w:val="nil"/>
                <w:left w:val="nil"/>
                <w:bottom w:val="nil"/>
                <w:right w:val="nil"/>
                <w:between w:val="nil"/>
              </w:pBdr>
              <w:spacing w:line="240" w:lineRule="auto"/>
              <w:ind w:left="0" w:hanging="2"/>
              <w:jc w:val="both"/>
              <w:rPr>
                <w:rFonts w:ascii="Calibri" w:eastAsia="Calibri" w:hAnsi="Calibri" w:cs="Calibri"/>
                <w:sz w:val="22"/>
                <w:szCs w:val="22"/>
              </w:rPr>
            </w:pPr>
            <w:r w:rsidRPr="001B1E86">
              <w:rPr>
                <w:rFonts w:ascii="Calibri" w:eastAsia="Calibri" w:hAnsi="Calibri" w:cs="Calibri"/>
                <w:sz w:val="22"/>
                <w:szCs w:val="22"/>
              </w:rPr>
              <w:t xml:space="preserve">Support development and instutialisation of PSS mobile teams network, including provision of expert advice and assistance in SOP review, referral pathways card development and reporting mechanism establishment. </w:t>
            </w:r>
          </w:p>
          <w:p w14:paraId="1F2C2DC4" w14:textId="77777777" w:rsidR="00BD0E5A" w:rsidRPr="001B1E86" w:rsidRDefault="00346537">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sidRPr="001B1E86">
              <w:rPr>
                <w:rFonts w:ascii="Calibri" w:eastAsia="Calibri" w:hAnsi="Calibri" w:cs="Calibri"/>
                <w:color w:val="000000"/>
                <w:sz w:val="22"/>
                <w:szCs w:val="22"/>
              </w:rPr>
              <w:t xml:space="preserve">Advocate for the establishment of services (safe spaces for women and girls, psychosocial support mobile teams, psychosocial counselling points, daycare centres) and their integration into referral mechanisms at the community level. </w:t>
            </w:r>
          </w:p>
          <w:p w14:paraId="7CE46E39" w14:textId="1D9A7F26" w:rsidR="00BD0E5A" w:rsidRPr="001B1E86" w:rsidRDefault="00346537">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sidRPr="001B1E86">
              <w:rPr>
                <w:rFonts w:ascii="Calibri" w:eastAsia="Calibri" w:hAnsi="Calibri" w:cs="Calibri"/>
                <w:color w:val="000000"/>
                <w:sz w:val="22"/>
                <w:szCs w:val="22"/>
              </w:rPr>
              <w:t>Support development of GBV case management system at the community and nationa</w:t>
            </w:r>
            <w:r w:rsidRPr="001B1E86">
              <w:rPr>
                <w:rFonts w:ascii="Calibri" w:eastAsia="Calibri" w:hAnsi="Calibri" w:cs="Calibri"/>
                <w:sz w:val="22"/>
                <w:szCs w:val="22"/>
              </w:rPr>
              <w:t xml:space="preserve">l </w:t>
            </w:r>
            <w:r w:rsidRPr="001B1E86">
              <w:rPr>
                <w:rFonts w:ascii="Calibri" w:eastAsia="Calibri" w:hAnsi="Calibri" w:cs="Calibri"/>
                <w:color w:val="000000"/>
                <w:sz w:val="22"/>
                <w:szCs w:val="22"/>
              </w:rPr>
              <w:t>level, ensuring the sound engagement of relevant services (general and specialised) and coordination of their response</w:t>
            </w:r>
            <w:r w:rsidRPr="001B1E86">
              <w:rPr>
                <w:rFonts w:ascii="Calibri" w:eastAsia="Calibri" w:hAnsi="Calibri" w:cs="Calibri"/>
                <w:sz w:val="22"/>
                <w:szCs w:val="22"/>
              </w:rPr>
              <w:t xml:space="preserve">. This will imply assessing the existing setup for GBV case management as part of UNFPA GBV programming via monitoring visits, consultations with relevant stakeholders and preparing an assessment report along with a recommendations package for its further incorporation into the system of GBV specialised services in line with Ukrainian legislation.  The assessment needs to be aligned with the Ministry of Social Policy planning for national case management for GBV cases system, including when/as applicable assessment of available policies and legislation, operational and technical opportunities of social services to provide case management assistance to GBV survivors and provide recommendations in enhancement of the system, approach and monitoring evaluation. </w:t>
            </w:r>
          </w:p>
          <w:p w14:paraId="62657F7C" w14:textId="77777777" w:rsidR="00BD0E5A" w:rsidRPr="001B1E86" w:rsidRDefault="00346537">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sidRPr="001B1E86">
              <w:rPr>
                <w:rFonts w:ascii="Calibri" w:eastAsia="Calibri" w:hAnsi="Calibri" w:cs="Calibri"/>
                <w:color w:val="000000"/>
                <w:sz w:val="22"/>
                <w:szCs w:val="22"/>
              </w:rPr>
              <w:t>Monitor operation of ‘essential service network’,</w:t>
            </w:r>
            <w:r w:rsidRPr="001B1E86">
              <w:rPr>
                <w:rFonts w:ascii="Calibri" w:eastAsia="Calibri" w:hAnsi="Calibri" w:cs="Calibri"/>
                <w:sz w:val="22"/>
                <w:szCs w:val="22"/>
              </w:rPr>
              <w:t xml:space="preserve"> </w:t>
            </w:r>
            <w:r w:rsidRPr="001B1E86">
              <w:rPr>
                <w:rFonts w:ascii="Calibri" w:eastAsia="Calibri" w:hAnsi="Calibri" w:cs="Calibri"/>
                <w:color w:val="000000"/>
                <w:sz w:val="22"/>
                <w:szCs w:val="22"/>
              </w:rPr>
              <w:t>identify solutions to maximise the effectiveness of network operation at the community level and ensure their implementation in cooperation with communities authorities</w:t>
            </w:r>
            <w:r w:rsidRPr="001B1E86">
              <w:rPr>
                <w:rFonts w:ascii="Calibri" w:eastAsia="Calibri" w:hAnsi="Calibri" w:cs="Calibri"/>
                <w:sz w:val="22"/>
                <w:szCs w:val="22"/>
              </w:rPr>
              <w:t>.</w:t>
            </w:r>
          </w:p>
          <w:p w14:paraId="6AD89EC5" w14:textId="77777777" w:rsidR="00BD0E5A" w:rsidRPr="001B1E86" w:rsidRDefault="00346537">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sidRPr="001B1E86">
              <w:rPr>
                <w:rFonts w:ascii="Calibri" w:eastAsia="Calibri" w:hAnsi="Calibri" w:cs="Calibri"/>
                <w:color w:val="000000"/>
                <w:sz w:val="22"/>
                <w:szCs w:val="22"/>
              </w:rPr>
              <w:t>Prepare recommendations for strengthening multisectoral coordination of GBV response and prevention at the community level</w:t>
            </w:r>
            <w:r w:rsidRPr="001B1E86">
              <w:rPr>
                <w:rFonts w:ascii="Calibri" w:eastAsia="Calibri" w:hAnsi="Calibri" w:cs="Calibri"/>
                <w:sz w:val="22"/>
                <w:szCs w:val="22"/>
              </w:rPr>
              <w:t xml:space="preserve"> per request in selected communities (up to 15). </w:t>
            </w:r>
          </w:p>
          <w:p w14:paraId="134FECE5" w14:textId="77777777" w:rsidR="00BD0E5A" w:rsidRPr="001B1E86" w:rsidRDefault="00346537">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sidRPr="001B1E86">
              <w:rPr>
                <w:rFonts w:ascii="Calibri" w:eastAsia="Calibri" w:hAnsi="Calibri" w:cs="Calibri"/>
                <w:color w:val="000000"/>
                <w:sz w:val="22"/>
                <w:szCs w:val="22"/>
              </w:rPr>
              <w:lastRenderedPageBreak/>
              <w:t>Advice UNFPA on optimal ways for deployment and effective operation of ‘essential service network’ at the community level, including as part of the transition to the post-war development phase.</w:t>
            </w:r>
          </w:p>
          <w:p w14:paraId="7C3FD472" w14:textId="296693FC" w:rsidR="00BD0E5A" w:rsidRPr="001B1E86" w:rsidRDefault="00346537">
            <w:pPr>
              <w:numPr>
                <w:ilvl w:val="0"/>
                <w:numId w:val="1"/>
              </w:numPr>
              <w:pBdr>
                <w:top w:val="nil"/>
                <w:left w:val="nil"/>
                <w:bottom w:val="nil"/>
                <w:right w:val="nil"/>
                <w:between w:val="nil"/>
              </w:pBdr>
              <w:spacing w:line="240" w:lineRule="auto"/>
              <w:ind w:left="0" w:hanging="2"/>
              <w:jc w:val="both"/>
              <w:rPr>
                <w:rFonts w:ascii="Calibri" w:eastAsia="Calibri" w:hAnsi="Calibri" w:cs="Calibri"/>
                <w:sz w:val="22"/>
                <w:szCs w:val="22"/>
              </w:rPr>
            </w:pPr>
            <w:r w:rsidRPr="001B1E86">
              <w:rPr>
                <w:rFonts w:ascii="Calibri" w:eastAsia="Calibri" w:hAnsi="Calibri" w:cs="Calibri"/>
                <w:sz w:val="22"/>
                <w:szCs w:val="22"/>
              </w:rPr>
              <w:t>Analyze and report on effectiveness of UNFPA humanitarian interventions to enhance GBV specialized services in communities and capacity building activities for service providers in 2022-202</w:t>
            </w:r>
            <w:r w:rsidR="00815C4F" w:rsidRPr="001B1E86">
              <w:rPr>
                <w:rFonts w:ascii="Calibri" w:eastAsia="Calibri" w:hAnsi="Calibri" w:cs="Calibri"/>
                <w:sz w:val="22"/>
                <w:szCs w:val="22"/>
              </w:rPr>
              <w:t>5</w:t>
            </w:r>
            <w:r w:rsidRPr="001B1E86">
              <w:rPr>
                <w:rFonts w:ascii="Calibri" w:eastAsia="Calibri" w:hAnsi="Calibri" w:cs="Calibri"/>
                <w:sz w:val="22"/>
                <w:szCs w:val="22"/>
              </w:rPr>
              <w:t xml:space="preserve"> years. </w:t>
            </w:r>
          </w:p>
          <w:p w14:paraId="37C60FA7" w14:textId="77777777" w:rsidR="00BD0E5A" w:rsidRPr="001B1E86" w:rsidRDefault="00346537">
            <w:pPr>
              <w:numPr>
                <w:ilvl w:val="0"/>
                <w:numId w:val="1"/>
              </w:numPr>
              <w:pBdr>
                <w:top w:val="nil"/>
                <w:left w:val="nil"/>
                <w:bottom w:val="nil"/>
                <w:right w:val="nil"/>
                <w:between w:val="nil"/>
              </w:pBdr>
              <w:spacing w:line="240" w:lineRule="auto"/>
              <w:ind w:left="0" w:hanging="2"/>
              <w:jc w:val="both"/>
              <w:rPr>
                <w:rFonts w:ascii="Calibri" w:eastAsia="Calibri" w:hAnsi="Calibri" w:cs="Calibri"/>
                <w:sz w:val="22"/>
                <w:szCs w:val="22"/>
              </w:rPr>
            </w:pPr>
            <w:r w:rsidRPr="001B1E86">
              <w:rPr>
                <w:rFonts w:ascii="Calibri" w:eastAsia="Calibri" w:hAnsi="Calibri" w:cs="Calibri"/>
                <w:sz w:val="22"/>
                <w:szCs w:val="22"/>
              </w:rPr>
              <w:t xml:space="preserve">Provide recommendations and expert comments in terms of institualization and sustainability of PSS mobile teams as well as strengthening of monitoring and evaluation of municipal PSS mobile teams work. </w:t>
            </w:r>
          </w:p>
          <w:p w14:paraId="4453456C" w14:textId="77777777" w:rsidR="00BD0E5A" w:rsidRPr="001B1E86" w:rsidRDefault="00346537">
            <w:pPr>
              <w:numPr>
                <w:ilvl w:val="0"/>
                <w:numId w:val="1"/>
              </w:numPr>
              <w:pBdr>
                <w:top w:val="nil"/>
                <w:left w:val="nil"/>
                <w:bottom w:val="nil"/>
                <w:right w:val="nil"/>
                <w:between w:val="nil"/>
              </w:pBdr>
              <w:spacing w:line="240" w:lineRule="auto"/>
              <w:ind w:left="0" w:hanging="2"/>
              <w:jc w:val="both"/>
              <w:rPr>
                <w:rFonts w:ascii="Calibri" w:eastAsia="Calibri" w:hAnsi="Calibri" w:cs="Calibri"/>
                <w:sz w:val="22"/>
                <w:szCs w:val="22"/>
              </w:rPr>
            </w:pPr>
            <w:r w:rsidRPr="001B1E86">
              <w:rPr>
                <w:rFonts w:ascii="Calibri" w:eastAsia="Calibri" w:hAnsi="Calibri" w:cs="Calibri"/>
                <w:sz w:val="22"/>
                <w:szCs w:val="22"/>
              </w:rPr>
              <w:t xml:space="preserve">Provide expert assistance to UNFPA and the Ministry of Social Policy in part of systematizing of formal reporting mechanism of GBV service operation and service provision. </w:t>
            </w:r>
          </w:p>
          <w:p w14:paraId="499B0C36" w14:textId="77777777" w:rsidR="00BD0E5A" w:rsidRPr="001B1E86" w:rsidRDefault="00346537">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sidRPr="001B1E86">
              <w:rPr>
                <w:rFonts w:ascii="Calibri" w:eastAsia="Calibri" w:hAnsi="Calibri" w:cs="Calibri"/>
                <w:color w:val="000000"/>
                <w:sz w:val="22"/>
                <w:szCs w:val="22"/>
              </w:rPr>
              <w:t xml:space="preserve">Carry out any other duties as may be required by UNFPA country office management. </w:t>
            </w:r>
          </w:p>
          <w:p w14:paraId="5C305480" w14:textId="77777777" w:rsidR="00BD0E5A" w:rsidRPr="001B1E86" w:rsidRDefault="00BD0E5A">
            <w:pPr>
              <w:pBdr>
                <w:top w:val="nil"/>
                <w:left w:val="nil"/>
                <w:bottom w:val="nil"/>
                <w:right w:val="nil"/>
                <w:between w:val="nil"/>
              </w:pBdr>
              <w:spacing w:line="240" w:lineRule="auto"/>
              <w:ind w:left="0" w:hanging="2"/>
              <w:jc w:val="both"/>
              <w:rPr>
                <w:rFonts w:ascii="Calibri" w:eastAsia="Calibri" w:hAnsi="Calibri" w:cs="Calibri"/>
                <w:sz w:val="22"/>
                <w:szCs w:val="22"/>
              </w:rPr>
            </w:pPr>
          </w:p>
          <w:p w14:paraId="45268705" w14:textId="77777777" w:rsidR="00BD0E5A" w:rsidRPr="001B1E86" w:rsidRDefault="00346537">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sidRPr="001B1E86">
              <w:rPr>
                <w:rFonts w:ascii="Calibri" w:eastAsia="Calibri" w:hAnsi="Calibri" w:cs="Calibri"/>
                <w:color w:val="000000"/>
                <w:sz w:val="22"/>
                <w:szCs w:val="22"/>
              </w:rPr>
              <w:t>The National Consultant will be required to make regular inputs to the UNFPA dashboard on the progress of ‘essential service networks’ deployment at the community level, keeping evidence-supported notes for every of the</w:t>
            </w:r>
            <w:r w:rsidRPr="001B1E86">
              <w:rPr>
                <w:rFonts w:ascii="Calibri" w:eastAsia="Calibri" w:hAnsi="Calibri" w:cs="Calibri"/>
                <w:sz w:val="22"/>
                <w:szCs w:val="22"/>
              </w:rPr>
              <w:t xml:space="preserve"> </w:t>
            </w:r>
            <w:r w:rsidRPr="001B1E86">
              <w:rPr>
                <w:rFonts w:ascii="Calibri" w:eastAsia="Calibri" w:hAnsi="Calibri" w:cs="Calibri"/>
                <w:color w:val="000000"/>
                <w:sz w:val="22"/>
                <w:szCs w:val="22"/>
              </w:rPr>
              <w:t xml:space="preserve">target communities according to the programmatic needs. </w:t>
            </w:r>
          </w:p>
          <w:p w14:paraId="7216A075" w14:textId="77777777" w:rsidR="00BD0E5A" w:rsidRPr="001B1E86" w:rsidRDefault="00BD0E5A">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tc>
      </w:tr>
      <w:tr w:rsidR="00BD0E5A" w:rsidRPr="001B1E86" w14:paraId="01754DB7" w14:textId="77777777">
        <w:tc>
          <w:tcPr>
            <w:tcW w:w="2387" w:type="dxa"/>
            <w:tcBorders>
              <w:top w:val="single" w:sz="6" w:space="0" w:color="000000"/>
              <w:left w:val="single" w:sz="6" w:space="0" w:color="000000"/>
              <w:bottom w:val="single" w:sz="6" w:space="0" w:color="000000"/>
            </w:tcBorders>
          </w:tcPr>
          <w:p w14:paraId="231CB30E" w14:textId="77777777" w:rsidR="00BD0E5A" w:rsidRPr="001B1E86" w:rsidRDefault="00346537">
            <w:pPr>
              <w:tabs>
                <w:tab w:val="left" w:pos="-720"/>
              </w:tabs>
              <w:spacing w:before="40" w:after="54"/>
              <w:ind w:left="0" w:hanging="2"/>
              <w:rPr>
                <w:rFonts w:ascii="Calibri" w:eastAsia="Calibri" w:hAnsi="Calibri" w:cs="Calibri"/>
                <w:sz w:val="22"/>
                <w:szCs w:val="22"/>
              </w:rPr>
            </w:pPr>
            <w:r w:rsidRPr="001B1E86">
              <w:rPr>
                <w:rFonts w:ascii="Calibri" w:eastAsia="Calibri" w:hAnsi="Calibri" w:cs="Calibri"/>
                <w:sz w:val="22"/>
                <w:szCs w:val="22"/>
              </w:rPr>
              <w:lastRenderedPageBreak/>
              <w:t>Duration and working schedule:</w:t>
            </w:r>
          </w:p>
        </w:tc>
        <w:tc>
          <w:tcPr>
            <w:tcW w:w="7547" w:type="dxa"/>
            <w:tcBorders>
              <w:top w:val="single" w:sz="6" w:space="0" w:color="000000"/>
              <w:left w:val="single" w:sz="6" w:space="0" w:color="000000"/>
              <w:bottom w:val="single" w:sz="6" w:space="0" w:color="000000"/>
              <w:right w:val="single" w:sz="6" w:space="0" w:color="000000"/>
            </w:tcBorders>
          </w:tcPr>
          <w:p w14:paraId="1F0DE745" w14:textId="44B73E16" w:rsidR="00BD0E5A" w:rsidRPr="001B1E86" w:rsidRDefault="00346537">
            <w:pPr>
              <w:tabs>
                <w:tab w:val="left" w:pos="-720"/>
              </w:tabs>
              <w:spacing w:before="40" w:after="54"/>
              <w:ind w:left="0" w:hanging="2"/>
              <w:rPr>
                <w:rFonts w:ascii="Calibri" w:eastAsia="Calibri" w:hAnsi="Calibri" w:cs="Calibri"/>
                <w:sz w:val="22"/>
                <w:szCs w:val="22"/>
              </w:rPr>
            </w:pPr>
            <w:r w:rsidRPr="001B1E86">
              <w:rPr>
                <w:rFonts w:ascii="Calibri" w:eastAsia="Calibri" w:hAnsi="Calibri" w:cs="Calibri"/>
                <w:sz w:val="22"/>
                <w:szCs w:val="22"/>
              </w:rPr>
              <w:t xml:space="preserve">Starting date: </w:t>
            </w:r>
            <w:r w:rsidR="00815C4F" w:rsidRPr="001B1E86">
              <w:rPr>
                <w:rFonts w:ascii="Calibri" w:eastAsia="Calibri" w:hAnsi="Calibri" w:cs="Calibri"/>
                <w:sz w:val="22"/>
                <w:szCs w:val="22"/>
              </w:rPr>
              <w:t>01 January</w:t>
            </w:r>
            <w:r w:rsidRPr="001B1E86">
              <w:rPr>
                <w:rFonts w:ascii="Calibri" w:eastAsia="Calibri" w:hAnsi="Calibri" w:cs="Calibri"/>
                <w:sz w:val="22"/>
                <w:szCs w:val="22"/>
              </w:rPr>
              <w:t xml:space="preserve"> 202</w:t>
            </w:r>
            <w:r w:rsidR="00815C4F" w:rsidRPr="001B1E86">
              <w:rPr>
                <w:rFonts w:ascii="Calibri" w:eastAsia="Calibri" w:hAnsi="Calibri" w:cs="Calibri"/>
                <w:sz w:val="22"/>
                <w:szCs w:val="22"/>
              </w:rPr>
              <w:t>5</w:t>
            </w:r>
          </w:p>
          <w:p w14:paraId="13FA394F" w14:textId="0184815C" w:rsidR="00BD0E5A" w:rsidRPr="001B1E86" w:rsidRDefault="00346537" w:rsidP="006C6FAF">
            <w:pPr>
              <w:tabs>
                <w:tab w:val="left" w:pos="-720"/>
              </w:tabs>
              <w:spacing w:before="40" w:after="54"/>
              <w:ind w:left="0" w:hanging="2"/>
              <w:rPr>
                <w:rFonts w:ascii="Calibri" w:eastAsia="Calibri" w:hAnsi="Calibri" w:cs="Calibri"/>
                <w:sz w:val="22"/>
                <w:szCs w:val="22"/>
              </w:rPr>
            </w:pPr>
            <w:r w:rsidRPr="001B1E86">
              <w:rPr>
                <w:rFonts w:ascii="Calibri" w:eastAsia="Calibri" w:hAnsi="Calibri" w:cs="Calibri"/>
                <w:sz w:val="22"/>
                <w:szCs w:val="22"/>
              </w:rPr>
              <w:t xml:space="preserve">Duration: till </w:t>
            </w:r>
            <w:r w:rsidR="00815C4F" w:rsidRPr="001B1E86">
              <w:rPr>
                <w:rFonts w:ascii="Calibri" w:eastAsia="Calibri" w:hAnsi="Calibri" w:cs="Calibri"/>
                <w:sz w:val="22"/>
                <w:szCs w:val="22"/>
              </w:rPr>
              <w:t>15</w:t>
            </w:r>
            <w:r w:rsidRPr="001B1E86">
              <w:rPr>
                <w:rFonts w:ascii="Calibri" w:eastAsia="Calibri" w:hAnsi="Calibri" w:cs="Calibri"/>
                <w:sz w:val="22"/>
                <w:szCs w:val="22"/>
              </w:rPr>
              <w:t xml:space="preserve"> </w:t>
            </w:r>
            <w:r w:rsidR="00815C4F" w:rsidRPr="001B1E86">
              <w:rPr>
                <w:rFonts w:ascii="Calibri" w:eastAsia="Calibri" w:hAnsi="Calibri" w:cs="Calibri"/>
                <w:sz w:val="22"/>
                <w:szCs w:val="22"/>
              </w:rPr>
              <w:t>August</w:t>
            </w:r>
            <w:r w:rsidRPr="001B1E86">
              <w:rPr>
                <w:rFonts w:ascii="Calibri" w:eastAsia="Calibri" w:hAnsi="Calibri" w:cs="Calibri"/>
                <w:sz w:val="22"/>
                <w:szCs w:val="22"/>
              </w:rPr>
              <w:t xml:space="preserve"> 202</w:t>
            </w:r>
            <w:r w:rsidR="00815C4F" w:rsidRPr="001B1E86">
              <w:rPr>
                <w:rFonts w:ascii="Calibri" w:eastAsia="Calibri" w:hAnsi="Calibri" w:cs="Calibri"/>
                <w:sz w:val="22"/>
                <w:szCs w:val="22"/>
              </w:rPr>
              <w:t>5</w:t>
            </w:r>
            <w:r w:rsidRPr="001B1E86">
              <w:rPr>
                <w:rFonts w:ascii="Calibri" w:eastAsia="Calibri" w:hAnsi="Calibri" w:cs="Calibri"/>
                <w:sz w:val="22"/>
                <w:szCs w:val="22"/>
              </w:rPr>
              <w:t xml:space="preserve"> </w:t>
            </w:r>
            <w:bookmarkStart w:id="0" w:name="_heading=h.gjdgxs" w:colFirst="0" w:colLast="0"/>
            <w:bookmarkEnd w:id="0"/>
          </w:p>
        </w:tc>
      </w:tr>
      <w:tr w:rsidR="00BD0E5A" w:rsidRPr="001B1E86" w14:paraId="24BE7252" w14:textId="77777777">
        <w:tc>
          <w:tcPr>
            <w:tcW w:w="2387" w:type="dxa"/>
            <w:tcBorders>
              <w:top w:val="single" w:sz="6" w:space="0" w:color="000000"/>
              <w:left w:val="single" w:sz="6" w:space="0" w:color="000000"/>
              <w:bottom w:val="single" w:sz="6" w:space="0" w:color="000000"/>
            </w:tcBorders>
          </w:tcPr>
          <w:p w14:paraId="0C3319EF" w14:textId="77777777" w:rsidR="00BD0E5A" w:rsidRPr="001B1E86" w:rsidRDefault="00346537">
            <w:pPr>
              <w:tabs>
                <w:tab w:val="left" w:pos="-720"/>
              </w:tabs>
              <w:spacing w:before="40" w:after="54"/>
              <w:ind w:left="0" w:hanging="2"/>
              <w:rPr>
                <w:rFonts w:ascii="Calibri" w:eastAsia="Calibri" w:hAnsi="Calibri" w:cs="Calibri"/>
                <w:sz w:val="22"/>
                <w:szCs w:val="22"/>
              </w:rPr>
            </w:pPr>
            <w:r w:rsidRPr="001B1E86">
              <w:rPr>
                <w:rFonts w:ascii="Calibri" w:eastAsia="Calibri" w:hAnsi="Calibri" w:cs="Calibri"/>
                <w:sz w:val="22"/>
                <w:szCs w:val="22"/>
              </w:rPr>
              <w:t>Place where services are to be delivered:</w:t>
            </w:r>
          </w:p>
        </w:tc>
        <w:tc>
          <w:tcPr>
            <w:tcW w:w="7547" w:type="dxa"/>
            <w:tcBorders>
              <w:top w:val="single" w:sz="6" w:space="0" w:color="000000"/>
              <w:left w:val="single" w:sz="6" w:space="0" w:color="000000"/>
              <w:bottom w:val="single" w:sz="6" w:space="0" w:color="000000"/>
              <w:right w:val="single" w:sz="6" w:space="0" w:color="000000"/>
            </w:tcBorders>
          </w:tcPr>
          <w:p w14:paraId="1F769EFF" w14:textId="77777777" w:rsidR="00BD0E5A" w:rsidRPr="001B1E86" w:rsidRDefault="00346537">
            <w:pPr>
              <w:tabs>
                <w:tab w:val="left" w:pos="-720"/>
              </w:tabs>
              <w:spacing w:before="40" w:after="54"/>
              <w:ind w:left="0" w:hanging="2"/>
              <w:rPr>
                <w:rFonts w:ascii="Calibri" w:eastAsia="Calibri" w:hAnsi="Calibri" w:cs="Calibri"/>
                <w:sz w:val="22"/>
                <w:szCs w:val="22"/>
              </w:rPr>
            </w:pPr>
            <w:r w:rsidRPr="001B1E86">
              <w:rPr>
                <w:rFonts w:ascii="Calibri" w:eastAsia="Calibri" w:hAnsi="Calibri" w:cs="Calibri"/>
                <w:sz w:val="22"/>
                <w:szCs w:val="22"/>
              </w:rPr>
              <w:t>Remote work, part-time</w:t>
            </w:r>
          </w:p>
        </w:tc>
      </w:tr>
      <w:tr w:rsidR="00BD0E5A" w:rsidRPr="001B1E86" w14:paraId="584E85B2" w14:textId="77777777">
        <w:tc>
          <w:tcPr>
            <w:tcW w:w="2387" w:type="dxa"/>
            <w:tcBorders>
              <w:top w:val="single" w:sz="6" w:space="0" w:color="000000"/>
              <w:left w:val="single" w:sz="6" w:space="0" w:color="000000"/>
              <w:bottom w:val="single" w:sz="6" w:space="0" w:color="000000"/>
            </w:tcBorders>
          </w:tcPr>
          <w:p w14:paraId="39346F2C" w14:textId="77777777" w:rsidR="00BD0E5A" w:rsidRPr="001B1E86" w:rsidRDefault="00346537">
            <w:pPr>
              <w:tabs>
                <w:tab w:val="left" w:pos="-720"/>
              </w:tabs>
              <w:spacing w:before="40" w:after="54"/>
              <w:ind w:left="0" w:hanging="2"/>
              <w:rPr>
                <w:rFonts w:ascii="Calibri" w:eastAsia="Calibri" w:hAnsi="Calibri" w:cs="Calibri"/>
                <w:sz w:val="22"/>
                <w:szCs w:val="22"/>
              </w:rPr>
            </w:pPr>
            <w:r w:rsidRPr="001B1E86">
              <w:rPr>
                <w:rFonts w:ascii="Calibri" w:eastAsia="Calibri" w:hAnsi="Calibri" w:cs="Calibri"/>
                <w:sz w:val="22"/>
                <w:szCs w:val="22"/>
              </w:rPr>
              <w:t>Delivery dates and how work will be delivered (</w:t>
            </w:r>
            <w:r w:rsidRPr="001B1E86">
              <w:rPr>
                <w:rFonts w:ascii="Calibri" w:eastAsia="Calibri" w:hAnsi="Calibri" w:cs="Calibri"/>
                <w:i/>
                <w:sz w:val="22"/>
                <w:szCs w:val="22"/>
              </w:rPr>
              <w:t>e.g.</w:t>
            </w:r>
            <w:r w:rsidRPr="001B1E86">
              <w:rPr>
                <w:rFonts w:ascii="Calibri" w:eastAsia="Calibri" w:hAnsi="Calibri" w:cs="Calibri"/>
                <w:sz w:val="22"/>
                <w:szCs w:val="22"/>
              </w:rPr>
              <w:t xml:space="preserve"> electronic, hard copy etc.):</w:t>
            </w:r>
          </w:p>
        </w:tc>
        <w:tc>
          <w:tcPr>
            <w:tcW w:w="7547" w:type="dxa"/>
            <w:tcBorders>
              <w:top w:val="single" w:sz="6" w:space="0" w:color="000000"/>
              <w:left w:val="single" w:sz="6" w:space="0" w:color="000000"/>
              <w:bottom w:val="single" w:sz="6" w:space="0" w:color="000000"/>
              <w:right w:val="single" w:sz="6" w:space="0" w:color="000000"/>
            </w:tcBorders>
          </w:tcPr>
          <w:p w14:paraId="2B99AFBC" w14:textId="77777777" w:rsidR="00BD0E5A" w:rsidRPr="001B1E86" w:rsidRDefault="00346537">
            <w:pPr>
              <w:tabs>
                <w:tab w:val="left" w:pos="-720"/>
              </w:tabs>
              <w:spacing w:before="40" w:after="54"/>
              <w:ind w:left="0" w:hanging="2"/>
              <w:jc w:val="both"/>
              <w:rPr>
                <w:rFonts w:ascii="Calibri" w:eastAsia="Calibri" w:hAnsi="Calibri" w:cs="Calibri"/>
                <w:sz w:val="22"/>
                <w:szCs w:val="22"/>
              </w:rPr>
            </w:pPr>
            <w:r w:rsidRPr="001B1E86">
              <w:rPr>
                <w:rFonts w:ascii="Calibri" w:eastAsia="Calibri" w:hAnsi="Calibri" w:cs="Calibri"/>
                <w:sz w:val="22"/>
                <w:szCs w:val="22"/>
              </w:rPr>
              <w:t xml:space="preserve">Brief progress notes on work with target communities should be made electronically in the UNFPA progress dashboard document (access to which will be granted by UNFPA) weekly (on Mondays for the preceding week). </w:t>
            </w:r>
          </w:p>
          <w:p w14:paraId="41F778B1" w14:textId="73D5B98D" w:rsidR="00BD0E5A" w:rsidRPr="001B1E86" w:rsidRDefault="00346537">
            <w:pPr>
              <w:tabs>
                <w:tab w:val="left" w:pos="-720"/>
              </w:tabs>
              <w:spacing w:before="40" w:after="54"/>
              <w:ind w:left="0" w:hanging="2"/>
              <w:jc w:val="both"/>
              <w:rPr>
                <w:rFonts w:ascii="Calibri" w:eastAsia="Calibri" w:hAnsi="Calibri" w:cs="Calibri"/>
                <w:sz w:val="22"/>
                <w:szCs w:val="22"/>
              </w:rPr>
            </w:pPr>
            <w:r w:rsidRPr="001B1E86">
              <w:rPr>
                <w:rFonts w:ascii="Calibri" w:eastAsia="Calibri" w:hAnsi="Calibri" w:cs="Calibri"/>
                <w:sz w:val="22"/>
                <w:szCs w:val="22"/>
              </w:rPr>
              <w:t>A monthly progress report (up to 2 pages) in the UNFPA template should be submitted electronically by the 23</w:t>
            </w:r>
            <w:r w:rsidRPr="001B1E86">
              <w:rPr>
                <w:rFonts w:ascii="Calibri" w:eastAsia="Calibri" w:hAnsi="Calibri" w:cs="Calibri"/>
                <w:sz w:val="22"/>
                <w:szCs w:val="22"/>
                <w:vertAlign w:val="superscript"/>
              </w:rPr>
              <w:t>rd</w:t>
            </w:r>
            <w:r w:rsidRPr="001B1E86">
              <w:rPr>
                <w:rFonts w:ascii="Calibri" w:eastAsia="Calibri" w:hAnsi="Calibri" w:cs="Calibri"/>
                <w:sz w:val="22"/>
                <w:szCs w:val="22"/>
              </w:rPr>
              <w:t xml:space="preserve"> day each month via email accompanied by draft documents developed/reviewed. </w:t>
            </w:r>
          </w:p>
          <w:p w14:paraId="4DDDFD62" w14:textId="693C5719" w:rsidR="00BD0E5A" w:rsidRPr="001B1E86" w:rsidRDefault="00346537">
            <w:pPr>
              <w:tabs>
                <w:tab w:val="left" w:pos="-720"/>
              </w:tabs>
              <w:spacing w:before="40" w:after="54"/>
              <w:ind w:left="0" w:hanging="2"/>
              <w:jc w:val="both"/>
              <w:rPr>
                <w:rFonts w:ascii="Calibri" w:eastAsia="Calibri" w:hAnsi="Calibri" w:cs="Calibri"/>
                <w:sz w:val="22"/>
                <w:szCs w:val="22"/>
              </w:rPr>
            </w:pPr>
            <w:r w:rsidRPr="001B1E86">
              <w:rPr>
                <w:rFonts w:ascii="Calibri" w:eastAsia="Calibri" w:hAnsi="Calibri" w:cs="Calibri"/>
                <w:sz w:val="22"/>
                <w:szCs w:val="22"/>
              </w:rPr>
              <w:t xml:space="preserve">Final report on the assignment completion (up to 3 standard pages A4 in Ukrainian) to be delivered electronically via email by the end of the assignment before </w:t>
            </w:r>
            <w:r w:rsidR="00815C4F" w:rsidRPr="001B1E86">
              <w:rPr>
                <w:rFonts w:ascii="Calibri" w:eastAsia="Calibri" w:hAnsi="Calibri" w:cs="Calibri"/>
                <w:sz w:val="22"/>
                <w:szCs w:val="22"/>
              </w:rPr>
              <w:t xml:space="preserve">15 August 2025 </w:t>
            </w:r>
            <w:r w:rsidRPr="001B1E86">
              <w:rPr>
                <w:rFonts w:ascii="Calibri" w:eastAsia="Calibri" w:hAnsi="Calibri" w:cs="Calibri"/>
                <w:sz w:val="22"/>
                <w:szCs w:val="22"/>
              </w:rPr>
              <w:t>accompanied with the recommendations for further work in target communities.</w:t>
            </w:r>
          </w:p>
        </w:tc>
      </w:tr>
      <w:tr w:rsidR="00BD0E5A" w:rsidRPr="001B1E86" w14:paraId="47DD43EB" w14:textId="77777777">
        <w:tc>
          <w:tcPr>
            <w:tcW w:w="2387" w:type="dxa"/>
            <w:tcBorders>
              <w:top w:val="single" w:sz="6" w:space="0" w:color="000000"/>
              <w:left w:val="single" w:sz="6" w:space="0" w:color="000000"/>
              <w:bottom w:val="single" w:sz="6" w:space="0" w:color="000000"/>
            </w:tcBorders>
          </w:tcPr>
          <w:p w14:paraId="576BE97C" w14:textId="77777777" w:rsidR="00BD0E5A" w:rsidRPr="001B1E86" w:rsidRDefault="00346537">
            <w:pPr>
              <w:tabs>
                <w:tab w:val="left" w:pos="-720"/>
              </w:tabs>
              <w:spacing w:before="40" w:after="54"/>
              <w:ind w:left="0" w:hanging="2"/>
              <w:rPr>
                <w:rFonts w:ascii="Calibri" w:eastAsia="Calibri" w:hAnsi="Calibri" w:cs="Calibri"/>
                <w:sz w:val="22"/>
                <w:szCs w:val="22"/>
              </w:rPr>
            </w:pPr>
            <w:r w:rsidRPr="001B1E86">
              <w:rPr>
                <w:rFonts w:ascii="Calibri" w:eastAsia="Calibri" w:hAnsi="Calibri" w:cs="Calibri"/>
                <w:sz w:val="22"/>
                <w:szCs w:val="22"/>
              </w:rPr>
              <w:t>Monitoring and progress control, including reporting requirements, periodicity format and deadline:</w:t>
            </w:r>
          </w:p>
        </w:tc>
        <w:tc>
          <w:tcPr>
            <w:tcW w:w="7547" w:type="dxa"/>
            <w:tcBorders>
              <w:top w:val="single" w:sz="6" w:space="0" w:color="000000"/>
              <w:left w:val="single" w:sz="6" w:space="0" w:color="000000"/>
              <w:bottom w:val="single" w:sz="6" w:space="0" w:color="000000"/>
              <w:right w:val="single" w:sz="6" w:space="0" w:color="000000"/>
            </w:tcBorders>
          </w:tcPr>
          <w:p w14:paraId="61E9227F" w14:textId="7ECF9A78" w:rsidR="00BD0E5A" w:rsidRPr="001B1E86" w:rsidRDefault="00346537">
            <w:pPr>
              <w:pBdr>
                <w:top w:val="nil"/>
                <w:left w:val="nil"/>
                <w:bottom w:val="nil"/>
                <w:right w:val="nil"/>
                <w:between w:val="nil"/>
              </w:pBdr>
              <w:spacing w:line="240" w:lineRule="auto"/>
              <w:ind w:left="0" w:hanging="2"/>
              <w:rPr>
                <w:rFonts w:ascii="Calibri" w:eastAsia="Calibri" w:hAnsi="Calibri" w:cs="Calibri"/>
                <w:color w:val="000000"/>
                <w:sz w:val="22"/>
                <w:szCs w:val="22"/>
              </w:rPr>
            </w:pPr>
            <w:r w:rsidRPr="001B1E86">
              <w:rPr>
                <w:rFonts w:ascii="Calibri" w:eastAsia="Calibri" w:hAnsi="Calibri" w:cs="Calibri"/>
                <w:color w:val="000000"/>
                <w:sz w:val="22"/>
                <w:szCs w:val="22"/>
              </w:rPr>
              <w:t xml:space="preserve">Daily work monitoring will be done by UNFPA GBV </w:t>
            </w:r>
            <w:r w:rsidRPr="001B1E86">
              <w:rPr>
                <w:rFonts w:ascii="Calibri" w:eastAsia="Calibri" w:hAnsi="Calibri" w:cs="Calibri"/>
                <w:sz w:val="22"/>
                <w:szCs w:val="22"/>
              </w:rPr>
              <w:t>Programme Manager</w:t>
            </w:r>
          </w:p>
        </w:tc>
      </w:tr>
      <w:tr w:rsidR="00BD0E5A" w:rsidRPr="001B1E86" w14:paraId="1901ECFB" w14:textId="77777777">
        <w:tc>
          <w:tcPr>
            <w:tcW w:w="2387" w:type="dxa"/>
            <w:tcBorders>
              <w:top w:val="single" w:sz="6" w:space="0" w:color="000000"/>
              <w:left w:val="single" w:sz="6" w:space="0" w:color="000000"/>
              <w:bottom w:val="single" w:sz="6" w:space="0" w:color="000000"/>
            </w:tcBorders>
          </w:tcPr>
          <w:p w14:paraId="0E8369C9" w14:textId="77777777" w:rsidR="00BD0E5A" w:rsidRPr="001B1E86" w:rsidRDefault="00346537">
            <w:pPr>
              <w:tabs>
                <w:tab w:val="left" w:pos="-720"/>
              </w:tabs>
              <w:spacing w:before="40" w:after="54"/>
              <w:ind w:left="0" w:hanging="2"/>
              <w:rPr>
                <w:rFonts w:ascii="Calibri" w:eastAsia="Calibri" w:hAnsi="Calibri" w:cs="Calibri"/>
                <w:sz w:val="22"/>
                <w:szCs w:val="22"/>
              </w:rPr>
            </w:pPr>
            <w:r w:rsidRPr="001B1E86">
              <w:rPr>
                <w:rFonts w:ascii="Calibri" w:eastAsia="Calibri" w:hAnsi="Calibri" w:cs="Calibri"/>
                <w:sz w:val="22"/>
                <w:szCs w:val="22"/>
              </w:rPr>
              <w:t xml:space="preserve">Supervisory arrangements: </w:t>
            </w:r>
          </w:p>
        </w:tc>
        <w:tc>
          <w:tcPr>
            <w:tcW w:w="7547" w:type="dxa"/>
            <w:tcBorders>
              <w:top w:val="single" w:sz="6" w:space="0" w:color="000000"/>
              <w:left w:val="single" w:sz="6" w:space="0" w:color="000000"/>
              <w:bottom w:val="single" w:sz="6" w:space="0" w:color="000000"/>
              <w:right w:val="single" w:sz="6" w:space="0" w:color="000000"/>
            </w:tcBorders>
          </w:tcPr>
          <w:p w14:paraId="627E0E92" w14:textId="7D65E58D" w:rsidR="00BD0E5A" w:rsidRPr="001B1E86" w:rsidRDefault="00346537">
            <w:pPr>
              <w:pBdr>
                <w:top w:val="nil"/>
                <w:left w:val="nil"/>
                <w:bottom w:val="nil"/>
                <w:right w:val="nil"/>
                <w:between w:val="nil"/>
              </w:pBdr>
              <w:spacing w:line="240" w:lineRule="auto"/>
              <w:ind w:left="0" w:right="-22" w:hanging="2"/>
              <w:rPr>
                <w:rFonts w:ascii="Calibri" w:eastAsia="Calibri" w:hAnsi="Calibri" w:cs="Calibri"/>
                <w:color w:val="000000"/>
                <w:sz w:val="22"/>
                <w:szCs w:val="22"/>
              </w:rPr>
            </w:pPr>
            <w:r w:rsidRPr="001B1E86">
              <w:rPr>
                <w:rFonts w:ascii="Calibri" w:eastAsia="Calibri" w:hAnsi="Calibri" w:cs="Calibri"/>
                <w:color w:val="000000"/>
                <w:sz w:val="22"/>
                <w:szCs w:val="22"/>
              </w:rPr>
              <w:t xml:space="preserve">The Consultant will be directly supervised by </w:t>
            </w:r>
            <w:r w:rsidRPr="001B1E86">
              <w:rPr>
                <w:rFonts w:ascii="Calibri" w:eastAsia="Calibri" w:hAnsi="Calibri" w:cs="Calibri"/>
                <w:sz w:val="22"/>
                <w:szCs w:val="22"/>
              </w:rPr>
              <w:t xml:space="preserve">UNFPA GBV Programme Manager.  </w:t>
            </w:r>
          </w:p>
        </w:tc>
      </w:tr>
      <w:tr w:rsidR="00BD0E5A" w:rsidRPr="001B1E86" w14:paraId="48A29408" w14:textId="77777777">
        <w:tc>
          <w:tcPr>
            <w:tcW w:w="2387" w:type="dxa"/>
            <w:tcBorders>
              <w:top w:val="single" w:sz="6" w:space="0" w:color="000000"/>
              <w:left w:val="single" w:sz="6" w:space="0" w:color="000000"/>
              <w:bottom w:val="single" w:sz="6" w:space="0" w:color="000000"/>
            </w:tcBorders>
          </w:tcPr>
          <w:p w14:paraId="79ED08E9" w14:textId="77777777" w:rsidR="00BD0E5A" w:rsidRPr="001B1E86" w:rsidRDefault="00346537">
            <w:pPr>
              <w:tabs>
                <w:tab w:val="left" w:pos="-720"/>
              </w:tabs>
              <w:spacing w:before="40" w:after="54"/>
              <w:ind w:left="0" w:hanging="2"/>
              <w:rPr>
                <w:rFonts w:ascii="Calibri" w:eastAsia="Calibri" w:hAnsi="Calibri" w:cs="Calibri"/>
                <w:sz w:val="22"/>
                <w:szCs w:val="22"/>
              </w:rPr>
            </w:pPr>
            <w:r w:rsidRPr="001B1E86">
              <w:rPr>
                <w:rFonts w:ascii="Calibri" w:eastAsia="Calibri" w:hAnsi="Calibri" w:cs="Calibri"/>
                <w:sz w:val="22"/>
                <w:szCs w:val="22"/>
              </w:rPr>
              <w:t>Expected travel:</w:t>
            </w:r>
          </w:p>
        </w:tc>
        <w:tc>
          <w:tcPr>
            <w:tcW w:w="7547" w:type="dxa"/>
            <w:tcBorders>
              <w:top w:val="single" w:sz="6" w:space="0" w:color="000000"/>
              <w:left w:val="single" w:sz="6" w:space="0" w:color="000000"/>
              <w:bottom w:val="single" w:sz="6" w:space="0" w:color="000000"/>
              <w:right w:val="single" w:sz="6" w:space="0" w:color="000000"/>
            </w:tcBorders>
          </w:tcPr>
          <w:p w14:paraId="157BC789" w14:textId="77777777" w:rsidR="00BD0E5A" w:rsidRPr="001B1E86" w:rsidRDefault="00346537">
            <w:pPr>
              <w:tabs>
                <w:tab w:val="left" w:pos="-720"/>
              </w:tabs>
              <w:spacing w:before="40" w:after="54"/>
              <w:ind w:left="0" w:hanging="2"/>
              <w:rPr>
                <w:rFonts w:ascii="Calibri" w:eastAsia="Calibri" w:hAnsi="Calibri" w:cs="Calibri"/>
                <w:sz w:val="22"/>
                <w:szCs w:val="22"/>
              </w:rPr>
            </w:pPr>
            <w:r w:rsidRPr="001B1E86">
              <w:rPr>
                <w:rFonts w:ascii="Calibri" w:eastAsia="Calibri" w:hAnsi="Calibri" w:cs="Calibri"/>
                <w:sz w:val="22"/>
                <w:szCs w:val="22"/>
              </w:rPr>
              <w:t xml:space="preserve">Travel to project communities in accordance with the scope of work and agreed with the UNFPA plan of field missions. Travel-related costs will be reimbursed by UNFPA upon acceptance of the mission report and supporting documents. </w:t>
            </w:r>
          </w:p>
        </w:tc>
      </w:tr>
      <w:tr w:rsidR="00BD0E5A" w:rsidRPr="001B1E86" w14:paraId="40578017" w14:textId="77777777">
        <w:tc>
          <w:tcPr>
            <w:tcW w:w="2387" w:type="dxa"/>
            <w:tcBorders>
              <w:top w:val="single" w:sz="6" w:space="0" w:color="000000"/>
              <w:left w:val="single" w:sz="6" w:space="0" w:color="000000"/>
              <w:bottom w:val="single" w:sz="6" w:space="0" w:color="000000"/>
            </w:tcBorders>
          </w:tcPr>
          <w:p w14:paraId="2015D8C4" w14:textId="77777777" w:rsidR="00BD0E5A" w:rsidRPr="001B1E86" w:rsidRDefault="00346537">
            <w:pPr>
              <w:tabs>
                <w:tab w:val="left" w:pos="-720"/>
              </w:tabs>
              <w:spacing w:before="40" w:after="54"/>
              <w:ind w:left="0" w:hanging="2"/>
              <w:rPr>
                <w:rFonts w:ascii="Calibri" w:eastAsia="Calibri" w:hAnsi="Calibri" w:cs="Calibri"/>
                <w:sz w:val="22"/>
                <w:szCs w:val="22"/>
              </w:rPr>
            </w:pPr>
            <w:r w:rsidRPr="001B1E86">
              <w:rPr>
                <w:rFonts w:ascii="Calibri" w:eastAsia="Calibri" w:hAnsi="Calibri" w:cs="Calibri"/>
                <w:sz w:val="22"/>
                <w:szCs w:val="22"/>
              </w:rPr>
              <w:t>Required expertise, qualifications and competencies, including language requirements:</w:t>
            </w:r>
          </w:p>
        </w:tc>
        <w:tc>
          <w:tcPr>
            <w:tcW w:w="7547" w:type="dxa"/>
            <w:tcBorders>
              <w:top w:val="single" w:sz="6" w:space="0" w:color="000000"/>
              <w:left w:val="single" w:sz="6" w:space="0" w:color="000000"/>
              <w:bottom w:val="single" w:sz="6" w:space="0" w:color="000000"/>
              <w:right w:val="single" w:sz="6" w:space="0" w:color="000000"/>
            </w:tcBorders>
          </w:tcPr>
          <w:p w14:paraId="0129933A" w14:textId="77777777" w:rsidR="00BD0E5A" w:rsidRPr="001B1E86" w:rsidRDefault="00346537">
            <w:pPr>
              <w:tabs>
                <w:tab w:val="left" w:pos="-720"/>
              </w:tabs>
              <w:spacing w:before="40" w:after="54"/>
              <w:ind w:left="0" w:hanging="2"/>
              <w:jc w:val="both"/>
              <w:rPr>
                <w:rFonts w:ascii="Calibri" w:eastAsia="Calibri" w:hAnsi="Calibri" w:cs="Calibri"/>
                <w:sz w:val="22"/>
                <w:szCs w:val="22"/>
              </w:rPr>
            </w:pPr>
            <w:r w:rsidRPr="001B1E86">
              <w:rPr>
                <w:rFonts w:ascii="Calibri" w:eastAsia="Calibri" w:hAnsi="Calibri" w:cs="Calibri"/>
                <w:sz w:val="22"/>
                <w:szCs w:val="22"/>
              </w:rPr>
              <w:t xml:space="preserve">Job requirements: </w:t>
            </w:r>
          </w:p>
          <w:p w14:paraId="3301B824" w14:textId="77777777" w:rsidR="00BD0E5A" w:rsidRPr="001B1E86" w:rsidRDefault="00346537">
            <w:pPr>
              <w:numPr>
                <w:ilvl w:val="0"/>
                <w:numId w:val="2"/>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sidRPr="001B1E86">
              <w:rPr>
                <w:rFonts w:ascii="Calibri" w:eastAsia="Calibri" w:hAnsi="Calibri" w:cs="Calibri"/>
                <w:color w:val="000000"/>
                <w:sz w:val="22"/>
                <w:szCs w:val="22"/>
              </w:rPr>
              <w:t>Minimum Master’s degree in social sciences, good governance, political sciences, public administration, gender studies, law or related areas;</w:t>
            </w:r>
          </w:p>
          <w:p w14:paraId="64020D07" w14:textId="77777777" w:rsidR="00BD0E5A" w:rsidRPr="001B1E86" w:rsidRDefault="00346537">
            <w:pPr>
              <w:numPr>
                <w:ilvl w:val="0"/>
                <w:numId w:val="2"/>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sidRPr="001B1E86">
              <w:rPr>
                <w:rFonts w:ascii="Calibri" w:eastAsia="Calibri" w:hAnsi="Calibri" w:cs="Calibri"/>
                <w:color w:val="000000"/>
                <w:sz w:val="22"/>
                <w:szCs w:val="22"/>
              </w:rPr>
              <w:t>Strong knowledge of GBV response and social policy;</w:t>
            </w:r>
          </w:p>
          <w:p w14:paraId="3DBAA39E" w14:textId="77777777" w:rsidR="00BD0E5A" w:rsidRPr="001B1E86" w:rsidRDefault="00346537">
            <w:pPr>
              <w:numPr>
                <w:ilvl w:val="0"/>
                <w:numId w:val="2"/>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sidRPr="001B1E86">
              <w:rPr>
                <w:rFonts w:ascii="Calibri" w:eastAsia="Calibri" w:hAnsi="Calibri" w:cs="Calibri"/>
                <w:color w:val="000000"/>
                <w:sz w:val="22"/>
                <w:szCs w:val="22"/>
              </w:rPr>
              <w:t xml:space="preserve">At least 3 years of rigorous professional experience in public administration, social protection system or GBV response and prevention at the national or regional levels; </w:t>
            </w:r>
          </w:p>
          <w:p w14:paraId="3C23ACEE" w14:textId="77777777" w:rsidR="00BD0E5A" w:rsidRPr="001B1E86" w:rsidRDefault="00346537">
            <w:pPr>
              <w:numPr>
                <w:ilvl w:val="0"/>
                <w:numId w:val="2"/>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sidRPr="001B1E86">
              <w:rPr>
                <w:rFonts w:ascii="Calibri" w:eastAsia="Calibri" w:hAnsi="Calibri" w:cs="Calibri"/>
                <w:color w:val="000000"/>
                <w:sz w:val="22"/>
                <w:szCs w:val="22"/>
              </w:rPr>
              <w:lastRenderedPageBreak/>
              <w:t>Proven experience in coordination and cooperation with governmental and non-governmental counterparts at the national or regional levels;</w:t>
            </w:r>
          </w:p>
          <w:p w14:paraId="3FADF9B5" w14:textId="77777777" w:rsidR="00BD0E5A" w:rsidRPr="001B1E86" w:rsidRDefault="00346537">
            <w:pPr>
              <w:numPr>
                <w:ilvl w:val="0"/>
                <w:numId w:val="2"/>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sidRPr="001B1E86">
              <w:rPr>
                <w:rFonts w:ascii="Calibri" w:eastAsia="Calibri" w:hAnsi="Calibri" w:cs="Calibri"/>
                <w:color w:val="000000"/>
                <w:sz w:val="22"/>
                <w:szCs w:val="22"/>
              </w:rPr>
              <w:t>Strong systemic thinking and excellent interpersonal and analytical skills.</w:t>
            </w:r>
          </w:p>
          <w:p w14:paraId="10516707" w14:textId="77777777" w:rsidR="00BD0E5A" w:rsidRPr="001B1E86" w:rsidRDefault="00BD0E5A">
            <w:pPr>
              <w:ind w:left="0" w:hanging="2"/>
              <w:jc w:val="both"/>
              <w:rPr>
                <w:rFonts w:ascii="Calibri" w:eastAsia="Calibri" w:hAnsi="Calibri" w:cs="Calibri"/>
                <w:sz w:val="22"/>
                <w:szCs w:val="22"/>
              </w:rPr>
            </w:pPr>
          </w:p>
          <w:p w14:paraId="1DEA3BF4" w14:textId="77777777" w:rsidR="00BD0E5A" w:rsidRPr="001B1E86" w:rsidRDefault="00346537">
            <w:pPr>
              <w:ind w:left="0" w:hanging="2"/>
              <w:jc w:val="both"/>
              <w:rPr>
                <w:rFonts w:ascii="Calibri" w:eastAsia="Calibri" w:hAnsi="Calibri" w:cs="Calibri"/>
                <w:sz w:val="22"/>
                <w:szCs w:val="22"/>
              </w:rPr>
            </w:pPr>
            <w:r w:rsidRPr="001B1E86">
              <w:rPr>
                <w:rFonts w:ascii="Calibri" w:eastAsia="Calibri" w:hAnsi="Calibri" w:cs="Calibri"/>
                <w:sz w:val="22"/>
                <w:szCs w:val="22"/>
              </w:rPr>
              <w:t>Languages: Fluency (oral and written) in Ukrainian. Knowledge of English will be an asset.</w:t>
            </w:r>
          </w:p>
          <w:p w14:paraId="3E0AD343" w14:textId="77777777" w:rsidR="00BD0E5A" w:rsidRPr="001B1E86" w:rsidRDefault="00BD0E5A">
            <w:pPr>
              <w:tabs>
                <w:tab w:val="left" w:pos="-720"/>
              </w:tabs>
              <w:spacing w:before="40"/>
              <w:ind w:left="0" w:hanging="2"/>
              <w:rPr>
                <w:rFonts w:ascii="Calibri" w:eastAsia="Calibri" w:hAnsi="Calibri" w:cs="Calibri"/>
                <w:sz w:val="22"/>
                <w:szCs w:val="22"/>
              </w:rPr>
            </w:pPr>
          </w:p>
        </w:tc>
      </w:tr>
      <w:tr w:rsidR="00BD0E5A" w:rsidRPr="001B1E86" w14:paraId="130C3247" w14:textId="77777777">
        <w:tc>
          <w:tcPr>
            <w:tcW w:w="2387" w:type="dxa"/>
            <w:tcBorders>
              <w:top w:val="single" w:sz="6" w:space="0" w:color="000000"/>
              <w:left w:val="single" w:sz="6" w:space="0" w:color="000000"/>
              <w:bottom w:val="single" w:sz="6" w:space="0" w:color="000000"/>
            </w:tcBorders>
          </w:tcPr>
          <w:p w14:paraId="77D9C885" w14:textId="77777777" w:rsidR="00BD0E5A" w:rsidRPr="001B1E86" w:rsidRDefault="00346537">
            <w:pPr>
              <w:tabs>
                <w:tab w:val="left" w:pos="-720"/>
              </w:tabs>
              <w:spacing w:before="40" w:after="54"/>
              <w:ind w:left="0" w:hanging="2"/>
              <w:rPr>
                <w:rFonts w:ascii="Calibri" w:eastAsia="Calibri" w:hAnsi="Calibri" w:cs="Calibri"/>
                <w:sz w:val="22"/>
                <w:szCs w:val="22"/>
              </w:rPr>
            </w:pPr>
            <w:r w:rsidRPr="001B1E86">
              <w:rPr>
                <w:rFonts w:ascii="Calibri" w:eastAsia="Calibri" w:hAnsi="Calibri" w:cs="Calibri"/>
                <w:sz w:val="22"/>
                <w:szCs w:val="22"/>
              </w:rPr>
              <w:lastRenderedPageBreak/>
              <w:t>Inputs / services to be provided by UNFPA or implementing partner (e.g support services, office space, equipment), if applicable:</w:t>
            </w:r>
          </w:p>
        </w:tc>
        <w:tc>
          <w:tcPr>
            <w:tcW w:w="7547" w:type="dxa"/>
            <w:tcBorders>
              <w:top w:val="single" w:sz="6" w:space="0" w:color="000000"/>
              <w:left w:val="single" w:sz="6" w:space="0" w:color="000000"/>
              <w:bottom w:val="single" w:sz="6" w:space="0" w:color="000000"/>
              <w:right w:val="single" w:sz="6" w:space="0" w:color="000000"/>
            </w:tcBorders>
          </w:tcPr>
          <w:p w14:paraId="78EE922B" w14:textId="77777777" w:rsidR="00BD0E5A" w:rsidRPr="001B1E86" w:rsidRDefault="00346537">
            <w:pPr>
              <w:tabs>
                <w:tab w:val="left" w:pos="-720"/>
              </w:tabs>
              <w:spacing w:before="40" w:after="54"/>
              <w:ind w:left="0" w:hanging="2"/>
              <w:jc w:val="both"/>
              <w:rPr>
                <w:rFonts w:ascii="Calibri" w:eastAsia="Calibri" w:hAnsi="Calibri" w:cs="Calibri"/>
                <w:sz w:val="22"/>
                <w:szCs w:val="22"/>
              </w:rPr>
            </w:pPr>
            <w:r w:rsidRPr="001B1E86">
              <w:rPr>
                <w:rFonts w:ascii="Calibri" w:eastAsia="Calibri" w:hAnsi="Calibri" w:cs="Calibri"/>
                <w:sz w:val="22"/>
                <w:szCs w:val="22"/>
              </w:rPr>
              <w:t>Additional services could be provided upon UNFPA request and authorisation.</w:t>
            </w:r>
          </w:p>
          <w:p w14:paraId="736A8590" w14:textId="77777777" w:rsidR="00BD0E5A" w:rsidRPr="001B1E86" w:rsidRDefault="00BD0E5A">
            <w:pPr>
              <w:tabs>
                <w:tab w:val="left" w:pos="-720"/>
              </w:tabs>
              <w:spacing w:before="40" w:after="54"/>
              <w:ind w:left="0" w:hanging="2"/>
              <w:jc w:val="both"/>
              <w:rPr>
                <w:rFonts w:ascii="Calibri" w:eastAsia="Calibri" w:hAnsi="Calibri" w:cs="Calibri"/>
                <w:sz w:val="22"/>
                <w:szCs w:val="22"/>
              </w:rPr>
            </w:pPr>
          </w:p>
          <w:p w14:paraId="5892CE96" w14:textId="77777777" w:rsidR="00BD0E5A" w:rsidRPr="001B1E86" w:rsidRDefault="00346537">
            <w:pPr>
              <w:ind w:left="0" w:hanging="2"/>
              <w:jc w:val="both"/>
              <w:rPr>
                <w:rFonts w:ascii="Calibri" w:eastAsia="Calibri" w:hAnsi="Calibri" w:cs="Calibri"/>
                <w:sz w:val="22"/>
                <w:szCs w:val="22"/>
              </w:rPr>
            </w:pPr>
            <w:r w:rsidRPr="001B1E86">
              <w:rPr>
                <w:rFonts w:ascii="Calibri" w:eastAsia="Calibri" w:hAnsi="Calibri" w:cs="Calibri"/>
                <w:sz w:val="22"/>
                <w:szCs w:val="22"/>
              </w:rPr>
              <w:t>UNFPA will provide the consultant with a set of documents related to the scope of work and expected results. UNFPA may share the results of the previous interventions at the community level to facilitate the completion of the assignment.</w:t>
            </w:r>
          </w:p>
        </w:tc>
      </w:tr>
      <w:tr w:rsidR="00877C80" w:rsidRPr="001B1E86" w14:paraId="43186A53" w14:textId="77777777">
        <w:tc>
          <w:tcPr>
            <w:tcW w:w="2387" w:type="dxa"/>
            <w:tcBorders>
              <w:top w:val="single" w:sz="6" w:space="0" w:color="000000"/>
              <w:left w:val="single" w:sz="6" w:space="0" w:color="000000"/>
              <w:bottom w:val="single" w:sz="6" w:space="0" w:color="000000"/>
            </w:tcBorders>
          </w:tcPr>
          <w:p w14:paraId="707821F4" w14:textId="77777777" w:rsidR="00877C80" w:rsidRPr="00877C80" w:rsidRDefault="00877C80" w:rsidP="00877C80">
            <w:pPr>
              <w:tabs>
                <w:tab w:val="left" w:pos="-720"/>
              </w:tabs>
              <w:spacing w:before="40" w:after="54"/>
              <w:ind w:left="0" w:hanging="2"/>
              <w:rPr>
                <w:rFonts w:ascii="Calibri" w:eastAsia="Calibri" w:hAnsi="Calibri" w:cs="Calibri"/>
                <w:sz w:val="22"/>
                <w:szCs w:val="22"/>
              </w:rPr>
            </w:pPr>
            <w:r w:rsidRPr="00877C80">
              <w:rPr>
                <w:rFonts w:ascii="Calibri" w:eastAsia="Calibri" w:hAnsi="Calibri" w:cs="Calibri"/>
                <w:sz w:val="22"/>
                <w:szCs w:val="22"/>
              </w:rPr>
              <w:t>Application procedure The Consultant will be selected based on results of an open competition.</w:t>
            </w:r>
          </w:p>
          <w:p w14:paraId="4BBB841A" w14:textId="77777777" w:rsidR="00877C80" w:rsidRPr="00877C80" w:rsidRDefault="00877C80" w:rsidP="00877C80">
            <w:pPr>
              <w:tabs>
                <w:tab w:val="left" w:pos="-720"/>
              </w:tabs>
              <w:spacing w:before="40" w:after="54"/>
              <w:ind w:left="0" w:hanging="2"/>
              <w:rPr>
                <w:rFonts w:ascii="Calibri" w:eastAsia="Calibri" w:hAnsi="Calibri" w:cs="Calibri"/>
                <w:sz w:val="22"/>
                <w:szCs w:val="22"/>
              </w:rPr>
            </w:pPr>
          </w:p>
          <w:p w14:paraId="5B2EB5BF" w14:textId="010F269D" w:rsidR="00877C80" w:rsidRPr="001B1E86" w:rsidRDefault="00877C80" w:rsidP="00877C80">
            <w:pPr>
              <w:tabs>
                <w:tab w:val="left" w:pos="-720"/>
              </w:tabs>
              <w:spacing w:before="40" w:after="54"/>
              <w:ind w:left="0" w:hanging="2"/>
              <w:rPr>
                <w:rFonts w:ascii="Calibri" w:eastAsia="Calibri" w:hAnsi="Calibri" w:cs="Calibri"/>
                <w:sz w:val="22"/>
                <w:szCs w:val="22"/>
              </w:rPr>
            </w:pPr>
          </w:p>
        </w:tc>
        <w:tc>
          <w:tcPr>
            <w:tcW w:w="7547" w:type="dxa"/>
            <w:tcBorders>
              <w:top w:val="single" w:sz="6" w:space="0" w:color="000000"/>
              <w:left w:val="single" w:sz="6" w:space="0" w:color="000000"/>
              <w:bottom w:val="single" w:sz="6" w:space="0" w:color="000000"/>
              <w:right w:val="single" w:sz="6" w:space="0" w:color="000000"/>
            </w:tcBorders>
          </w:tcPr>
          <w:p w14:paraId="3D490CB5" w14:textId="4011ADE0" w:rsidR="00877C80" w:rsidRPr="00877C80" w:rsidRDefault="00877C80" w:rsidP="00877C80">
            <w:pPr>
              <w:tabs>
                <w:tab w:val="left" w:pos="-720"/>
              </w:tabs>
              <w:spacing w:before="40" w:after="54"/>
              <w:ind w:left="0" w:hanging="2"/>
              <w:rPr>
                <w:rFonts w:ascii="Calibri" w:eastAsia="Calibri" w:hAnsi="Calibri" w:cs="Calibri"/>
                <w:sz w:val="22"/>
                <w:szCs w:val="22"/>
              </w:rPr>
            </w:pPr>
            <w:r w:rsidRPr="00877C80">
              <w:rPr>
                <w:rFonts w:ascii="Calibri" w:eastAsia="Calibri" w:hAnsi="Calibri" w:cs="Calibri"/>
                <w:b/>
                <w:bCs/>
                <w:sz w:val="22"/>
                <w:szCs w:val="22"/>
              </w:rPr>
              <w:t>Deadline for submissions</w:t>
            </w:r>
            <w:r w:rsidRPr="00877C80">
              <w:rPr>
                <w:rFonts w:ascii="Calibri" w:eastAsia="Calibri" w:hAnsi="Calibri" w:cs="Calibri"/>
                <w:sz w:val="22"/>
                <w:szCs w:val="22"/>
              </w:rPr>
              <w:t>: 1</w:t>
            </w:r>
            <w:r>
              <w:rPr>
                <w:rFonts w:ascii="Calibri" w:eastAsia="Calibri" w:hAnsi="Calibri" w:cs="Calibri"/>
                <w:sz w:val="22"/>
                <w:szCs w:val="22"/>
              </w:rPr>
              <w:t>5</w:t>
            </w:r>
            <w:r w:rsidRPr="00877C80">
              <w:rPr>
                <w:rFonts w:ascii="Calibri" w:eastAsia="Calibri" w:hAnsi="Calibri" w:cs="Calibri"/>
                <w:sz w:val="22"/>
                <w:szCs w:val="22"/>
              </w:rPr>
              <w:t xml:space="preserve"> </w:t>
            </w:r>
            <w:r>
              <w:rPr>
                <w:rFonts w:ascii="Calibri" w:eastAsia="Calibri" w:hAnsi="Calibri" w:cs="Calibri"/>
                <w:sz w:val="22"/>
                <w:szCs w:val="22"/>
              </w:rPr>
              <w:t>December</w:t>
            </w:r>
            <w:r w:rsidRPr="00877C80">
              <w:rPr>
                <w:rFonts w:ascii="Calibri" w:eastAsia="Calibri" w:hAnsi="Calibri" w:cs="Calibri"/>
                <w:sz w:val="22"/>
                <w:szCs w:val="22"/>
              </w:rPr>
              <w:t xml:space="preserve"> 2024 23:59.</w:t>
            </w:r>
          </w:p>
          <w:p w14:paraId="67992812" w14:textId="55FE652C" w:rsidR="00877C80" w:rsidRPr="00877C80" w:rsidRDefault="00877C80" w:rsidP="00877C80">
            <w:pPr>
              <w:tabs>
                <w:tab w:val="left" w:pos="-720"/>
              </w:tabs>
              <w:spacing w:before="40" w:after="54"/>
              <w:ind w:left="0" w:hanging="2"/>
              <w:rPr>
                <w:rFonts w:ascii="Calibri" w:eastAsia="Calibri" w:hAnsi="Calibri" w:cs="Calibri"/>
                <w:sz w:val="22"/>
                <w:szCs w:val="22"/>
              </w:rPr>
            </w:pPr>
            <w:r w:rsidRPr="00877C80">
              <w:rPr>
                <w:rFonts w:ascii="Calibri" w:eastAsia="Calibri" w:hAnsi="Calibri" w:cs="Calibri"/>
                <w:sz w:val="22"/>
                <w:szCs w:val="22"/>
              </w:rPr>
              <w:t xml:space="preserve">Applications must be sent to email </w:t>
            </w:r>
            <w:hyperlink r:id="rId6" w:history="1">
              <w:r w:rsidRPr="009A0CB3">
                <w:rPr>
                  <w:rStyle w:val="Hyperlink"/>
                  <w:rFonts w:ascii="Calibri" w:eastAsia="Calibri" w:hAnsi="Calibri" w:cs="Calibri"/>
                  <w:b/>
                  <w:bCs/>
                  <w:sz w:val="22"/>
                  <w:szCs w:val="22"/>
                </w:rPr>
                <w:t>ukraine.office@unfpa.org</w:t>
              </w:r>
            </w:hyperlink>
            <w:r w:rsidRPr="00877C80">
              <w:rPr>
                <w:rFonts w:ascii="Calibri" w:eastAsia="Calibri" w:hAnsi="Calibri" w:cs="Calibri"/>
                <w:sz w:val="22"/>
                <w:szCs w:val="22"/>
              </w:rPr>
              <w:t>. The following reference</w:t>
            </w:r>
            <w:r>
              <w:rPr>
                <w:rFonts w:ascii="Calibri" w:eastAsia="Calibri" w:hAnsi="Calibri" w:cs="Calibri"/>
                <w:sz w:val="22"/>
                <w:szCs w:val="22"/>
              </w:rPr>
              <w:t xml:space="preserve"> </w:t>
            </w:r>
            <w:r w:rsidRPr="00877C80">
              <w:rPr>
                <w:rFonts w:ascii="Calibri" w:eastAsia="Calibri" w:hAnsi="Calibri" w:cs="Calibri"/>
                <w:sz w:val="22"/>
                <w:szCs w:val="22"/>
              </w:rPr>
              <w:t>must be included in the email subject line: Technical Advisor on Deployment of GBV Essential Service Network.</w:t>
            </w:r>
          </w:p>
          <w:p w14:paraId="79A315B9" w14:textId="77777777" w:rsidR="00877C80" w:rsidRPr="00877C80" w:rsidRDefault="00877C80" w:rsidP="00877C80">
            <w:pPr>
              <w:tabs>
                <w:tab w:val="left" w:pos="-720"/>
              </w:tabs>
              <w:spacing w:before="40" w:after="54"/>
              <w:ind w:left="0" w:hanging="2"/>
              <w:rPr>
                <w:rFonts w:ascii="Calibri" w:eastAsia="Calibri" w:hAnsi="Calibri" w:cs="Calibri"/>
                <w:sz w:val="22"/>
                <w:szCs w:val="22"/>
              </w:rPr>
            </w:pPr>
            <w:r w:rsidRPr="00877C80">
              <w:rPr>
                <w:rFonts w:ascii="Calibri" w:eastAsia="Calibri" w:hAnsi="Calibri" w:cs="Calibri"/>
                <w:sz w:val="22"/>
                <w:szCs w:val="22"/>
              </w:rPr>
              <w:t>Application package must include the following documents:</w:t>
            </w:r>
          </w:p>
          <w:p w14:paraId="00855C96" w14:textId="77777777" w:rsidR="00877C80" w:rsidRPr="00877C80" w:rsidRDefault="00877C80" w:rsidP="00877C80">
            <w:pPr>
              <w:tabs>
                <w:tab w:val="left" w:pos="-720"/>
              </w:tabs>
              <w:spacing w:before="40" w:after="54"/>
              <w:ind w:left="0" w:hanging="2"/>
              <w:rPr>
                <w:rFonts w:ascii="Calibri" w:eastAsia="Calibri" w:hAnsi="Calibri" w:cs="Calibri"/>
                <w:b/>
                <w:bCs/>
                <w:sz w:val="22"/>
                <w:szCs w:val="22"/>
              </w:rPr>
            </w:pPr>
            <w:r w:rsidRPr="00877C80">
              <w:rPr>
                <w:rFonts w:ascii="Calibri" w:eastAsia="Calibri" w:hAnsi="Calibri" w:cs="Calibri"/>
                <w:b/>
                <w:bCs/>
                <w:sz w:val="22"/>
                <w:szCs w:val="22"/>
              </w:rPr>
              <w:t xml:space="preserve">- Detailed </w:t>
            </w:r>
            <w:proofErr w:type="gramStart"/>
            <w:r w:rsidRPr="00877C80">
              <w:rPr>
                <w:rFonts w:ascii="Calibri" w:eastAsia="Calibri" w:hAnsi="Calibri" w:cs="Calibri"/>
                <w:b/>
                <w:bCs/>
                <w:sz w:val="22"/>
                <w:szCs w:val="22"/>
              </w:rPr>
              <w:t>CV;</w:t>
            </w:r>
            <w:proofErr w:type="gramEnd"/>
          </w:p>
          <w:p w14:paraId="173D9C12" w14:textId="18CD717D" w:rsidR="00877C80" w:rsidRPr="00877C80" w:rsidRDefault="00877C80" w:rsidP="00877C80">
            <w:pPr>
              <w:tabs>
                <w:tab w:val="left" w:pos="-720"/>
              </w:tabs>
              <w:spacing w:before="40" w:after="54"/>
              <w:ind w:left="0" w:hanging="2"/>
              <w:rPr>
                <w:rFonts w:ascii="Calibri" w:eastAsia="Calibri" w:hAnsi="Calibri" w:cs="Calibri"/>
                <w:b/>
                <w:bCs/>
                <w:sz w:val="22"/>
                <w:szCs w:val="22"/>
              </w:rPr>
            </w:pPr>
            <w:r w:rsidRPr="00877C80">
              <w:rPr>
                <w:rFonts w:ascii="Calibri" w:eastAsia="Calibri" w:hAnsi="Calibri" w:cs="Calibri"/>
                <w:b/>
                <w:bCs/>
                <w:sz w:val="22"/>
                <w:szCs w:val="22"/>
              </w:rPr>
              <w:t>- Price offer.</w:t>
            </w:r>
          </w:p>
          <w:p w14:paraId="579A2908" w14:textId="161E3454" w:rsidR="00877C80" w:rsidRPr="00877C80" w:rsidRDefault="00877C80" w:rsidP="00877C80">
            <w:pPr>
              <w:tabs>
                <w:tab w:val="left" w:pos="-720"/>
              </w:tabs>
              <w:spacing w:before="40" w:after="54"/>
              <w:ind w:left="0" w:hanging="2"/>
              <w:rPr>
                <w:rFonts w:ascii="Calibri" w:eastAsia="Calibri" w:hAnsi="Calibri" w:cs="Calibri"/>
                <w:sz w:val="22"/>
                <w:szCs w:val="22"/>
              </w:rPr>
            </w:pPr>
            <w:r w:rsidRPr="00877C80">
              <w:rPr>
                <w:rFonts w:ascii="Calibri" w:eastAsia="Calibri" w:hAnsi="Calibri" w:cs="Calibri"/>
                <w:sz w:val="22"/>
                <w:szCs w:val="22"/>
              </w:rPr>
              <w:t>Additional documents (diplomas, certificates, etc.) may be required at a later stage to</w:t>
            </w:r>
            <w:r>
              <w:rPr>
                <w:rFonts w:ascii="Calibri" w:eastAsia="Calibri" w:hAnsi="Calibri" w:cs="Calibri"/>
                <w:sz w:val="22"/>
                <w:szCs w:val="22"/>
              </w:rPr>
              <w:t xml:space="preserve"> </w:t>
            </w:r>
            <w:r w:rsidRPr="00877C80">
              <w:rPr>
                <w:rFonts w:ascii="Calibri" w:eastAsia="Calibri" w:hAnsi="Calibri" w:cs="Calibri"/>
                <w:sz w:val="22"/>
                <w:szCs w:val="22"/>
              </w:rPr>
              <w:t>confirm candidate’s professional background.</w:t>
            </w:r>
          </w:p>
          <w:p w14:paraId="29FF52CE" w14:textId="2A75B965" w:rsidR="00877C80" w:rsidRPr="001B1E86" w:rsidRDefault="00877C80" w:rsidP="00877C80">
            <w:pPr>
              <w:tabs>
                <w:tab w:val="left" w:pos="-720"/>
              </w:tabs>
              <w:spacing w:before="40" w:after="54"/>
              <w:ind w:left="0" w:hanging="2"/>
              <w:rPr>
                <w:rFonts w:ascii="Calibri" w:eastAsia="Calibri" w:hAnsi="Calibri" w:cs="Calibri"/>
                <w:sz w:val="22"/>
                <w:szCs w:val="22"/>
              </w:rPr>
            </w:pPr>
            <w:r w:rsidRPr="00877C80">
              <w:rPr>
                <w:rFonts w:ascii="Calibri" w:eastAsia="Calibri" w:hAnsi="Calibri" w:cs="Calibri"/>
                <w:sz w:val="22"/>
                <w:szCs w:val="22"/>
              </w:rPr>
              <w:t>Applications prepared and submitted in breach of the aforesaid procedure may not be</w:t>
            </w:r>
            <w:r>
              <w:rPr>
                <w:rFonts w:ascii="Calibri" w:eastAsia="Calibri" w:hAnsi="Calibri" w:cs="Calibri"/>
                <w:sz w:val="22"/>
                <w:szCs w:val="22"/>
              </w:rPr>
              <w:t xml:space="preserve"> </w:t>
            </w:r>
            <w:r w:rsidRPr="00877C80">
              <w:rPr>
                <w:rFonts w:ascii="Calibri" w:eastAsia="Calibri" w:hAnsi="Calibri" w:cs="Calibri"/>
                <w:sz w:val="22"/>
                <w:szCs w:val="22"/>
              </w:rPr>
              <w:t>considered.</w:t>
            </w:r>
          </w:p>
        </w:tc>
      </w:tr>
      <w:tr w:rsidR="00BD0E5A" w:rsidRPr="001B1E86" w14:paraId="48B992A7" w14:textId="77777777">
        <w:tc>
          <w:tcPr>
            <w:tcW w:w="2387" w:type="dxa"/>
            <w:tcBorders>
              <w:top w:val="single" w:sz="6" w:space="0" w:color="000000"/>
              <w:left w:val="single" w:sz="6" w:space="0" w:color="000000"/>
              <w:bottom w:val="single" w:sz="6" w:space="0" w:color="000000"/>
            </w:tcBorders>
          </w:tcPr>
          <w:p w14:paraId="55F182D7" w14:textId="77777777" w:rsidR="00BD0E5A" w:rsidRPr="001B1E86" w:rsidRDefault="00346537">
            <w:pPr>
              <w:tabs>
                <w:tab w:val="left" w:pos="-720"/>
              </w:tabs>
              <w:ind w:left="0" w:hanging="2"/>
              <w:rPr>
                <w:rFonts w:ascii="Calibri" w:eastAsia="Calibri" w:hAnsi="Calibri" w:cs="Calibri"/>
                <w:sz w:val="22"/>
                <w:szCs w:val="22"/>
              </w:rPr>
            </w:pPr>
            <w:r w:rsidRPr="001B1E86">
              <w:rPr>
                <w:rFonts w:ascii="Calibri" w:eastAsia="Calibri" w:hAnsi="Calibri" w:cs="Calibri"/>
                <w:sz w:val="22"/>
                <w:szCs w:val="22"/>
              </w:rPr>
              <w:t>Other relevant information or special conditions, if any:</w:t>
            </w:r>
          </w:p>
        </w:tc>
        <w:tc>
          <w:tcPr>
            <w:tcW w:w="7547" w:type="dxa"/>
            <w:tcBorders>
              <w:top w:val="single" w:sz="6" w:space="0" w:color="000000"/>
              <w:left w:val="single" w:sz="6" w:space="0" w:color="000000"/>
              <w:bottom w:val="single" w:sz="6" w:space="0" w:color="000000"/>
              <w:right w:val="single" w:sz="4" w:space="0" w:color="000000"/>
            </w:tcBorders>
          </w:tcPr>
          <w:p w14:paraId="2D356306" w14:textId="77777777" w:rsidR="00BD0E5A" w:rsidRPr="001B1E86" w:rsidRDefault="00346537">
            <w:pPr>
              <w:tabs>
                <w:tab w:val="left" w:pos="-720"/>
              </w:tabs>
              <w:spacing w:before="40" w:after="54"/>
              <w:ind w:left="0" w:hanging="2"/>
              <w:jc w:val="both"/>
              <w:rPr>
                <w:rFonts w:ascii="Calibri" w:eastAsia="Calibri" w:hAnsi="Calibri" w:cs="Calibri"/>
                <w:sz w:val="22"/>
                <w:szCs w:val="22"/>
              </w:rPr>
            </w:pPr>
            <w:r w:rsidRPr="001B1E86">
              <w:rPr>
                <w:rFonts w:ascii="Calibri" w:eastAsia="Calibri" w:hAnsi="Calibri" w:cs="Calibri"/>
                <w:sz w:val="22"/>
                <w:szCs w:val="22"/>
              </w:rPr>
              <w:t xml:space="preserve">The consultancy fee will be paid per deliverables upon UNFPA’s approval of the Consultant’s monthly report and developed/reviewed documents. </w:t>
            </w:r>
          </w:p>
          <w:p w14:paraId="7424ACC0" w14:textId="77777777" w:rsidR="00BD0E5A" w:rsidRPr="001B1E86" w:rsidRDefault="00346537">
            <w:pPr>
              <w:tabs>
                <w:tab w:val="left" w:pos="-720"/>
              </w:tabs>
              <w:spacing w:before="40" w:after="54"/>
              <w:ind w:left="0" w:hanging="2"/>
              <w:jc w:val="both"/>
              <w:rPr>
                <w:rFonts w:ascii="Calibri" w:eastAsia="Calibri" w:hAnsi="Calibri" w:cs="Calibri"/>
                <w:sz w:val="22"/>
                <w:szCs w:val="22"/>
              </w:rPr>
            </w:pPr>
            <w:r w:rsidRPr="001B1E86">
              <w:rPr>
                <w:rFonts w:ascii="Calibri" w:eastAsia="Calibri" w:hAnsi="Calibri" w:cs="Calibri"/>
                <w:sz w:val="22"/>
                <w:szCs w:val="22"/>
              </w:rPr>
              <w:t xml:space="preserve"> Any remarks, proposals, complaints or claims to the consultant regarding services being provided in line with these terms of reference should be submitted to the consultant in writing within 10 days of submission of consultancy deliverables or reports by the consultant.</w:t>
            </w:r>
          </w:p>
          <w:p w14:paraId="3E043E35" w14:textId="77777777" w:rsidR="00BD0E5A" w:rsidRPr="001B1E86" w:rsidRDefault="00346537">
            <w:pPr>
              <w:tabs>
                <w:tab w:val="left" w:pos="-720"/>
              </w:tabs>
              <w:spacing w:before="40" w:after="54"/>
              <w:ind w:left="0" w:hanging="2"/>
              <w:jc w:val="both"/>
              <w:rPr>
                <w:rFonts w:ascii="Calibri" w:eastAsia="Calibri" w:hAnsi="Calibri" w:cs="Calibri"/>
                <w:sz w:val="22"/>
                <w:szCs w:val="22"/>
              </w:rPr>
            </w:pPr>
            <w:r w:rsidRPr="001B1E86">
              <w:rPr>
                <w:rFonts w:ascii="Calibri" w:eastAsia="Calibri" w:hAnsi="Calibri" w:cs="Calibri"/>
                <w:sz w:val="22"/>
                <w:szCs w:val="22"/>
              </w:rPr>
              <w:t>The scope of work to be performed by the consultant under these terms of reference, as well as other conditions of the consultancy, could be modified, if required, through a written agreement between the consultant and UNFPA.</w:t>
            </w:r>
          </w:p>
          <w:p w14:paraId="43D345DB" w14:textId="77777777" w:rsidR="00BD0E5A" w:rsidRPr="001B1E86" w:rsidRDefault="00BD0E5A">
            <w:pPr>
              <w:tabs>
                <w:tab w:val="left" w:pos="-720"/>
              </w:tabs>
              <w:spacing w:before="40" w:after="54"/>
              <w:ind w:left="0" w:hanging="2"/>
              <w:jc w:val="both"/>
              <w:rPr>
                <w:rFonts w:ascii="Calibri" w:eastAsia="Calibri" w:hAnsi="Calibri" w:cs="Calibri"/>
                <w:sz w:val="22"/>
                <w:szCs w:val="22"/>
              </w:rPr>
            </w:pPr>
          </w:p>
          <w:p w14:paraId="1B2BAACB" w14:textId="77777777" w:rsidR="00BD0E5A" w:rsidRPr="001B1E86" w:rsidRDefault="00346537">
            <w:pPr>
              <w:tabs>
                <w:tab w:val="left" w:pos="-720"/>
              </w:tabs>
              <w:spacing w:before="40" w:after="54"/>
              <w:ind w:left="0" w:hanging="2"/>
              <w:jc w:val="both"/>
              <w:rPr>
                <w:rFonts w:ascii="Calibri" w:eastAsia="Calibri" w:hAnsi="Calibri" w:cs="Calibri"/>
                <w:b/>
                <w:sz w:val="22"/>
                <w:szCs w:val="22"/>
              </w:rPr>
            </w:pPr>
            <w:r w:rsidRPr="001B1E86">
              <w:rPr>
                <w:rFonts w:ascii="Calibri" w:eastAsia="Calibri" w:hAnsi="Calibri" w:cs="Calibri"/>
                <w:b/>
                <w:sz w:val="22"/>
                <w:szCs w:val="22"/>
              </w:rPr>
              <w:t>Intellectual property</w:t>
            </w:r>
          </w:p>
          <w:p w14:paraId="7543E51D" w14:textId="77777777" w:rsidR="00BD0E5A" w:rsidRPr="001B1E86" w:rsidRDefault="00346537">
            <w:pPr>
              <w:tabs>
                <w:tab w:val="left" w:pos="-720"/>
              </w:tabs>
              <w:spacing w:before="40" w:after="54"/>
              <w:ind w:left="0" w:hanging="2"/>
              <w:jc w:val="both"/>
              <w:rPr>
                <w:rFonts w:ascii="Calibri" w:eastAsia="Calibri" w:hAnsi="Calibri" w:cs="Calibri"/>
                <w:sz w:val="22"/>
                <w:szCs w:val="22"/>
              </w:rPr>
            </w:pPr>
            <w:r w:rsidRPr="001B1E86">
              <w:rPr>
                <w:rFonts w:ascii="Calibri" w:eastAsia="Calibri" w:hAnsi="Calibri" w:cs="Calibri"/>
                <w:sz w:val="22"/>
                <w:szCs w:val="22"/>
              </w:rPr>
              <w:t>All information pertaining to this project (documentary, pictures, digital, cyber, project documents, etc.) belonging to UNFPA, which the consultant may come into contact with in the performance of his/her duties under the assignment shall remain the property of UNFPA, which shall have exclusive rights over their use. Except for purposes of this assignment, the information shall not be disclosed to the public nor used in whatever manner without written permission of UNFPA in line with the national and international Copyright Laws applicable.</w:t>
            </w:r>
          </w:p>
        </w:tc>
      </w:tr>
    </w:tbl>
    <w:p w14:paraId="3F0481A3" w14:textId="77777777" w:rsidR="00BD0E5A" w:rsidRDefault="00BD0E5A">
      <w:pPr>
        <w:ind w:left="0" w:hanging="2"/>
        <w:rPr>
          <w:rFonts w:ascii="Calibri" w:eastAsia="Calibri" w:hAnsi="Calibri" w:cs="Calibri"/>
          <w:sz w:val="22"/>
          <w:szCs w:val="22"/>
        </w:rPr>
      </w:pPr>
    </w:p>
    <w:sectPr w:rsidR="00BD0E5A">
      <w:pgSz w:w="11906" w:h="16838"/>
      <w:pgMar w:top="540" w:right="1152" w:bottom="72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Cambria"/>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23B58"/>
    <w:multiLevelType w:val="multilevel"/>
    <w:tmpl w:val="C032FA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EB10D2"/>
    <w:multiLevelType w:val="multilevel"/>
    <w:tmpl w:val="EE909B5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16cid:durableId="721291362">
    <w:abstractNumId w:val="1"/>
  </w:num>
  <w:num w:numId="2" w16cid:durableId="1207447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E5A"/>
    <w:rsid w:val="001B1E86"/>
    <w:rsid w:val="00346537"/>
    <w:rsid w:val="006C6FAF"/>
    <w:rsid w:val="00723B68"/>
    <w:rsid w:val="00815C4F"/>
    <w:rsid w:val="00877C80"/>
    <w:rsid w:val="008D4F6F"/>
    <w:rsid w:val="00BD0E5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E38D0"/>
  <w15:docId w15:val="{E991C4C3-ABB1-CB41-955C-1280359B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widowControl w:val="0"/>
      <w:tabs>
        <w:tab w:val="left" w:pos="-720"/>
      </w:tabs>
      <w:suppressAutoHyphens w:val="0"/>
      <w:jc w:val="both"/>
    </w:pPr>
    <w:rPr>
      <w:rFonts w:ascii="Palatino" w:hAnsi="Palatino"/>
      <w:b/>
      <w:sz w:val="22"/>
      <w:szCs w:val="20"/>
      <w:lang w:val="en-US"/>
    </w:rPr>
  </w:style>
  <w:style w:type="paragraph" w:styleId="Heading2">
    <w:name w:val="heading 2"/>
    <w:basedOn w:val="Normal"/>
    <w:next w:val="Normal"/>
    <w:uiPriority w:val="9"/>
    <w:semiHidden/>
    <w:unhideWhenUsed/>
    <w:qFormat/>
    <w:pPr>
      <w:keepNext/>
      <w:widowControl w:val="0"/>
      <w:tabs>
        <w:tab w:val="left" w:pos="-720"/>
      </w:tabs>
      <w:suppressAutoHyphens w:val="0"/>
      <w:jc w:val="center"/>
      <w:outlineLvl w:val="1"/>
    </w:pPr>
    <w:rPr>
      <w:rFonts w:ascii="Palatino" w:hAnsi="Palatino"/>
      <w:b/>
      <w:sz w:val="20"/>
      <w:szCs w:val="20"/>
      <w:lang w:val="en-US"/>
    </w:rPr>
  </w:style>
  <w:style w:type="paragraph" w:styleId="Heading3">
    <w:name w:val="heading 3"/>
    <w:basedOn w:val="Normal"/>
    <w:next w:val="Normal"/>
    <w:uiPriority w:val="9"/>
    <w:semiHidden/>
    <w:unhideWhenUsed/>
    <w:qFormat/>
    <w:pPr>
      <w:keepNext/>
      <w:tabs>
        <w:tab w:val="left" w:pos="-720"/>
      </w:tabs>
      <w:suppressAutoHyphens w:val="0"/>
      <w:spacing w:before="109" w:after="54"/>
      <w:outlineLvl w:val="2"/>
    </w:pPr>
    <w:rPr>
      <w:rFonts w:ascii="Palatino" w:hAnsi="Palatino"/>
      <w:b/>
      <w:sz w:val="22"/>
      <w:szCs w:val="20"/>
      <w:lang w:val="en-US"/>
    </w:rPr>
  </w:style>
  <w:style w:type="paragraph" w:styleId="Heading4">
    <w:name w:val="heading 4"/>
    <w:basedOn w:val="Normal"/>
    <w:next w:val="Normal"/>
    <w:uiPriority w:val="9"/>
    <w:semiHidden/>
    <w:unhideWhenUsed/>
    <w:qFormat/>
    <w:pPr>
      <w:keepNext/>
      <w:jc w:val="right"/>
      <w:outlineLvl w:val="3"/>
    </w:pPr>
    <w:rPr>
      <w:rFonts w:ascii="Palatino" w:hAnsi="Palatino"/>
      <w:b/>
      <w:sz w:val="22"/>
      <w:szCs w:val="20"/>
      <w:lang w:val="en-US"/>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autoSpaceDE w:val="0"/>
      <w:autoSpaceDN w:val="0"/>
      <w:spacing w:after="240"/>
      <w:jc w:val="center"/>
    </w:pPr>
    <w:rPr>
      <w:rFonts w:ascii="Arial" w:hAnsi="Arial" w:cs="Arial"/>
      <w:b/>
      <w:bCs/>
      <w:spacing w:val="-2"/>
      <w:lang w:val="es-MX" w:eastAsia="es-ES"/>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next w:val="TableNormal1"/>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BodyText">
    <w:name w:val="Body Text"/>
    <w:basedOn w:val="Normal"/>
    <w:pPr>
      <w:widowControl w:val="0"/>
      <w:tabs>
        <w:tab w:val="left" w:pos="-720"/>
        <w:tab w:val="left" w:pos="0"/>
      </w:tabs>
      <w:suppressAutoHyphens w:val="0"/>
      <w:jc w:val="both"/>
    </w:pPr>
    <w:rPr>
      <w:rFonts w:ascii="Palatino" w:hAnsi="Palatino"/>
      <w:sz w:val="22"/>
      <w:szCs w:val="20"/>
      <w:lang w:val="en-US"/>
    </w:rPr>
  </w:style>
  <w:style w:type="paragraph" w:styleId="EndnoteText">
    <w:name w:val="endnote text"/>
    <w:basedOn w:val="Normal"/>
    <w:pPr>
      <w:widowControl w:val="0"/>
    </w:pPr>
    <w:rPr>
      <w:rFonts w:ascii="Courier" w:hAnsi="Courier"/>
      <w:szCs w:val="20"/>
    </w:rPr>
  </w:style>
  <w:style w:type="character" w:styleId="Hyperlink">
    <w:name w:val="Hyperlink"/>
    <w:rPr>
      <w:color w:val="0000FF"/>
      <w:w w:val="100"/>
      <w:position w:val="-1"/>
      <w:u w:val="single"/>
      <w:effect w:val="none"/>
      <w:vertAlign w:val="baseline"/>
      <w:cs w:val="0"/>
      <w:em w:val="none"/>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lang w:val="es-ES" w:eastAsia="es-ES"/>
    </w:rPr>
  </w:style>
  <w:style w:type="table" w:styleId="TableGrid">
    <w:name w:val="Table Grid"/>
    <w:basedOn w:val="TableNormal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basedOn w:val="NoList"/>
  </w:style>
  <w:style w:type="paragraph" w:styleId="BalloonText">
    <w:name w:val="Balloon Text"/>
    <w:basedOn w:val="Normal"/>
    <w:rPr>
      <w:rFonts w:ascii="Tahoma" w:hAnsi="Tahoma" w:cs="Tahoma"/>
      <w:sz w:val="16"/>
      <w:szCs w:val="16"/>
    </w:rPr>
  </w:style>
  <w:style w:type="paragraph" w:styleId="FootnoteText">
    <w:name w:val="footnote text"/>
    <w:basedOn w:val="Normal"/>
    <w:rPr>
      <w:sz w:val="20"/>
      <w:szCs w:val="20"/>
    </w:rPr>
  </w:style>
  <w:style w:type="character" w:styleId="FootnoteReference">
    <w:name w:val="footnote reference"/>
    <w:rPr>
      <w:w w:val="100"/>
      <w:position w:val="-1"/>
      <w:effect w:val="none"/>
      <w:vertAlign w:val="superscript"/>
      <w:cs w:val="0"/>
      <w:em w:val="none"/>
    </w:rPr>
  </w:style>
  <w:style w:type="paragraph" w:customStyle="1" w:styleId="indent1">
    <w:name w:val="indent1"/>
    <w:basedOn w:val="Normal"/>
    <w:pPr>
      <w:ind w:left="720" w:hanging="720"/>
      <w:jc w:val="both"/>
    </w:pPr>
    <w:rPr>
      <w:rFonts w:ascii="Times" w:hAnsi="Times"/>
      <w:lang w:eastAsia="zh-C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harCharCharCharCharCharChar">
    <w:name w:val="Char Char Char Char Char Char Char"/>
    <w:basedOn w:val="Normal"/>
    <w:pPr>
      <w:spacing w:before="120" w:after="160" w:line="240" w:lineRule="atLeast"/>
    </w:pPr>
    <w:rPr>
      <w:rFonts w:ascii="Verdana" w:hAnsi="Verdana" w:cs="Arial"/>
      <w:sz w:val="20"/>
      <w:szCs w:val="20"/>
      <w:lang w:val="en-US"/>
    </w:rPr>
  </w:style>
  <w:style w:type="paragraph" w:customStyle="1" w:styleId="DefaultParagraphFontCharCharDefaultParagraphFontParaCharCharCharCharDefaultParagraphFontCharChar11DefaultParagraphFontCharChar1Char">
    <w:name w:val="Default Paragraph Font Char Char;Default Paragraph Font Para Char Char Char Char;Default Paragraph Font Char Char11;Default Paragraph Font Char Char1 Char"/>
    <w:basedOn w:val="Normal"/>
    <w:pPr>
      <w:spacing w:after="160" w:line="240" w:lineRule="atLeast"/>
    </w:pPr>
    <w:rPr>
      <w:rFonts w:ascii="Arial" w:hAnsi="Arial"/>
      <w:sz w:val="20"/>
      <w:szCs w:val="20"/>
      <w:lang w:val="en-US"/>
    </w:rPr>
  </w:style>
  <w:style w:type="character" w:customStyle="1" w:styleId="CommentReference1">
    <w:name w:val="Comment Reference1"/>
    <w:rPr>
      <w:w w:val="100"/>
      <w:position w:val="-1"/>
      <w:sz w:val="16"/>
      <w:szCs w:val="16"/>
      <w:effect w:val="none"/>
      <w:vertAlign w:val="baseline"/>
      <w:cs w:val="0"/>
      <w:em w:val="none"/>
    </w:rPr>
  </w:style>
  <w:style w:type="paragraph" w:customStyle="1" w:styleId="CommentText1">
    <w:name w:val="Comment Text1"/>
    <w:basedOn w:val="Normal"/>
    <w:rPr>
      <w:sz w:val="20"/>
      <w:szCs w:val="20"/>
    </w:rPr>
  </w:style>
  <w:style w:type="character" w:customStyle="1" w:styleId="CommentTextChar">
    <w:name w:val="Comment Text Char"/>
    <w:rPr>
      <w:w w:val="100"/>
      <w:position w:val="-1"/>
      <w:effect w:val="none"/>
      <w:vertAlign w:val="baseline"/>
      <w:cs w:val="0"/>
      <w:em w:val="none"/>
      <w:lang w:val="en-GB"/>
    </w:rPr>
  </w:style>
  <w:style w:type="paragraph" w:customStyle="1" w:styleId="CommentSubject1">
    <w:name w:val="Comment Subject1"/>
    <w:basedOn w:val="CommentText1"/>
    <w:next w:val="CommentText1"/>
    <w:rPr>
      <w:b/>
      <w:bCs/>
    </w:rPr>
  </w:style>
  <w:style w:type="character" w:customStyle="1" w:styleId="CommentSubjectChar">
    <w:name w:val="Comment Subject Char"/>
    <w:rPr>
      <w:b/>
      <w:bCs/>
      <w:w w:val="100"/>
      <w:position w:val="-1"/>
      <w:effect w:val="none"/>
      <w:vertAlign w:val="baseline"/>
      <w:cs w:val="0"/>
      <w:em w:val="none"/>
      <w:lang w:val="en-GB"/>
    </w:rPr>
  </w:style>
  <w:style w:type="paragraph" w:customStyle="1" w:styleId="ListParagraphListParagraphnumbereda1LapisBulletedListBulletsListParagraph1List100sWBParanormalNormal1Normal2Normal3Normal4Normal5Normal6Normal7paragraphParagraphedeliste1">
    <w:name w:val="List Paragraph;List Paragraph (numbered (a));Абзац списка1;Lapis Bulleted List;Bullets;List Paragraph1;List 100s;WB Para;normal;Normal1;Normal2;Normal3;Normal4;Normal5;Normal6;Normal7;paragraph;Paragraphe de liste1"/>
    <w:basedOn w:val="Normal"/>
    <w:pPr>
      <w:ind w:left="720"/>
    </w:pPr>
  </w:style>
  <w:style w:type="character" w:customStyle="1" w:styleId="ListParagraphCharListParagraphnumberedaChar1CharLapisBulletedListCharBulletsCharListParagraph1CharList100sCharWBParaCharnormalCharNormal1CharNormal2CharNormal3CharNormal4CharNormal5CharNormal6Char">
    <w:name w:val="List Paragraph Char;List Paragraph (numbered (a)) Char;Абзац списка1 Char;Lapis Bulleted List Char;Bullets Char;List Paragraph1 Char;List 100s Char;WB Para Char;normal Char;Normal1 Char;Normal2 Char;Normal3 Char;Normal4 Char;Normal5 Char;Normal6 Char"/>
    <w:rPr>
      <w:w w:val="100"/>
      <w:position w:val="-1"/>
      <w:sz w:val="24"/>
      <w:szCs w:val="24"/>
      <w:effect w:val="none"/>
      <w:vertAlign w:val="baseline"/>
      <w:cs w:val="0"/>
      <w:em w:val="none"/>
      <w:lang w:val="en-GB" w:eastAsia="en-US"/>
    </w:rPr>
  </w:style>
  <w:style w:type="character" w:customStyle="1" w:styleId="rvts44">
    <w:name w:val="rvts44"/>
    <w:rPr>
      <w:w w:val="100"/>
      <w:position w:val="-1"/>
      <w:effect w:val="none"/>
      <w:vertAlign w:val="baseline"/>
      <w:cs w:val="0"/>
      <w:em w:val="none"/>
    </w:rPr>
  </w:style>
  <w:style w:type="paragraph" w:customStyle="1" w:styleId="m-5868436092856549093msobodytext2">
    <w:name w:val="m_-5868436092856549093msobodytext2"/>
    <w:basedOn w:val="Normal"/>
    <w:pPr>
      <w:spacing w:before="100" w:beforeAutospacing="1" w:after="100" w:afterAutospacing="1"/>
    </w:pPr>
    <w:rPr>
      <w:lang w:val="uk-UA" w:eastAsia="uk-UA"/>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77" w:type="dxa"/>
        <w:right w:w="177" w:type="dxa"/>
      </w:tblCellMar>
    </w:tblPr>
  </w:style>
  <w:style w:type="paragraph" w:styleId="ListParagraph">
    <w:name w:val="List Paragraph"/>
    <w:basedOn w:val="Normal"/>
    <w:uiPriority w:val="34"/>
    <w:qFormat/>
    <w:rsid w:val="00E61C0C"/>
    <w:pPr>
      <w:ind w:left="720"/>
      <w:contextualSpacing/>
    </w:pPr>
  </w:style>
  <w:style w:type="paragraph" w:customStyle="1" w:styleId="Default">
    <w:name w:val="Default"/>
    <w:rsid w:val="00910CC5"/>
    <w:pPr>
      <w:autoSpaceDE w:val="0"/>
      <w:autoSpaceDN w:val="0"/>
      <w:adjustRightInd w:val="0"/>
    </w:pPr>
    <w:rPr>
      <w:rFonts w:ascii="Calibri" w:hAnsi="Calibri" w:cs="Calibri"/>
      <w:color w:val="000000"/>
      <w:lang w:val="uk-UA"/>
    </w:rPr>
  </w:style>
  <w:style w:type="table" w:customStyle="1" w:styleId="a0">
    <w:basedOn w:val="TableNormal"/>
    <w:tblPr>
      <w:tblStyleRowBandSize w:val="1"/>
      <w:tblStyleColBandSize w:val="1"/>
      <w:tblCellMar>
        <w:left w:w="177" w:type="dxa"/>
        <w:right w:w="177" w:type="dxa"/>
      </w:tblCellMar>
    </w:tblPr>
  </w:style>
  <w:style w:type="table" w:customStyle="1" w:styleId="a1">
    <w:basedOn w:val="TableNormal"/>
    <w:tblPr>
      <w:tblStyleRowBandSize w:val="1"/>
      <w:tblStyleColBandSize w:val="1"/>
      <w:tblCellMar>
        <w:left w:w="177" w:type="dxa"/>
        <w:right w:w="177" w:type="dxa"/>
      </w:tblCellMar>
    </w:tblPr>
  </w:style>
  <w:style w:type="character" w:styleId="UnresolvedMention">
    <w:name w:val="Unresolved Mention"/>
    <w:basedOn w:val="DefaultParagraphFont"/>
    <w:uiPriority w:val="99"/>
    <w:semiHidden/>
    <w:unhideWhenUsed/>
    <w:rsid w:val="00877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kraine.office@unfp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e1h89+fnC+EFdSi4Y5G+Z3477g==">CgMxLjAyCGguZ2pkZ3hzOAByITFLVzR4YlBrZGQ4TjBZekstYU9RZDAyczU5RG9nVFFNZQ==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1382</Words>
  <Characters>7878</Characters>
  <Application>Microsoft Office Word</Application>
  <DocSecurity>0</DocSecurity>
  <Lines>65</Lines>
  <Paragraphs>18</Paragraphs>
  <ScaleCrop>false</ScaleCrop>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Gimona</dc:creator>
  <cp:lastModifiedBy>Nadiya Lavrinenko</cp:lastModifiedBy>
  <cp:revision>2</cp:revision>
  <dcterms:created xsi:type="dcterms:W3CDTF">2024-12-11T08:28:00Z</dcterms:created>
  <dcterms:modified xsi:type="dcterms:W3CDTF">2024-12-11T08:28:00Z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4111e0925e0d4ab56588f80d4168ec3e44df8602a94865aabba68c71b0c79a5d</vt:lpwstr>
  </property>
</Properties>
</file>