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817" w:type="dxa"/>
        <w:tblInd w:w="-434" w:type="dxa"/>
        <w:tblLayout w:type="fixed"/>
        <w:tblLook w:val="0000" w:firstRow="0" w:lastRow="0" w:firstColumn="0" w:lastColumn="0" w:noHBand="0" w:noVBand="0"/>
      </w:tblPr>
      <w:tblGrid>
        <w:gridCol w:w="2738"/>
        <w:gridCol w:w="8079"/>
      </w:tblGrid>
      <w:tr w:rsidR="003F495A" w:rsidRPr="006C214B" w:rsidTr="009761E1">
        <w:trPr>
          <w:trHeight w:val="216"/>
        </w:trPr>
        <w:tc>
          <w:tcPr>
            <w:tcW w:w="10817" w:type="dxa"/>
            <w:gridSpan w:val="2"/>
            <w:tcBorders>
              <w:top w:val="single" w:sz="6" w:space="0" w:color="000000"/>
              <w:left w:val="single" w:sz="6" w:space="0" w:color="000000"/>
              <w:bottom w:val="single" w:sz="6" w:space="0" w:color="000000"/>
              <w:right w:val="single" w:sz="6" w:space="0" w:color="000000"/>
            </w:tcBorders>
          </w:tcPr>
          <w:p w:rsidR="003F495A" w:rsidRPr="006C214B" w:rsidRDefault="00CD2D53">
            <w:pPr>
              <w:tabs>
                <w:tab w:val="left" w:pos="-720"/>
              </w:tabs>
              <w:spacing w:before="109" w:after="54"/>
              <w:ind w:left="0" w:hanging="2"/>
              <w:jc w:val="center"/>
              <w:rPr>
                <w:rFonts w:ascii="Calibri" w:eastAsia="Calibri" w:hAnsi="Calibri" w:cs="Calibri"/>
                <w:sz w:val="22"/>
                <w:szCs w:val="22"/>
              </w:rPr>
            </w:pPr>
            <w:r w:rsidRPr="006C214B">
              <w:rPr>
                <w:rFonts w:ascii="Calibri" w:eastAsia="Calibri" w:hAnsi="Calibri" w:cs="Calibri"/>
                <w:b/>
                <w:sz w:val="22"/>
                <w:szCs w:val="22"/>
              </w:rPr>
              <w:t>TERMS OF REFERENCE</w:t>
            </w:r>
          </w:p>
        </w:tc>
      </w:tr>
      <w:tr w:rsidR="003F495A" w:rsidRPr="006C214B" w:rsidTr="009761E1">
        <w:tc>
          <w:tcPr>
            <w:tcW w:w="2738" w:type="dxa"/>
            <w:tcBorders>
              <w:top w:val="single" w:sz="6" w:space="0" w:color="000000"/>
              <w:left w:val="single" w:sz="6" w:space="0" w:color="000000"/>
              <w:bottom w:val="single" w:sz="4"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Hiring Office:</w:t>
            </w:r>
          </w:p>
        </w:tc>
        <w:tc>
          <w:tcPr>
            <w:tcW w:w="8079" w:type="dxa"/>
            <w:tcBorders>
              <w:top w:val="single" w:sz="6" w:space="0" w:color="000000"/>
              <w:left w:val="single" w:sz="6" w:space="0" w:color="000000"/>
              <w:bottom w:val="single" w:sz="4" w:space="0" w:color="000000"/>
              <w:right w:val="single" w:sz="6"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UNFPA Ukraine</w:t>
            </w:r>
          </w:p>
        </w:tc>
      </w:tr>
      <w:tr w:rsidR="003F495A" w:rsidRPr="006C214B" w:rsidTr="009761E1">
        <w:trPr>
          <w:trHeight w:val="126"/>
        </w:trPr>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 w:val="left" w:pos="1725"/>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Title:</w:t>
            </w:r>
          </w:p>
        </w:tc>
        <w:tc>
          <w:tcPr>
            <w:tcW w:w="8079" w:type="dxa"/>
            <w:tcBorders>
              <w:top w:val="single" w:sz="6" w:space="0" w:color="000000"/>
              <w:left w:val="single" w:sz="6" w:space="0" w:color="000000"/>
              <w:bottom w:val="single" w:sz="6" w:space="0" w:color="000000"/>
              <w:right w:val="single" w:sz="6" w:space="0" w:color="000000"/>
            </w:tcBorders>
          </w:tcPr>
          <w:p w:rsidR="003F495A" w:rsidRPr="006C214B" w:rsidRDefault="00C17D98" w:rsidP="00FD6EF3">
            <w:pPr>
              <w:tabs>
                <w:tab w:val="left" w:pos="-720"/>
              </w:tabs>
              <w:spacing w:before="40" w:after="54"/>
              <w:ind w:left="0" w:hanging="2"/>
              <w:rPr>
                <w:rFonts w:ascii="Calibri" w:eastAsia="Calibri" w:hAnsi="Calibri" w:cs="Calibri"/>
                <w:b/>
                <w:sz w:val="22"/>
                <w:szCs w:val="22"/>
              </w:rPr>
            </w:pPr>
            <w:r w:rsidRPr="006C214B">
              <w:rPr>
                <w:rFonts w:ascii="Calibri" w:eastAsia="Calibri" w:hAnsi="Calibri" w:cs="Calibri"/>
                <w:b/>
                <w:sz w:val="22"/>
                <w:szCs w:val="22"/>
              </w:rPr>
              <w:t>National</w:t>
            </w:r>
            <w:r w:rsidR="00CD2D53" w:rsidRPr="006C214B">
              <w:rPr>
                <w:rFonts w:ascii="Calibri" w:eastAsia="Calibri" w:hAnsi="Calibri" w:cs="Calibri"/>
                <w:b/>
                <w:sz w:val="22"/>
                <w:szCs w:val="22"/>
              </w:rPr>
              <w:t xml:space="preserve"> Consultant to develop </w:t>
            </w:r>
            <w:r w:rsidRPr="006C214B">
              <w:rPr>
                <w:rFonts w:ascii="Calibri" w:eastAsia="Calibri" w:hAnsi="Calibri" w:cs="Calibri"/>
                <w:b/>
                <w:sz w:val="22"/>
                <w:szCs w:val="22"/>
              </w:rPr>
              <w:t>handbook on provision of effective employability support to GBV survivors</w:t>
            </w:r>
          </w:p>
        </w:tc>
      </w:tr>
      <w:tr w:rsidR="003F495A" w:rsidRPr="006C214B" w:rsidTr="009761E1">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Purpose of consultancy:</w:t>
            </w:r>
          </w:p>
        </w:tc>
        <w:tc>
          <w:tcPr>
            <w:tcW w:w="8079" w:type="dxa"/>
            <w:tcBorders>
              <w:top w:val="single" w:sz="6" w:space="0" w:color="000000"/>
              <w:left w:val="single" w:sz="6" w:space="0" w:color="000000"/>
              <w:bottom w:val="single" w:sz="6" w:space="0" w:color="000000"/>
              <w:right w:val="single" w:sz="6" w:space="0" w:color="000000"/>
            </w:tcBorders>
          </w:tcPr>
          <w:p w:rsidR="00F23B0D" w:rsidRPr="006C214B" w:rsidRDefault="00F23B0D" w:rsidP="006C214B">
            <w:pPr>
              <w:spacing w:after="120" w:line="0" w:lineRule="atLeast"/>
              <w:ind w:left="0" w:hanging="2"/>
              <w:jc w:val="both"/>
              <w:rPr>
                <w:rFonts w:ascii="Calibri" w:hAnsi="Calibri" w:cs="Calibri"/>
                <w:bCs/>
                <w:sz w:val="22"/>
                <w:szCs w:val="22"/>
                <w:shd w:val="clear" w:color="auto" w:fill="FFFFFF"/>
              </w:rPr>
            </w:pPr>
            <w:r w:rsidRPr="006C214B">
              <w:rPr>
                <w:rFonts w:ascii="Calibri" w:hAnsi="Calibri" w:cs="Calibri"/>
                <w:bCs/>
                <w:sz w:val="22"/>
                <w:szCs w:val="22"/>
                <w:shd w:val="clear" w:color="auto" w:fill="FFFFFF"/>
              </w:rPr>
              <w:t>In April 2021, UNFPA Ukraine started implementing the project</w:t>
            </w:r>
            <w:r w:rsidRPr="006C214B">
              <w:rPr>
                <w:rFonts w:ascii="Calibri" w:hAnsi="Calibri" w:cs="Calibri"/>
                <w:b/>
                <w:bCs/>
                <w:color w:val="000000"/>
                <w:sz w:val="22"/>
                <w:szCs w:val="22"/>
              </w:rPr>
              <w:t xml:space="preserve"> EMBRACE</w:t>
            </w:r>
            <w:r w:rsidRPr="006C214B">
              <w:rPr>
                <w:rFonts w:ascii="Calibri" w:hAnsi="Calibri" w:cs="Calibri"/>
                <w:color w:val="000000"/>
                <w:sz w:val="22"/>
                <w:szCs w:val="22"/>
              </w:rPr>
              <w:t xml:space="preserve"> (</w:t>
            </w:r>
            <w:r w:rsidRPr="006C214B">
              <w:rPr>
                <w:rFonts w:ascii="Calibri" w:hAnsi="Calibri" w:cs="Calibri"/>
                <w:b/>
                <w:bCs/>
                <w:color w:val="000000"/>
                <w:sz w:val="22"/>
                <w:szCs w:val="22"/>
              </w:rPr>
              <w:t>E</w:t>
            </w:r>
            <w:r w:rsidRPr="006C214B">
              <w:rPr>
                <w:rFonts w:ascii="Calibri" w:hAnsi="Calibri" w:cs="Calibri"/>
                <w:color w:val="000000"/>
                <w:sz w:val="22"/>
                <w:szCs w:val="22"/>
              </w:rPr>
              <w:t xml:space="preserve">nhancing National and Regional </w:t>
            </w:r>
            <w:r w:rsidRPr="006C214B">
              <w:rPr>
                <w:rFonts w:ascii="Calibri" w:hAnsi="Calibri" w:cs="Calibri"/>
                <w:b/>
                <w:bCs/>
                <w:color w:val="000000"/>
                <w:sz w:val="22"/>
                <w:szCs w:val="22"/>
              </w:rPr>
              <w:t>M</w:t>
            </w:r>
            <w:r w:rsidRPr="006C214B">
              <w:rPr>
                <w:rFonts w:ascii="Calibri" w:hAnsi="Calibri" w:cs="Calibri"/>
                <w:color w:val="000000"/>
                <w:sz w:val="22"/>
                <w:szCs w:val="22"/>
              </w:rPr>
              <w:t xml:space="preserve">echanisms to </w:t>
            </w:r>
            <w:r w:rsidRPr="006C214B">
              <w:rPr>
                <w:rFonts w:ascii="Calibri" w:hAnsi="Calibri" w:cs="Calibri"/>
                <w:b/>
                <w:bCs/>
                <w:color w:val="000000"/>
                <w:sz w:val="22"/>
                <w:szCs w:val="22"/>
              </w:rPr>
              <w:t>B</w:t>
            </w:r>
            <w:r w:rsidRPr="006C214B">
              <w:rPr>
                <w:rFonts w:ascii="Calibri" w:hAnsi="Calibri" w:cs="Calibri"/>
                <w:color w:val="000000"/>
                <w:sz w:val="22"/>
                <w:szCs w:val="22"/>
              </w:rPr>
              <w:t xml:space="preserve">uild </w:t>
            </w:r>
            <w:r w:rsidRPr="006C214B">
              <w:rPr>
                <w:rFonts w:ascii="Calibri" w:hAnsi="Calibri" w:cs="Calibri"/>
                <w:b/>
                <w:bCs/>
                <w:color w:val="000000"/>
                <w:sz w:val="22"/>
                <w:szCs w:val="22"/>
              </w:rPr>
              <w:t>R</w:t>
            </w:r>
            <w:r w:rsidRPr="006C214B">
              <w:rPr>
                <w:rFonts w:ascii="Calibri" w:hAnsi="Calibri" w:cs="Calibri"/>
                <w:color w:val="000000"/>
                <w:sz w:val="22"/>
                <w:szCs w:val="22"/>
              </w:rPr>
              <w:t xml:space="preserve">esponsive, </w:t>
            </w:r>
            <w:r w:rsidRPr="006C214B">
              <w:rPr>
                <w:rFonts w:ascii="Calibri" w:hAnsi="Calibri" w:cs="Calibri"/>
                <w:b/>
                <w:bCs/>
                <w:color w:val="000000"/>
                <w:sz w:val="22"/>
                <w:szCs w:val="22"/>
              </w:rPr>
              <w:t>A</w:t>
            </w:r>
            <w:r w:rsidRPr="006C214B">
              <w:rPr>
                <w:rFonts w:ascii="Calibri" w:hAnsi="Calibri" w:cs="Calibri"/>
                <w:color w:val="000000"/>
                <w:sz w:val="22"/>
                <w:szCs w:val="22"/>
              </w:rPr>
              <w:t xml:space="preserve">ccountable &amp; </w:t>
            </w:r>
            <w:r w:rsidRPr="006C214B">
              <w:rPr>
                <w:rFonts w:ascii="Calibri" w:hAnsi="Calibri" w:cs="Calibri"/>
                <w:b/>
                <w:bCs/>
                <w:color w:val="000000"/>
                <w:sz w:val="22"/>
                <w:szCs w:val="22"/>
              </w:rPr>
              <w:t>C</w:t>
            </w:r>
            <w:r w:rsidRPr="006C214B">
              <w:rPr>
                <w:rFonts w:ascii="Calibri" w:hAnsi="Calibri" w:cs="Calibri"/>
                <w:color w:val="000000"/>
                <w:sz w:val="22"/>
                <w:szCs w:val="22"/>
              </w:rPr>
              <w:t>ost-</w:t>
            </w:r>
            <w:r w:rsidRPr="006C214B">
              <w:rPr>
                <w:rFonts w:ascii="Calibri" w:hAnsi="Calibri" w:cs="Calibri"/>
                <w:b/>
                <w:bCs/>
                <w:color w:val="000000"/>
                <w:sz w:val="22"/>
                <w:szCs w:val="22"/>
              </w:rPr>
              <w:t>E</w:t>
            </w:r>
            <w:r w:rsidRPr="006C214B">
              <w:rPr>
                <w:rFonts w:ascii="Calibri" w:hAnsi="Calibri" w:cs="Calibri"/>
                <w:color w:val="000000"/>
                <w:sz w:val="22"/>
                <w:szCs w:val="22"/>
              </w:rPr>
              <w:t xml:space="preserve">ffective </w:t>
            </w:r>
            <w:r w:rsidRPr="006C214B">
              <w:rPr>
                <w:rFonts w:ascii="Calibri" w:hAnsi="Calibri" w:cs="Calibri"/>
                <w:b/>
                <w:bCs/>
                <w:color w:val="000000"/>
                <w:sz w:val="22"/>
                <w:szCs w:val="22"/>
              </w:rPr>
              <w:t>S</w:t>
            </w:r>
            <w:r w:rsidRPr="006C214B">
              <w:rPr>
                <w:rFonts w:ascii="Calibri" w:hAnsi="Calibri" w:cs="Calibri"/>
                <w:color w:val="000000"/>
                <w:sz w:val="22"/>
                <w:szCs w:val="22"/>
              </w:rPr>
              <w:t>ystem of GBV Response and Prevention</w:t>
            </w:r>
            <w:r w:rsidRPr="006C214B">
              <w:rPr>
                <w:rFonts w:ascii="Calibri" w:hAnsi="Calibri" w:cs="Calibri"/>
                <w:bCs/>
                <w:sz w:val="22"/>
                <w:szCs w:val="22"/>
                <w:shd w:val="clear" w:color="auto" w:fill="FFFFFF"/>
              </w:rPr>
              <w:t>), financially supported by the Government of the UK.</w:t>
            </w:r>
          </w:p>
          <w:p w:rsidR="00F23B0D" w:rsidRPr="006C214B" w:rsidRDefault="00F23B0D" w:rsidP="006C214B">
            <w:pPr>
              <w:spacing w:after="120" w:line="0" w:lineRule="atLeast"/>
              <w:ind w:left="0" w:hanging="2"/>
              <w:jc w:val="both"/>
              <w:rPr>
                <w:rFonts w:ascii="Calibri" w:hAnsi="Calibri" w:cs="Calibri"/>
                <w:bCs/>
                <w:sz w:val="22"/>
                <w:szCs w:val="22"/>
                <w:shd w:val="clear" w:color="auto" w:fill="FFFFFF"/>
              </w:rPr>
            </w:pPr>
            <w:r w:rsidRPr="006C214B">
              <w:rPr>
                <w:rFonts w:ascii="Calibri" w:hAnsi="Calibri" w:cs="Calibri"/>
                <w:bCs/>
                <w:sz w:val="22"/>
                <w:szCs w:val="22"/>
                <w:shd w:val="clear" w:color="auto" w:fill="FFFFFF"/>
              </w:rPr>
              <w:t>The project aims at strengthening security and protection of women and girls from GBV by transforming social norms that condone GBV, improving access of survivors to quality assistance and developing coordination and accountability mechanisms at the national and local levels.</w:t>
            </w:r>
          </w:p>
          <w:p w:rsidR="003F495A" w:rsidRPr="006C214B" w:rsidRDefault="00F23B0D" w:rsidP="006C214B">
            <w:pPr>
              <w:spacing w:after="120" w:line="0" w:lineRule="atLeast"/>
              <w:ind w:left="0" w:hanging="2"/>
              <w:jc w:val="both"/>
              <w:rPr>
                <w:rFonts w:ascii="Calibri" w:eastAsia="Calibri" w:hAnsi="Calibri" w:cs="Calibri"/>
                <w:sz w:val="22"/>
                <w:szCs w:val="22"/>
                <w:highlight w:val="white"/>
              </w:rPr>
            </w:pPr>
            <w:r w:rsidRPr="006C214B">
              <w:rPr>
                <w:rFonts w:ascii="Calibri" w:hAnsi="Calibri" w:cs="Calibri"/>
                <w:bCs/>
                <w:sz w:val="22"/>
                <w:szCs w:val="22"/>
                <w:shd w:val="clear" w:color="auto" w:fill="FFFFFF"/>
              </w:rPr>
              <w:t xml:space="preserve">The project, inter alia, </w:t>
            </w:r>
            <w:r w:rsidRPr="006C214B">
              <w:rPr>
                <w:rFonts w:ascii="Calibri" w:eastAsia="Calibri" w:hAnsi="Calibri" w:cs="Calibri"/>
                <w:sz w:val="22"/>
                <w:szCs w:val="22"/>
                <w:highlight w:val="white"/>
              </w:rPr>
              <w:t xml:space="preserve">focuses on provision of </w:t>
            </w:r>
            <w:r w:rsidR="00823589" w:rsidRPr="006C214B">
              <w:rPr>
                <w:rFonts w:ascii="Calibri" w:eastAsia="Calibri" w:hAnsi="Calibri" w:cs="Calibri"/>
                <w:sz w:val="22"/>
                <w:szCs w:val="22"/>
                <w:highlight w:val="white"/>
              </w:rPr>
              <w:t>effective employability support to GBV survivors</w:t>
            </w:r>
            <w:r w:rsidRPr="006C214B">
              <w:rPr>
                <w:rFonts w:ascii="Calibri" w:eastAsia="Calibri" w:hAnsi="Calibri" w:cs="Calibri"/>
                <w:sz w:val="22"/>
                <w:szCs w:val="22"/>
                <w:highlight w:val="white"/>
              </w:rPr>
              <w:t xml:space="preserve"> so they can break the circle of violence. </w:t>
            </w:r>
          </w:p>
          <w:p w:rsidR="009A3D82" w:rsidRPr="006C214B" w:rsidRDefault="001D2F5D" w:rsidP="006C214B">
            <w:pPr>
              <w:spacing w:after="120" w:line="0" w:lineRule="atLeast"/>
              <w:ind w:leftChars="0" w:firstLineChars="0" w:firstLine="0"/>
              <w:jc w:val="both"/>
              <w:rPr>
                <w:rFonts w:ascii="Calibri" w:eastAsia="Calibri" w:hAnsi="Calibri" w:cs="Calibri"/>
                <w:sz w:val="22"/>
                <w:szCs w:val="22"/>
                <w:highlight w:val="white"/>
              </w:rPr>
            </w:pPr>
            <w:r w:rsidRPr="006C214B">
              <w:rPr>
                <w:rFonts w:ascii="Calibri" w:eastAsia="Calibri" w:hAnsi="Calibri" w:cs="Calibri"/>
                <w:sz w:val="22"/>
                <w:szCs w:val="22"/>
                <w:highlight w:val="white"/>
              </w:rPr>
              <w:t xml:space="preserve">The national consultant will be </w:t>
            </w:r>
            <w:r w:rsidR="006C214B" w:rsidRPr="006C214B">
              <w:rPr>
                <w:rFonts w:ascii="Calibri" w:eastAsia="Calibri" w:hAnsi="Calibri" w:cs="Calibri"/>
                <w:sz w:val="22"/>
                <w:szCs w:val="22"/>
                <w:highlight w:val="white"/>
              </w:rPr>
              <w:t>contracted</w:t>
            </w:r>
            <w:r w:rsidRPr="006C214B">
              <w:rPr>
                <w:rFonts w:ascii="Calibri" w:eastAsia="Calibri" w:hAnsi="Calibri" w:cs="Calibri"/>
                <w:sz w:val="22"/>
                <w:szCs w:val="22"/>
                <w:highlight w:val="white"/>
              </w:rPr>
              <w:t xml:space="preserve"> to develop a handbook on provision of effective employability support to GBV survivors. The handbook will offer guidance to specialists who provide employability assistance to survivors of GBV. It will be a primary job aid to social workers, specialists of State Employment Centre and UNFPA Career Hub consultants</w:t>
            </w:r>
            <w:r w:rsidR="0067490F" w:rsidRPr="006C214B">
              <w:rPr>
                <w:rFonts w:ascii="Calibri" w:eastAsia="Calibri" w:hAnsi="Calibri" w:cs="Calibri"/>
                <w:sz w:val="22"/>
                <w:szCs w:val="22"/>
                <w:highlight w:val="white"/>
              </w:rPr>
              <w:t xml:space="preserve"> who </w:t>
            </w:r>
            <w:r w:rsidR="006C214B" w:rsidRPr="006C214B">
              <w:rPr>
                <w:rFonts w:ascii="Calibri" w:eastAsia="Calibri" w:hAnsi="Calibri" w:cs="Calibri"/>
                <w:sz w:val="22"/>
                <w:szCs w:val="22"/>
                <w:highlight w:val="white"/>
              </w:rPr>
              <w:t xml:space="preserve">provide career counselling and facilitate economic empowerment of GBV survivors. </w:t>
            </w:r>
          </w:p>
        </w:tc>
      </w:tr>
      <w:tr w:rsidR="003F495A" w:rsidRPr="006C214B" w:rsidTr="009761E1">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Scope of work:</w:t>
            </w:r>
          </w:p>
          <w:p w:rsidR="003F495A" w:rsidRPr="006C214B" w:rsidRDefault="003F495A">
            <w:pPr>
              <w:tabs>
                <w:tab w:val="left" w:pos="-720"/>
              </w:tabs>
              <w:spacing w:before="40" w:after="54"/>
              <w:ind w:left="0" w:hanging="2"/>
              <w:rPr>
                <w:rFonts w:ascii="Calibri" w:eastAsia="Calibri" w:hAnsi="Calibri" w:cs="Calibri"/>
                <w:sz w:val="22"/>
                <w:szCs w:val="22"/>
              </w:rPr>
            </w:pPr>
          </w:p>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i/>
                <w:sz w:val="22"/>
                <w:szCs w:val="22"/>
              </w:rPr>
              <w:t>(Description of services, activities, or outputs)</w:t>
            </w:r>
          </w:p>
        </w:tc>
        <w:tc>
          <w:tcPr>
            <w:tcW w:w="8079" w:type="dxa"/>
            <w:tcBorders>
              <w:top w:val="single" w:sz="6" w:space="0" w:color="000000"/>
              <w:left w:val="single" w:sz="6" w:space="0" w:color="000000"/>
              <w:bottom w:val="single" w:sz="6" w:space="0" w:color="000000"/>
              <w:right w:val="single" w:sz="6" w:space="0" w:color="000000"/>
            </w:tcBorders>
          </w:tcPr>
          <w:p w:rsidR="006C214B" w:rsidRDefault="006C214B" w:rsidP="00716261">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r>
              <w:rPr>
                <w:rFonts w:ascii="Calibri" w:eastAsia="Calibri" w:hAnsi="Calibri" w:cs="Calibri"/>
                <w:sz w:val="22"/>
                <w:szCs w:val="22"/>
              </w:rPr>
              <w:t xml:space="preserve">The assignment aims at the development of the handbook on provision of effective employability support to GBV survivors. The application of the handbook should facilitate enhancement of the quality of career counselling services provided to GBV survivors at specialised services (shelters, daycare centres for GBV survivors), State Employment Centre and UNFPA Career Hub for GBV survivors. </w:t>
            </w:r>
          </w:p>
          <w:p w:rsidR="006C214B" w:rsidRDefault="006C214B" w:rsidP="00716261">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p>
          <w:p w:rsidR="0000238C" w:rsidRDefault="006C214B" w:rsidP="00716261">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r>
              <w:rPr>
                <w:rFonts w:ascii="Calibri" w:eastAsia="Calibri" w:hAnsi="Calibri" w:cs="Calibri"/>
                <w:sz w:val="22"/>
                <w:szCs w:val="22"/>
              </w:rPr>
              <w:t>The consultancy should result in the following deliverables:</w:t>
            </w:r>
          </w:p>
          <w:p w:rsidR="006C214B" w:rsidRDefault="006C214B" w:rsidP="00716261">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p>
          <w:p w:rsidR="006C214B" w:rsidRDefault="006C214B" w:rsidP="006C214B">
            <w:pPr>
              <w:ind w:leftChars="0" w:left="0" w:firstLineChars="0" w:firstLine="0"/>
              <w:jc w:val="both"/>
              <w:rPr>
                <w:rFonts w:ascii="Calibri" w:eastAsia="Calibri" w:hAnsi="Calibri" w:cs="Calibri"/>
                <w:sz w:val="22"/>
                <w:szCs w:val="22"/>
              </w:rPr>
            </w:pPr>
            <w:r w:rsidRPr="006C214B">
              <w:rPr>
                <w:rFonts w:ascii="Calibri" w:eastAsia="Calibri" w:hAnsi="Calibri" w:cs="Calibri"/>
                <w:b/>
                <w:sz w:val="22"/>
                <w:szCs w:val="22"/>
              </w:rPr>
              <w:t>Deliverable 1.</w:t>
            </w:r>
            <w:r w:rsidRPr="006C214B">
              <w:rPr>
                <w:rFonts w:ascii="Calibri" w:eastAsia="Calibri" w:hAnsi="Calibri" w:cs="Calibri"/>
                <w:sz w:val="22"/>
                <w:szCs w:val="22"/>
              </w:rPr>
              <w:t xml:space="preserve"> Draft Handbook on provision of effective employability support to GBV survivors. The handbook should </w:t>
            </w:r>
            <w:r>
              <w:rPr>
                <w:rFonts w:ascii="Calibri" w:eastAsia="Calibri" w:hAnsi="Calibri" w:cs="Calibri"/>
                <w:sz w:val="22"/>
                <w:szCs w:val="22"/>
              </w:rPr>
              <w:t xml:space="preserve">include: (1) analysis of relevant for Ukraine best </w:t>
            </w:r>
            <w:r w:rsidRPr="006C214B">
              <w:rPr>
                <w:rFonts w:ascii="Calibri" w:eastAsia="Calibri" w:hAnsi="Calibri" w:cs="Calibri"/>
                <w:sz w:val="22"/>
                <w:szCs w:val="22"/>
              </w:rPr>
              <w:t>international practices on provision of effective employability support to GBV survivors</w:t>
            </w:r>
            <w:r>
              <w:rPr>
                <w:rFonts w:ascii="Calibri" w:eastAsia="Calibri" w:hAnsi="Calibri" w:cs="Calibri"/>
                <w:sz w:val="22"/>
                <w:szCs w:val="22"/>
              </w:rPr>
              <w:t xml:space="preserve"> (at least 2 case studies); and (2) </w:t>
            </w:r>
            <w:r w:rsidRPr="006C214B">
              <w:rPr>
                <w:rFonts w:ascii="Calibri" w:eastAsia="Calibri" w:hAnsi="Calibri" w:cs="Calibri"/>
                <w:sz w:val="22"/>
                <w:szCs w:val="22"/>
              </w:rPr>
              <w:t>a chapter/section on provision of effective employab</w:t>
            </w:r>
            <w:r>
              <w:rPr>
                <w:rFonts w:ascii="Calibri" w:eastAsia="Calibri" w:hAnsi="Calibri" w:cs="Calibri"/>
                <w:sz w:val="22"/>
                <w:szCs w:val="22"/>
              </w:rPr>
              <w:t xml:space="preserve">ility support to GBV survivors from </w:t>
            </w:r>
            <w:r w:rsidRPr="006C214B">
              <w:rPr>
                <w:rFonts w:ascii="Calibri" w:eastAsia="Calibri" w:hAnsi="Calibri" w:cs="Calibri"/>
                <w:sz w:val="22"/>
                <w:szCs w:val="22"/>
              </w:rPr>
              <w:t xml:space="preserve">most vulnerable groups – women with disabilities, including mental health disabilities, displaced persons, refugees etc. </w:t>
            </w:r>
          </w:p>
          <w:p w:rsidR="00FD6EF3" w:rsidRDefault="00FD6EF3" w:rsidP="006C214B">
            <w:pPr>
              <w:ind w:leftChars="0" w:left="0" w:firstLineChars="0" w:firstLine="0"/>
              <w:jc w:val="both"/>
              <w:rPr>
                <w:rFonts w:ascii="Calibri" w:eastAsia="Calibri" w:hAnsi="Calibri" w:cs="Calibri"/>
                <w:sz w:val="22"/>
                <w:szCs w:val="22"/>
              </w:rPr>
            </w:pPr>
          </w:p>
          <w:p w:rsidR="00FD6EF3" w:rsidRDefault="00FD6EF3" w:rsidP="006C214B">
            <w:pPr>
              <w:ind w:leftChars="0" w:left="0" w:firstLineChars="0" w:firstLine="0"/>
              <w:jc w:val="both"/>
              <w:rPr>
                <w:rFonts w:ascii="Calibri" w:eastAsia="Calibri" w:hAnsi="Calibri" w:cs="Calibri"/>
                <w:sz w:val="22"/>
                <w:szCs w:val="22"/>
              </w:rPr>
            </w:pPr>
            <w:r>
              <w:rPr>
                <w:rFonts w:ascii="Calibri" w:eastAsia="Calibri" w:hAnsi="Calibri" w:cs="Calibri"/>
                <w:sz w:val="22"/>
                <w:szCs w:val="22"/>
              </w:rPr>
              <w:t>While working on the deliverable, the consultant is expected to learn and factor in needs of specialists, who will be using the handbook, and survivors as beneficiaries of employability support. Specifically, the consultant should conduct in-depth interviews with social workers, specialists of the State Employment Centre and UNFPA Career Hub consultants to:</w:t>
            </w:r>
          </w:p>
          <w:p w:rsidR="00FD6EF3" w:rsidRDefault="00FD6EF3" w:rsidP="00FD6EF3">
            <w:pPr>
              <w:pStyle w:val="ListParagraph"/>
              <w:numPr>
                <w:ilvl w:val="0"/>
                <w:numId w:val="39"/>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Pr>
                <w:rFonts w:ascii="Calibri" w:eastAsia="Calibri" w:hAnsi="Calibri" w:cs="Calibri"/>
                <w:sz w:val="22"/>
                <w:szCs w:val="22"/>
              </w:rPr>
              <w:t>explore t</w:t>
            </w:r>
            <w:r w:rsidRPr="00FD6EF3">
              <w:rPr>
                <w:rFonts w:ascii="Calibri" w:eastAsia="Calibri" w:hAnsi="Calibri" w:cs="Calibri"/>
                <w:sz w:val="22"/>
                <w:szCs w:val="22"/>
              </w:rPr>
              <w:t>heir experiences</w:t>
            </w:r>
            <w:r>
              <w:rPr>
                <w:rFonts w:ascii="Calibri" w:eastAsia="Calibri" w:hAnsi="Calibri" w:cs="Calibri"/>
                <w:sz w:val="22"/>
                <w:szCs w:val="22"/>
              </w:rPr>
              <w:t xml:space="preserve"> of</w:t>
            </w:r>
            <w:r w:rsidRPr="00FD6EF3">
              <w:rPr>
                <w:rFonts w:ascii="Calibri" w:eastAsia="Calibri" w:hAnsi="Calibri" w:cs="Calibri"/>
                <w:sz w:val="22"/>
                <w:szCs w:val="22"/>
              </w:rPr>
              <w:t xml:space="preserve"> providing employ</w:t>
            </w:r>
            <w:r>
              <w:rPr>
                <w:rFonts w:ascii="Calibri" w:eastAsia="Calibri" w:hAnsi="Calibri" w:cs="Calibri"/>
                <w:sz w:val="22"/>
                <w:szCs w:val="22"/>
              </w:rPr>
              <w:t>ability</w:t>
            </w:r>
            <w:r w:rsidRPr="00FD6EF3">
              <w:rPr>
                <w:rFonts w:ascii="Calibri" w:eastAsia="Calibri" w:hAnsi="Calibri" w:cs="Calibri"/>
                <w:sz w:val="22"/>
                <w:szCs w:val="22"/>
              </w:rPr>
              <w:t xml:space="preserve"> support to GBV survivors;</w:t>
            </w:r>
          </w:p>
          <w:p w:rsidR="00FD6EF3" w:rsidRDefault="00FD6EF3" w:rsidP="00FD6EF3">
            <w:pPr>
              <w:pStyle w:val="ListParagraph"/>
              <w:numPr>
                <w:ilvl w:val="0"/>
                <w:numId w:val="39"/>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Pr>
                <w:rFonts w:ascii="Calibri" w:eastAsia="Calibri" w:hAnsi="Calibri" w:cs="Calibri"/>
                <w:sz w:val="22"/>
                <w:szCs w:val="22"/>
              </w:rPr>
              <w:t>identify mechanisms/pathways of employability support provision to GBV survivors;</w:t>
            </w:r>
          </w:p>
          <w:p w:rsidR="00FD6EF3" w:rsidRDefault="00FD6EF3" w:rsidP="00FD6EF3">
            <w:pPr>
              <w:pStyle w:val="ListParagraph"/>
              <w:numPr>
                <w:ilvl w:val="0"/>
                <w:numId w:val="39"/>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Pr>
                <w:rFonts w:ascii="Calibri" w:eastAsia="Calibri" w:hAnsi="Calibri" w:cs="Calibri"/>
                <w:sz w:val="22"/>
                <w:szCs w:val="22"/>
              </w:rPr>
              <w:t>analyse GBV survivors’ experience of receiving employability support;</w:t>
            </w:r>
          </w:p>
          <w:p w:rsidR="00FD6EF3" w:rsidRPr="00FD6EF3" w:rsidRDefault="00FD6EF3" w:rsidP="00FD6EF3">
            <w:pPr>
              <w:pStyle w:val="ListParagraph"/>
              <w:numPr>
                <w:ilvl w:val="0"/>
                <w:numId w:val="39"/>
              </w:numPr>
              <w:pBdr>
                <w:top w:val="nil"/>
                <w:left w:val="nil"/>
                <w:bottom w:val="nil"/>
                <w:right w:val="nil"/>
                <w:between w:val="nil"/>
              </w:pBdr>
              <w:spacing w:line="240" w:lineRule="auto"/>
              <w:ind w:leftChars="0" w:firstLineChars="0"/>
              <w:jc w:val="both"/>
              <w:rPr>
                <w:rFonts w:ascii="Calibri" w:eastAsia="Calibri" w:hAnsi="Calibri" w:cs="Calibri"/>
                <w:sz w:val="22"/>
                <w:szCs w:val="22"/>
              </w:rPr>
            </w:pPr>
            <w:proofErr w:type="gramStart"/>
            <w:r w:rsidRPr="00FD6EF3">
              <w:rPr>
                <w:rFonts w:ascii="Calibri" w:eastAsia="Calibri" w:hAnsi="Calibri" w:cs="Calibri"/>
                <w:sz w:val="22"/>
                <w:szCs w:val="22"/>
              </w:rPr>
              <w:t>identify</w:t>
            </w:r>
            <w:proofErr w:type="gramEnd"/>
            <w:r w:rsidRPr="00FD6EF3">
              <w:rPr>
                <w:rFonts w:ascii="Calibri" w:eastAsia="Calibri" w:hAnsi="Calibri" w:cs="Calibri"/>
                <w:sz w:val="22"/>
                <w:szCs w:val="22"/>
              </w:rPr>
              <w:t xml:space="preserve"> gaps in knowledge and skills of specialists that could be addressed by the handbook and lead to improvement of employability assistance to GBV survivors.</w:t>
            </w:r>
          </w:p>
          <w:p w:rsidR="00FD6EF3" w:rsidRDefault="00FD6EF3" w:rsidP="006C214B">
            <w:pPr>
              <w:ind w:leftChars="0" w:left="0" w:firstLineChars="0" w:firstLine="0"/>
              <w:jc w:val="both"/>
              <w:rPr>
                <w:rFonts w:ascii="Calibri" w:eastAsia="Calibri" w:hAnsi="Calibri" w:cs="Calibri"/>
                <w:sz w:val="22"/>
                <w:szCs w:val="22"/>
              </w:rPr>
            </w:pPr>
          </w:p>
          <w:p w:rsidR="006C214B" w:rsidRPr="006C214B" w:rsidRDefault="006C214B" w:rsidP="006C214B">
            <w:pPr>
              <w:ind w:leftChars="0" w:left="0" w:firstLineChars="0" w:firstLine="0"/>
              <w:jc w:val="both"/>
              <w:rPr>
                <w:rFonts w:ascii="Calibri" w:eastAsia="Calibri" w:hAnsi="Calibri" w:cs="Calibri"/>
                <w:sz w:val="22"/>
                <w:szCs w:val="22"/>
              </w:rPr>
            </w:pPr>
            <w:r w:rsidRPr="006C214B">
              <w:rPr>
                <w:rFonts w:ascii="Calibri" w:eastAsia="Calibri" w:hAnsi="Calibri" w:cs="Calibri"/>
                <w:b/>
                <w:sz w:val="22"/>
                <w:szCs w:val="22"/>
              </w:rPr>
              <w:t>Deliverable 2.</w:t>
            </w:r>
            <w:r w:rsidRPr="006C214B">
              <w:rPr>
                <w:rFonts w:ascii="Calibri" w:eastAsia="Calibri" w:hAnsi="Calibri" w:cs="Calibri"/>
                <w:sz w:val="22"/>
                <w:szCs w:val="22"/>
              </w:rPr>
              <w:t xml:space="preserve"> Development of methodology and </w:t>
            </w:r>
            <w:r w:rsidR="00FD6EF3">
              <w:rPr>
                <w:rFonts w:ascii="Calibri" w:eastAsia="Calibri" w:hAnsi="Calibri" w:cs="Calibri"/>
                <w:sz w:val="22"/>
                <w:szCs w:val="22"/>
              </w:rPr>
              <w:t xml:space="preserve">relevant </w:t>
            </w:r>
            <w:r w:rsidRPr="006C214B">
              <w:rPr>
                <w:rFonts w:ascii="Calibri" w:eastAsia="Calibri" w:hAnsi="Calibri" w:cs="Calibri"/>
                <w:sz w:val="22"/>
                <w:szCs w:val="22"/>
              </w:rPr>
              <w:t xml:space="preserve">tools </w:t>
            </w:r>
            <w:r w:rsidR="00FD6EF3">
              <w:rPr>
                <w:rFonts w:ascii="Calibri" w:eastAsia="Calibri" w:hAnsi="Calibri" w:cs="Calibri"/>
                <w:sz w:val="22"/>
                <w:szCs w:val="22"/>
              </w:rPr>
              <w:t>for</w:t>
            </w:r>
            <w:r w:rsidRPr="006C214B">
              <w:rPr>
                <w:rFonts w:ascii="Calibri" w:eastAsia="Calibri" w:hAnsi="Calibri" w:cs="Calibri"/>
                <w:sz w:val="22"/>
                <w:szCs w:val="22"/>
              </w:rPr>
              <w:t xml:space="preserve"> evaluation of effectiveness of employability support </w:t>
            </w:r>
            <w:r w:rsidR="00FD6EF3">
              <w:rPr>
                <w:rFonts w:ascii="Calibri" w:eastAsia="Calibri" w:hAnsi="Calibri" w:cs="Calibri"/>
                <w:sz w:val="22"/>
                <w:szCs w:val="22"/>
              </w:rPr>
              <w:t xml:space="preserve">to </w:t>
            </w:r>
            <w:r w:rsidRPr="006C214B">
              <w:rPr>
                <w:rFonts w:ascii="Calibri" w:eastAsia="Calibri" w:hAnsi="Calibri" w:cs="Calibri"/>
                <w:sz w:val="22"/>
                <w:szCs w:val="22"/>
              </w:rPr>
              <w:t>GBV survivors outlined in the Handbook.</w:t>
            </w:r>
          </w:p>
          <w:p w:rsidR="006C214B" w:rsidRPr="006C214B" w:rsidRDefault="006C214B" w:rsidP="006C214B">
            <w:pPr>
              <w:ind w:left="0" w:hanging="2"/>
              <w:jc w:val="both"/>
              <w:rPr>
                <w:rFonts w:ascii="Calibri" w:eastAsia="Calibri" w:hAnsi="Calibri" w:cs="Calibri"/>
                <w:sz w:val="22"/>
                <w:szCs w:val="22"/>
              </w:rPr>
            </w:pPr>
          </w:p>
          <w:p w:rsidR="006C214B" w:rsidRPr="006C214B" w:rsidRDefault="006C214B" w:rsidP="006C214B">
            <w:pPr>
              <w:ind w:left="0" w:hanging="2"/>
              <w:jc w:val="both"/>
              <w:rPr>
                <w:rFonts w:ascii="Calibri" w:eastAsia="Calibri" w:hAnsi="Calibri" w:cs="Calibri"/>
                <w:sz w:val="22"/>
                <w:szCs w:val="22"/>
              </w:rPr>
            </w:pPr>
            <w:r w:rsidRPr="006C214B">
              <w:rPr>
                <w:rFonts w:ascii="Calibri" w:eastAsia="Calibri" w:hAnsi="Calibri" w:cs="Calibri"/>
                <w:b/>
                <w:sz w:val="22"/>
                <w:szCs w:val="22"/>
              </w:rPr>
              <w:lastRenderedPageBreak/>
              <w:t>Deliverable 3.</w:t>
            </w:r>
            <w:r w:rsidRPr="006C214B">
              <w:rPr>
                <w:rFonts w:ascii="Calibri" w:eastAsia="Calibri" w:hAnsi="Calibri" w:cs="Calibri"/>
                <w:sz w:val="22"/>
                <w:szCs w:val="22"/>
              </w:rPr>
              <w:t xml:space="preserve"> Based on </w:t>
            </w:r>
            <w:r w:rsidR="00FD6EF3">
              <w:rPr>
                <w:rFonts w:ascii="Calibri" w:eastAsia="Calibri" w:hAnsi="Calibri" w:cs="Calibri"/>
                <w:sz w:val="22"/>
                <w:szCs w:val="22"/>
              </w:rPr>
              <w:t>the Handbook, a set of</w:t>
            </w:r>
            <w:r w:rsidRPr="006C214B">
              <w:rPr>
                <w:rFonts w:ascii="Calibri" w:eastAsia="Calibri" w:hAnsi="Calibri" w:cs="Calibri"/>
                <w:sz w:val="22"/>
                <w:szCs w:val="22"/>
              </w:rPr>
              <w:t xml:space="preserve"> training materials on </w:t>
            </w:r>
            <w:r w:rsidR="00FD6EF3">
              <w:rPr>
                <w:rFonts w:ascii="Calibri" w:eastAsia="Calibri" w:hAnsi="Calibri" w:cs="Calibri"/>
                <w:sz w:val="22"/>
                <w:szCs w:val="22"/>
              </w:rPr>
              <w:t xml:space="preserve">provision of </w:t>
            </w:r>
            <w:r w:rsidRPr="006C214B">
              <w:rPr>
                <w:rFonts w:ascii="Calibri" w:eastAsia="Calibri" w:hAnsi="Calibri" w:cs="Calibri"/>
                <w:sz w:val="22"/>
                <w:szCs w:val="22"/>
              </w:rPr>
              <w:t>effective employability support to GBV survivors</w:t>
            </w:r>
            <w:r w:rsidR="00FD6EF3">
              <w:rPr>
                <w:rFonts w:ascii="Calibri" w:eastAsia="Calibri" w:hAnsi="Calibri" w:cs="Calibri"/>
                <w:sz w:val="22"/>
                <w:szCs w:val="22"/>
              </w:rPr>
              <w:t>. The materials should include: (1) training agenda (for a half-a-day session), (2) P</w:t>
            </w:r>
            <w:r w:rsidRPr="006C214B">
              <w:rPr>
                <w:rFonts w:ascii="Calibri" w:eastAsia="Calibri" w:hAnsi="Calibri" w:cs="Calibri"/>
                <w:sz w:val="22"/>
                <w:szCs w:val="22"/>
              </w:rPr>
              <w:t xml:space="preserve">owerPoint Presentation for </w:t>
            </w:r>
            <w:r w:rsidR="00FD6EF3">
              <w:rPr>
                <w:rFonts w:ascii="Calibri" w:eastAsia="Calibri" w:hAnsi="Calibri" w:cs="Calibri"/>
                <w:sz w:val="22"/>
                <w:szCs w:val="22"/>
              </w:rPr>
              <w:t xml:space="preserve">the </w:t>
            </w:r>
            <w:r w:rsidRPr="006C214B">
              <w:rPr>
                <w:rFonts w:ascii="Calibri" w:eastAsia="Calibri" w:hAnsi="Calibri" w:cs="Calibri"/>
                <w:sz w:val="22"/>
                <w:szCs w:val="22"/>
              </w:rPr>
              <w:t xml:space="preserve">training session, </w:t>
            </w:r>
            <w:r w:rsidR="00FD6EF3">
              <w:rPr>
                <w:rFonts w:ascii="Calibri" w:eastAsia="Calibri" w:hAnsi="Calibri" w:cs="Calibri"/>
                <w:sz w:val="22"/>
                <w:szCs w:val="22"/>
              </w:rPr>
              <w:t>(3) brief guidelines for trainers, (4) h</w:t>
            </w:r>
            <w:r w:rsidR="00FD6EF3" w:rsidRPr="006C214B">
              <w:rPr>
                <w:rFonts w:ascii="Calibri" w:eastAsia="Calibri" w:hAnsi="Calibri" w:cs="Calibri"/>
                <w:sz w:val="22"/>
                <w:szCs w:val="22"/>
              </w:rPr>
              <w:t>and-outs</w:t>
            </w:r>
            <w:r w:rsidRPr="006C214B">
              <w:rPr>
                <w:rFonts w:ascii="Calibri" w:eastAsia="Calibri" w:hAnsi="Calibri" w:cs="Calibri"/>
                <w:sz w:val="22"/>
                <w:szCs w:val="22"/>
              </w:rPr>
              <w:t xml:space="preserve"> for participants.</w:t>
            </w:r>
          </w:p>
          <w:p w:rsidR="006C214B" w:rsidRPr="006C214B" w:rsidRDefault="006C214B" w:rsidP="006C214B">
            <w:pPr>
              <w:ind w:left="0" w:hanging="2"/>
              <w:jc w:val="both"/>
              <w:rPr>
                <w:rFonts w:ascii="Calibri" w:eastAsia="Calibri" w:hAnsi="Calibri" w:cs="Calibri"/>
                <w:sz w:val="22"/>
                <w:szCs w:val="22"/>
              </w:rPr>
            </w:pPr>
          </w:p>
          <w:p w:rsidR="006C214B" w:rsidRPr="006C214B" w:rsidRDefault="006C214B" w:rsidP="006C214B">
            <w:pPr>
              <w:pBdr>
                <w:top w:val="nil"/>
                <w:left w:val="nil"/>
                <w:bottom w:val="nil"/>
                <w:right w:val="nil"/>
                <w:between w:val="nil"/>
              </w:pBdr>
              <w:spacing w:line="240" w:lineRule="auto"/>
              <w:ind w:leftChars="0" w:left="0" w:firstLineChars="0" w:hanging="2"/>
              <w:jc w:val="both"/>
              <w:rPr>
                <w:rFonts w:ascii="Calibri" w:eastAsia="Calibri" w:hAnsi="Calibri" w:cs="Calibri"/>
                <w:sz w:val="22"/>
                <w:szCs w:val="22"/>
              </w:rPr>
            </w:pPr>
            <w:r w:rsidRPr="006C214B">
              <w:rPr>
                <w:rFonts w:ascii="Calibri" w:eastAsia="Calibri" w:hAnsi="Calibri" w:cs="Calibri"/>
                <w:b/>
                <w:sz w:val="22"/>
                <w:szCs w:val="22"/>
              </w:rPr>
              <w:t>Deliverable 4.</w:t>
            </w:r>
            <w:r w:rsidRPr="006C214B">
              <w:rPr>
                <w:rFonts w:ascii="Calibri" w:eastAsia="Calibri" w:hAnsi="Calibri" w:cs="Calibri"/>
                <w:sz w:val="22"/>
                <w:szCs w:val="22"/>
              </w:rPr>
              <w:t xml:space="preserve"> Two pilot training sessions </w:t>
            </w:r>
            <w:r w:rsidR="00FD6EF3">
              <w:rPr>
                <w:rFonts w:ascii="Calibri" w:eastAsia="Calibri" w:hAnsi="Calibri" w:cs="Calibri"/>
                <w:sz w:val="22"/>
                <w:szCs w:val="22"/>
              </w:rPr>
              <w:t xml:space="preserve">conducted to specialists (one session for </w:t>
            </w:r>
            <w:r w:rsidR="00FD6EF3" w:rsidRPr="006C214B">
              <w:rPr>
                <w:rFonts w:ascii="Calibri" w:eastAsia="Calibri" w:hAnsi="Calibri" w:cs="Calibri"/>
                <w:sz w:val="22"/>
                <w:szCs w:val="22"/>
              </w:rPr>
              <w:t>social workers</w:t>
            </w:r>
            <w:r w:rsidR="00FD6EF3">
              <w:rPr>
                <w:rFonts w:ascii="Calibri" w:eastAsia="Calibri" w:hAnsi="Calibri" w:cs="Calibri"/>
                <w:sz w:val="22"/>
                <w:szCs w:val="22"/>
              </w:rPr>
              <w:t xml:space="preserve"> that provide assistance to GBV survivors</w:t>
            </w:r>
            <w:r w:rsidR="00FD6EF3" w:rsidRPr="006C214B">
              <w:rPr>
                <w:rFonts w:ascii="Calibri" w:eastAsia="Calibri" w:hAnsi="Calibri" w:cs="Calibri"/>
                <w:sz w:val="22"/>
                <w:szCs w:val="22"/>
              </w:rPr>
              <w:t>, another one is for State Employment Cent</w:t>
            </w:r>
            <w:r w:rsidR="00FD6EF3">
              <w:rPr>
                <w:rFonts w:ascii="Calibri" w:eastAsia="Calibri" w:hAnsi="Calibri" w:cs="Calibri"/>
                <w:sz w:val="22"/>
                <w:szCs w:val="22"/>
              </w:rPr>
              <w:t xml:space="preserve">re specialists) </w:t>
            </w:r>
            <w:r w:rsidRPr="006C214B">
              <w:rPr>
                <w:rFonts w:ascii="Calibri" w:eastAsia="Calibri" w:hAnsi="Calibri" w:cs="Calibri"/>
                <w:sz w:val="22"/>
                <w:szCs w:val="22"/>
              </w:rPr>
              <w:t>on provision of effective employability support to GBV survivors.</w:t>
            </w:r>
            <w:r w:rsidR="00FD6EF3">
              <w:rPr>
                <w:rFonts w:ascii="Calibri" w:eastAsia="Calibri" w:hAnsi="Calibri" w:cs="Calibri"/>
                <w:sz w:val="22"/>
                <w:szCs w:val="22"/>
              </w:rPr>
              <w:t xml:space="preserve"> Brief report (up to 3 pages) with reflections and lessons learned from the training sessions should be prepared as part of this deliverable. </w:t>
            </w:r>
          </w:p>
          <w:p w:rsidR="006C214B" w:rsidRPr="006C214B" w:rsidRDefault="006C214B" w:rsidP="006C214B">
            <w:pPr>
              <w:ind w:left="0" w:hanging="2"/>
              <w:jc w:val="both"/>
              <w:rPr>
                <w:rFonts w:ascii="Calibri" w:eastAsia="Calibri" w:hAnsi="Calibri" w:cs="Calibri"/>
                <w:sz w:val="22"/>
                <w:szCs w:val="22"/>
              </w:rPr>
            </w:pPr>
          </w:p>
          <w:p w:rsidR="006C214B" w:rsidRDefault="006C214B" w:rsidP="006C214B">
            <w:pPr>
              <w:ind w:left="0" w:hanging="2"/>
              <w:jc w:val="both"/>
              <w:rPr>
                <w:rFonts w:ascii="Calibri" w:eastAsia="Calibri" w:hAnsi="Calibri" w:cs="Calibri"/>
                <w:sz w:val="22"/>
                <w:szCs w:val="22"/>
              </w:rPr>
            </w:pPr>
            <w:r w:rsidRPr="006C214B">
              <w:rPr>
                <w:rFonts w:ascii="Calibri" w:eastAsia="Calibri" w:hAnsi="Calibri" w:cs="Calibri"/>
                <w:b/>
                <w:sz w:val="22"/>
                <w:szCs w:val="22"/>
              </w:rPr>
              <w:t>Deliverable 5.</w:t>
            </w:r>
            <w:r w:rsidRPr="006C214B">
              <w:rPr>
                <w:rFonts w:ascii="Calibri" w:eastAsia="Calibri" w:hAnsi="Calibri" w:cs="Calibri"/>
                <w:sz w:val="22"/>
                <w:szCs w:val="22"/>
              </w:rPr>
              <w:t xml:space="preserve"> </w:t>
            </w:r>
            <w:r w:rsidR="00FD6EF3">
              <w:rPr>
                <w:rFonts w:ascii="Calibri" w:eastAsia="Calibri" w:hAnsi="Calibri" w:cs="Calibri"/>
                <w:sz w:val="22"/>
                <w:szCs w:val="22"/>
              </w:rPr>
              <w:t xml:space="preserve">Informed by the post-training report, finalised </w:t>
            </w:r>
            <w:r w:rsidRPr="006C214B">
              <w:rPr>
                <w:rFonts w:ascii="Calibri" w:eastAsia="Calibri" w:hAnsi="Calibri" w:cs="Calibri"/>
                <w:sz w:val="22"/>
                <w:szCs w:val="22"/>
              </w:rPr>
              <w:t xml:space="preserve">conceptual handbook on provision of effective employability support to GBV survivors, including methodology and </w:t>
            </w:r>
            <w:r w:rsidR="00FD6EF3">
              <w:rPr>
                <w:rFonts w:ascii="Calibri" w:eastAsia="Calibri" w:hAnsi="Calibri" w:cs="Calibri"/>
                <w:sz w:val="22"/>
                <w:szCs w:val="22"/>
              </w:rPr>
              <w:t xml:space="preserve">relevant </w:t>
            </w:r>
            <w:r w:rsidRPr="006C214B">
              <w:rPr>
                <w:rFonts w:ascii="Calibri" w:eastAsia="Calibri" w:hAnsi="Calibri" w:cs="Calibri"/>
                <w:sz w:val="22"/>
                <w:szCs w:val="22"/>
              </w:rPr>
              <w:t>tools of evaluation of effectiveness of proposed support.</w:t>
            </w:r>
          </w:p>
          <w:p w:rsidR="009165F1" w:rsidRDefault="009165F1" w:rsidP="006C214B">
            <w:pPr>
              <w:ind w:left="0" w:hanging="2"/>
              <w:jc w:val="both"/>
              <w:rPr>
                <w:rFonts w:ascii="Calibri" w:eastAsia="Calibri" w:hAnsi="Calibri" w:cs="Calibri"/>
                <w:sz w:val="22"/>
                <w:szCs w:val="22"/>
              </w:rPr>
            </w:pPr>
            <w:bookmarkStart w:id="0" w:name="_GoBack"/>
            <w:bookmarkEnd w:id="0"/>
          </w:p>
          <w:p w:rsidR="003F495A" w:rsidRPr="006C214B" w:rsidRDefault="009165F1" w:rsidP="00991084">
            <w:pPr>
              <w:ind w:leftChars="0" w:left="0" w:firstLineChars="0" w:firstLine="0"/>
              <w:jc w:val="both"/>
              <w:rPr>
                <w:rFonts w:ascii="Calibri" w:eastAsia="Calibri" w:hAnsi="Calibri" w:cs="Calibri"/>
                <w:sz w:val="22"/>
                <w:szCs w:val="22"/>
              </w:rPr>
            </w:pPr>
            <w:r w:rsidRPr="009165F1">
              <w:rPr>
                <w:rFonts w:ascii="Calibri" w:eastAsia="Calibri" w:hAnsi="Calibri" w:cs="Calibri"/>
                <w:sz w:val="22"/>
                <w:szCs w:val="22"/>
              </w:rPr>
              <w:t xml:space="preserve">The </w:t>
            </w:r>
            <w:r>
              <w:rPr>
                <w:rFonts w:ascii="Calibri" w:eastAsia="Calibri" w:hAnsi="Calibri" w:cs="Calibri"/>
                <w:sz w:val="22"/>
                <w:szCs w:val="22"/>
                <w:lang w:val="en-US"/>
              </w:rPr>
              <w:t xml:space="preserve">Handbook and </w:t>
            </w:r>
            <w:r w:rsidRPr="009165F1">
              <w:rPr>
                <w:rFonts w:ascii="Calibri" w:eastAsia="Calibri" w:hAnsi="Calibri" w:cs="Calibri"/>
                <w:sz w:val="22"/>
                <w:szCs w:val="22"/>
              </w:rPr>
              <w:t xml:space="preserve">training materials </w:t>
            </w:r>
            <w:proofErr w:type="gramStart"/>
            <w:r w:rsidRPr="009165F1">
              <w:rPr>
                <w:rFonts w:ascii="Calibri" w:eastAsia="Calibri" w:hAnsi="Calibri" w:cs="Calibri"/>
                <w:sz w:val="22"/>
                <w:szCs w:val="22"/>
              </w:rPr>
              <w:t>should be provided</w:t>
            </w:r>
            <w:proofErr w:type="gramEnd"/>
            <w:r w:rsidRPr="009165F1">
              <w:rPr>
                <w:rFonts w:ascii="Calibri" w:eastAsia="Calibri" w:hAnsi="Calibri" w:cs="Calibri"/>
                <w:sz w:val="22"/>
                <w:szCs w:val="22"/>
              </w:rPr>
              <w:t xml:space="preserve"> in Ukrainian language.</w:t>
            </w:r>
          </w:p>
          <w:p w:rsidR="003F495A" w:rsidRDefault="00CD2D53" w:rsidP="00FD6EF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6C214B">
              <w:rPr>
                <w:rFonts w:ascii="Calibri" w:eastAsia="Calibri" w:hAnsi="Calibri" w:cs="Calibri"/>
                <w:color w:val="000000"/>
                <w:sz w:val="22"/>
                <w:szCs w:val="22"/>
              </w:rPr>
              <w:t xml:space="preserve">The services </w:t>
            </w:r>
            <w:proofErr w:type="gramStart"/>
            <w:r w:rsidRPr="006C214B">
              <w:rPr>
                <w:rFonts w:ascii="Calibri" w:eastAsia="Calibri" w:hAnsi="Calibri" w:cs="Calibri"/>
                <w:color w:val="000000"/>
                <w:sz w:val="22"/>
                <w:szCs w:val="22"/>
              </w:rPr>
              <w:t>should be provided</w:t>
            </w:r>
            <w:proofErr w:type="gramEnd"/>
            <w:r w:rsidRPr="006C214B">
              <w:rPr>
                <w:rFonts w:ascii="Calibri" w:eastAsia="Calibri" w:hAnsi="Calibri" w:cs="Calibri"/>
                <w:color w:val="000000"/>
                <w:sz w:val="22"/>
                <w:szCs w:val="22"/>
              </w:rPr>
              <w:t xml:space="preserve"> </w:t>
            </w:r>
            <w:r w:rsidRPr="00FD6EF3">
              <w:rPr>
                <w:rFonts w:ascii="Calibri" w:eastAsia="Calibri" w:hAnsi="Calibri" w:cs="Calibri"/>
                <w:color w:val="000000"/>
                <w:sz w:val="22"/>
                <w:szCs w:val="22"/>
              </w:rPr>
              <w:t xml:space="preserve">in </w:t>
            </w:r>
            <w:r w:rsidR="004678B2">
              <w:rPr>
                <w:rFonts w:ascii="Calibri" w:eastAsia="Calibri" w:hAnsi="Calibri" w:cs="Calibri"/>
                <w:sz w:val="22"/>
                <w:szCs w:val="22"/>
                <w:lang w:val="en-US"/>
              </w:rPr>
              <w:t>October</w:t>
            </w:r>
            <w:r w:rsidRPr="00FD6EF3">
              <w:rPr>
                <w:rFonts w:ascii="Calibri" w:eastAsia="Calibri" w:hAnsi="Calibri" w:cs="Calibri"/>
                <w:color w:val="000000"/>
                <w:sz w:val="22"/>
                <w:szCs w:val="22"/>
              </w:rPr>
              <w:t xml:space="preserve"> – </w:t>
            </w:r>
            <w:r w:rsidR="004678B2">
              <w:rPr>
                <w:rFonts w:ascii="Calibri" w:eastAsia="Calibri" w:hAnsi="Calibri" w:cs="Calibri"/>
                <w:sz w:val="22"/>
                <w:szCs w:val="22"/>
              </w:rPr>
              <w:t>December</w:t>
            </w:r>
            <w:r w:rsidRPr="00FD6EF3">
              <w:rPr>
                <w:rFonts w:ascii="Calibri" w:eastAsia="Calibri" w:hAnsi="Calibri" w:cs="Calibri"/>
                <w:color w:val="000000"/>
                <w:sz w:val="22"/>
                <w:szCs w:val="22"/>
              </w:rPr>
              <w:t xml:space="preserve"> 202</w:t>
            </w:r>
            <w:r w:rsidRPr="00FD6EF3">
              <w:rPr>
                <w:rFonts w:ascii="Calibri" w:eastAsia="Calibri" w:hAnsi="Calibri" w:cs="Calibri"/>
                <w:sz w:val="22"/>
                <w:szCs w:val="22"/>
              </w:rPr>
              <w:t>1</w:t>
            </w:r>
            <w:r w:rsidRPr="006C214B">
              <w:rPr>
                <w:rFonts w:ascii="Calibri" w:eastAsia="Calibri" w:hAnsi="Calibri" w:cs="Calibri"/>
                <w:color w:val="000000"/>
                <w:sz w:val="22"/>
                <w:szCs w:val="22"/>
              </w:rPr>
              <w:t xml:space="preserve"> in close coordination with UNFPA</w:t>
            </w:r>
            <w:r w:rsidR="00B2476C" w:rsidRPr="006C214B">
              <w:rPr>
                <w:rFonts w:ascii="Calibri" w:eastAsia="Calibri" w:hAnsi="Calibri" w:cs="Calibri"/>
                <w:color w:val="000000"/>
                <w:sz w:val="22"/>
                <w:szCs w:val="22"/>
              </w:rPr>
              <w:t xml:space="preserve"> GBV Programme team</w:t>
            </w:r>
            <w:r w:rsidRPr="006C214B">
              <w:rPr>
                <w:rFonts w:ascii="Calibri" w:eastAsia="Calibri" w:hAnsi="Calibri" w:cs="Calibri"/>
                <w:color w:val="000000"/>
                <w:sz w:val="22"/>
                <w:szCs w:val="22"/>
              </w:rPr>
              <w:t>.</w:t>
            </w:r>
          </w:p>
          <w:p w:rsidR="00FD6EF3" w:rsidRPr="00FD6EF3" w:rsidRDefault="00FD6EF3" w:rsidP="00FD6EF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3F495A" w:rsidRPr="006C214B" w:rsidTr="009761E1">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lastRenderedPageBreak/>
              <w:t>Duration and working schedule:</w:t>
            </w:r>
          </w:p>
        </w:tc>
        <w:tc>
          <w:tcPr>
            <w:tcW w:w="8079" w:type="dxa"/>
            <w:tcBorders>
              <w:top w:val="single" w:sz="6" w:space="0" w:color="000000"/>
              <w:left w:val="single" w:sz="6" w:space="0" w:color="000000"/>
              <w:bottom w:val="single" w:sz="6" w:space="0" w:color="000000"/>
              <w:right w:val="single" w:sz="6" w:space="0" w:color="000000"/>
            </w:tcBorders>
          </w:tcPr>
          <w:p w:rsidR="003F495A" w:rsidRPr="006C214B" w:rsidRDefault="00B74E6B">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Starti</w:t>
            </w:r>
            <w:r w:rsidR="00CE09E3" w:rsidRPr="006C214B">
              <w:rPr>
                <w:rFonts w:ascii="Calibri" w:eastAsia="Calibri" w:hAnsi="Calibri" w:cs="Calibri"/>
                <w:sz w:val="22"/>
                <w:szCs w:val="22"/>
              </w:rPr>
              <w:t xml:space="preserve">ng date: </w:t>
            </w:r>
            <w:r w:rsidR="004678B2">
              <w:rPr>
                <w:rFonts w:ascii="Calibri" w:eastAsia="Calibri" w:hAnsi="Calibri" w:cs="Calibri"/>
                <w:sz w:val="22"/>
                <w:szCs w:val="22"/>
              </w:rPr>
              <w:t>October 11</w:t>
            </w:r>
            <w:r w:rsidR="00CD2D53" w:rsidRPr="006C214B">
              <w:rPr>
                <w:rFonts w:ascii="Calibri" w:eastAsia="Calibri" w:hAnsi="Calibri" w:cs="Calibri"/>
                <w:sz w:val="22"/>
                <w:szCs w:val="22"/>
              </w:rPr>
              <w:t xml:space="preserve">, 2021 (tentatively) </w:t>
            </w:r>
          </w:p>
          <w:p w:rsidR="003F495A" w:rsidRPr="006C214B" w:rsidRDefault="00CD2D53" w:rsidP="004678B2">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 xml:space="preserve">Duration: till </w:t>
            </w:r>
            <w:r w:rsidR="004678B2">
              <w:rPr>
                <w:rFonts w:ascii="Calibri" w:eastAsia="Calibri" w:hAnsi="Calibri" w:cs="Calibri"/>
                <w:sz w:val="22"/>
                <w:szCs w:val="22"/>
              </w:rPr>
              <w:t>December 31</w:t>
            </w:r>
            <w:r w:rsidRPr="006C214B">
              <w:rPr>
                <w:rFonts w:ascii="Calibri" w:eastAsia="Calibri" w:hAnsi="Calibri" w:cs="Calibri"/>
                <w:sz w:val="22"/>
                <w:szCs w:val="22"/>
              </w:rPr>
              <w:t>, 2021 (tentatively)</w:t>
            </w:r>
          </w:p>
        </w:tc>
      </w:tr>
      <w:tr w:rsidR="003F495A" w:rsidRPr="006C214B" w:rsidTr="009761E1">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Place where services are to be delivered:</w:t>
            </w:r>
          </w:p>
        </w:tc>
        <w:tc>
          <w:tcPr>
            <w:tcW w:w="8079" w:type="dxa"/>
            <w:tcBorders>
              <w:top w:val="single" w:sz="6" w:space="0" w:color="000000"/>
              <w:left w:val="single" w:sz="6" w:space="0" w:color="000000"/>
              <w:bottom w:val="single" w:sz="6" w:space="0" w:color="000000"/>
              <w:right w:val="single" w:sz="6" w:space="0" w:color="000000"/>
            </w:tcBorders>
          </w:tcPr>
          <w:p w:rsidR="003F495A" w:rsidRPr="006C214B" w:rsidRDefault="00B74E6B">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Remote work</w:t>
            </w:r>
          </w:p>
        </w:tc>
      </w:tr>
      <w:tr w:rsidR="003F495A" w:rsidRPr="006C214B" w:rsidTr="009761E1">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Delivery dates and how work will be delivered (</w:t>
            </w:r>
            <w:r w:rsidRPr="006C214B">
              <w:rPr>
                <w:rFonts w:ascii="Calibri" w:eastAsia="Calibri" w:hAnsi="Calibri" w:cs="Calibri"/>
                <w:i/>
                <w:sz w:val="22"/>
                <w:szCs w:val="22"/>
              </w:rPr>
              <w:t>e.g.</w:t>
            </w:r>
            <w:r w:rsidRPr="006C214B">
              <w:rPr>
                <w:rFonts w:ascii="Calibri" w:eastAsia="Calibri" w:hAnsi="Calibri" w:cs="Calibri"/>
                <w:sz w:val="22"/>
                <w:szCs w:val="22"/>
              </w:rPr>
              <w:t xml:space="preserve"> electronic, hard copy etc.):</w:t>
            </w:r>
          </w:p>
        </w:tc>
        <w:tc>
          <w:tcPr>
            <w:tcW w:w="8079" w:type="dxa"/>
            <w:tcBorders>
              <w:top w:val="single" w:sz="6" w:space="0" w:color="000000"/>
              <w:left w:val="single" w:sz="6" w:space="0" w:color="000000"/>
              <w:bottom w:val="single" w:sz="6" w:space="0" w:color="000000"/>
              <w:right w:val="single" w:sz="6" w:space="0" w:color="000000"/>
            </w:tcBorders>
          </w:tcPr>
          <w:p w:rsidR="003F495A" w:rsidRPr="006C214B" w:rsidRDefault="00CD2D53">
            <w:pPr>
              <w:tabs>
                <w:tab w:val="left" w:pos="-720"/>
              </w:tabs>
              <w:spacing w:before="40" w:after="54"/>
              <w:ind w:left="0" w:hanging="2"/>
              <w:jc w:val="both"/>
              <w:rPr>
                <w:rFonts w:ascii="Calibri" w:eastAsia="Calibri" w:hAnsi="Calibri" w:cs="Calibri"/>
                <w:sz w:val="22"/>
                <w:szCs w:val="22"/>
              </w:rPr>
            </w:pPr>
            <w:r w:rsidRPr="006C214B">
              <w:rPr>
                <w:rFonts w:ascii="Calibri" w:eastAsia="Calibri" w:hAnsi="Calibri" w:cs="Calibri"/>
                <w:sz w:val="22"/>
                <w:szCs w:val="22"/>
              </w:rPr>
              <w:t xml:space="preserve">Brief progress reports </w:t>
            </w:r>
            <w:r w:rsidR="00B74E6B" w:rsidRPr="006C214B">
              <w:rPr>
                <w:rFonts w:ascii="Calibri" w:eastAsia="Calibri" w:hAnsi="Calibri" w:cs="Calibri"/>
                <w:sz w:val="22"/>
                <w:szCs w:val="22"/>
              </w:rPr>
              <w:t xml:space="preserve">(up to 1 page) </w:t>
            </w:r>
            <w:r w:rsidRPr="006C214B">
              <w:rPr>
                <w:rFonts w:ascii="Calibri" w:eastAsia="Calibri" w:hAnsi="Calibri" w:cs="Calibri"/>
                <w:sz w:val="22"/>
                <w:szCs w:val="22"/>
              </w:rPr>
              <w:t xml:space="preserve">are to be delivered electronically every two weeks via email: </w:t>
            </w:r>
            <w:r w:rsidR="000F3DF7" w:rsidRPr="006C214B">
              <w:rPr>
                <w:rFonts w:ascii="Calibri" w:eastAsia="Calibri" w:hAnsi="Calibri" w:cs="Calibri"/>
                <w:color w:val="1155CC"/>
                <w:sz w:val="22"/>
                <w:szCs w:val="22"/>
                <w:u w:val="single"/>
              </w:rPr>
              <w:t>tsytsak@unfpa.org</w:t>
            </w:r>
            <w:r w:rsidR="002375C9" w:rsidRPr="006C214B">
              <w:rPr>
                <w:rFonts w:ascii="Calibri" w:eastAsia="Calibri" w:hAnsi="Calibri" w:cs="Calibri"/>
                <w:sz w:val="22"/>
                <w:szCs w:val="22"/>
              </w:rPr>
              <w:t xml:space="preserve"> </w:t>
            </w:r>
            <w:r w:rsidRPr="006C214B">
              <w:rPr>
                <w:rFonts w:ascii="Calibri" w:eastAsia="Calibri" w:hAnsi="Calibri" w:cs="Calibri"/>
                <w:sz w:val="22"/>
                <w:szCs w:val="22"/>
              </w:rPr>
              <w:t xml:space="preserve">accompanied with draft documents developed. </w:t>
            </w:r>
          </w:p>
          <w:p w:rsidR="003F495A" w:rsidRDefault="00CD2D53" w:rsidP="00FD6EF3">
            <w:pPr>
              <w:tabs>
                <w:tab w:val="left" w:pos="-720"/>
              </w:tabs>
              <w:spacing w:before="40" w:after="54"/>
              <w:ind w:left="0" w:hanging="2"/>
              <w:jc w:val="both"/>
              <w:rPr>
                <w:rFonts w:ascii="Calibri" w:eastAsia="Calibri" w:hAnsi="Calibri" w:cs="Calibri"/>
                <w:sz w:val="22"/>
                <w:szCs w:val="22"/>
              </w:rPr>
            </w:pPr>
            <w:r w:rsidRPr="006C214B">
              <w:rPr>
                <w:rFonts w:ascii="Calibri" w:eastAsia="Calibri" w:hAnsi="Calibri" w:cs="Calibri"/>
                <w:sz w:val="22"/>
                <w:szCs w:val="22"/>
              </w:rPr>
              <w:t>Fina</w:t>
            </w:r>
            <w:r w:rsidR="002375C9" w:rsidRPr="006C214B">
              <w:rPr>
                <w:rFonts w:ascii="Calibri" w:eastAsia="Calibri" w:hAnsi="Calibri" w:cs="Calibri"/>
                <w:sz w:val="22"/>
                <w:szCs w:val="22"/>
              </w:rPr>
              <w:t xml:space="preserve">l brief report on the assignment completion (up to </w:t>
            </w:r>
            <w:r w:rsidR="00B74E6B" w:rsidRPr="006C214B">
              <w:rPr>
                <w:rFonts w:ascii="Calibri" w:eastAsia="Calibri" w:hAnsi="Calibri" w:cs="Calibri"/>
                <w:sz w:val="22"/>
                <w:szCs w:val="22"/>
              </w:rPr>
              <w:t>3</w:t>
            </w:r>
            <w:r w:rsidRPr="006C214B">
              <w:rPr>
                <w:rFonts w:ascii="Calibri" w:eastAsia="Calibri" w:hAnsi="Calibri" w:cs="Calibri"/>
                <w:sz w:val="22"/>
                <w:szCs w:val="22"/>
              </w:rPr>
              <w:t xml:space="preserve"> standard pages A4 in English) to be delivered electronically via email </w:t>
            </w:r>
            <w:r w:rsidR="004B158E" w:rsidRPr="006C214B">
              <w:rPr>
                <w:rFonts w:ascii="Calibri" w:eastAsia="Calibri" w:hAnsi="Calibri" w:cs="Calibri"/>
                <w:color w:val="1155CC"/>
                <w:sz w:val="22"/>
                <w:szCs w:val="22"/>
                <w:u w:val="single"/>
              </w:rPr>
              <w:t>tsytsak@unfpa.org</w:t>
            </w:r>
            <w:r w:rsidR="005E6E98" w:rsidRPr="006C214B">
              <w:rPr>
                <w:rFonts w:ascii="Calibri" w:eastAsia="Calibri" w:hAnsi="Calibri" w:cs="Calibri"/>
                <w:color w:val="1155CC"/>
                <w:sz w:val="22"/>
                <w:szCs w:val="22"/>
                <w:u w:val="single"/>
              </w:rPr>
              <w:t xml:space="preserve"> </w:t>
            </w:r>
            <w:r w:rsidRPr="006C214B">
              <w:rPr>
                <w:rFonts w:ascii="Calibri" w:eastAsia="Calibri" w:hAnsi="Calibri" w:cs="Calibri"/>
                <w:sz w:val="22"/>
                <w:szCs w:val="22"/>
              </w:rPr>
              <w:t xml:space="preserve">by the end of the assignment </w:t>
            </w:r>
            <w:r w:rsidRPr="00FD6EF3">
              <w:rPr>
                <w:rFonts w:ascii="Calibri" w:eastAsia="Calibri" w:hAnsi="Calibri" w:cs="Calibri"/>
                <w:sz w:val="22"/>
                <w:szCs w:val="22"/>
              </w:rPr>
              <w:t xml:space="preserve">before </w:t>
            </w:r>
            <w:r w:rsidR="004678B2">
              <w:rPr>
                <w:rFonts w:ascii="Calibri" w:eastAsia="Calibri" w:hAnsi="Calibri" w:cs="Calibri"/>
                <w:sz w:val="22"/>
                <w:szCs w:val="22"/>
              </w:rPr>
              <w:t>31 December</w:t>
            </w:r>
            <w:r w:rsidRPr="00FD6EF3">
              <w:rPr>
                <w:rFonts w:ascii="Calibri" w:eastAsia="Calibri" w:hAnsi="Calibri" w:cs="Calibri"/>
                <w:sz w:val="22"/>
                <w:szCs w:val="22"/>
              </w:rPr>
              <w:t xml:space="preserve"> 2021 accompanied</w:t>
            </w:r>
            <w:r w:rsidRPr="006C214B">
              <w:rPr>
                <w:rFonts w:ascii="Calibri" w:eastAsia="Calibri" w:hAnsi="Calibri" w:cs="Calibri"/>
                <w:sz w:val="22"/>
                <w:szCs w:val="22"/>
              </w:rPr>
              <w:t xml:space="preserve"> with </w:t>
            </w:r>
            <w:r w:rsidR="00B74E6B" w:rsidRPr="006C214B">
              <w:rPr>
                <w:rFonts w:ascii="Calibri" w:eastAsia="Calibri" w:hAnsi="Calibri" w:cs="Calibri"/>
                <w:sz w:val="22"/>
                <w:szCs w:val="22"/>
              </w:rPr>
              <w:t xml:space="preserve">the </w:t>
            </w:r>
            <w:r w:rsidRPr="006C214B">
              <w:rPr>
                <w:rFonts w:ascii="Calibri" w:eastAsia="Calibri" w:hAnsi="Calibri" w:cs="Calibri"/>
                <w:sz w:val="22"/>
                <w:szCs w:val="22"/>
              </w:rPr>
              <w:t xml:space="preserve">final </w:t>
            </w:r>
            <w:r w:rsidR="00FD6EF3">
              <w:rPr>
                <w:rFonts w:ascii="Calibri" w:eastAsia="Calibri" w:hAnsi="Calibri" w:cs="Calibri"/>
                <w:sz w:val="22"/>
                <w:szCs w:val="22"/>
              </w:rPr>
              <w:t xml:space="preserve">handbook and methodology for evaluation of effectiveness of employability support provision. </w:t>
            </w:r>
          </w:p>
          <w:p w:rsidR="00FD6EF3" w:rsidRPr="006C214B" w:rsidRDefault="00FD6EF3" w:rsidP="00FD6EF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The plan for deliverables development should be agreed with the supervisor at the onset of the contract. </w:t>
            </w:r>
          </w:p>
        </w:tc>
      </w:tr>
      <w:tr w:rsidR="003F495A" w:rsidRPr="006C214B" w:rsidTr="009761E1">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Monitoring and progress control, including reporting requirements, periodicity format and deadline:</w:t>
            </w:r>
          </w:p>
        </w:tc>
        <w:tc>
          <w:tcPr>
            <w:tcW w:w="8079" w:type="dxa"/>
            <w:tcBorders>
              <w:top w:val="single" w:sz="6" w:space="0" w:color="000000"/>
              <w:left w:val="single" w:sz="6" w:space="0" w:color="000000"/>
              <w:bottom w:val="single" w:sz="6" w:space="0" w:color="000000"/>
              <w:right w:val="single" w:sz="6" w:space="0" w:color="000000"/>
            </w:tcBorders>
          </w:tcPr>
          <w:p w:rsidR="003F495A" w:rsidRPr="006C214B" w:rsidRDefault="00CD2D53" w:rsidP="003A4AB8">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6C214B">
              <w:rPr>
                <w:rFonts w:ascii="Calibri" w:eastAsia="Calibri" w:hAnsi="Calibri" w:cs="Calibri"/>
                <w:color w:val="000000"/>
                <w:sz w:val="22"/>
                <w:szCs w:val="22"/>
              </w:rPr>
              <w:t xml:space="preserve">Daily work monitoring will be done by </w:t>
            </w:r>
            <w:r w:rsidR="004B158E" w:rsidRPr="006C214B">
              <w:rPr>
                <w:rFonts w:ascii="Calibri" w:eastAsia="Calibri" w:hAnsi="Calibri" w:cs="Calibri"/>
                <w:sz w:val="22"/>
                <w:szCs w:val="22"/>
              </w:rPr>
              <w:t>Anna Tsytsak</w:t>
            </w:r>
            <w:r w:rsidRPr="006C214B">
              <w:rPr>
                <w:rFonts w:ascii="Calibri" w:eastAsia="Calibri" w:hAnsi="Calibri" w:cs="Calibri"/>
                <w:color w:val="000000"/>
                <w:sz w:val="22"/>
                <w:szCs w:val="22"/>
              </w:rPr>
              <w:t xml:space="preserve">, UNFPA GBV </w:t>
            </w:r>
            <w:r w:rsidR="004B158E" w:rsidRPr="006C214B">
              <w:rPr>
                <w:rFonts w:ascii="Calibri" w:eastAsia="Calibri" w:hAnsi="Calibri" w:cs="Calibri"/>
                <w:sz w:val="22"/>
                <w:szCs w:val="22"/>
              </w:rPr>
              <w:t>Programme Associate</w:t>
            </w:r>
            <w:r w:rsidRPr="006C214B">
              <w:rPr>
                <w:rFonts w:ascii="Calibri" w:eastAsia="Calibri" w:hAnsi="Calibri" w:cs="Calibri"/>
                <w:color w:val="000000"/>
                <w:sz w:val="22"/>
                <w:szCs w:val="22"/>
              </w:rPr>
              <w:t xml:space="preserve">. </w:t>
            </w:r>
          </w:p>
        </w:tc>
      </w:tr>
      <w:tr w:rsidR="003F495A" w:rsidRPr="006C214B" w:rsidTr="009761E1">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 xml:space="preserve">Supervisory arrangements: </w:t>
            </w:r>
          </w:p>
        </w:tc>
        <w:tc>
          <w:tcPr>
            <w:tcW w:w="8079" w:type="dxa"/>
            <w:tcBorders>
              <w:top w:val="single" w:sz="6" w:space="0" w:color="000000"/>
              <w:left w:val="single" w:sz="6" w:space="0" w:color="000000"/>
              <w:bottom w:val="single" w:sz="6" w:space="0" w:color="000000"/>
              <w:right w:val="single" w:sz="6" w:space="0" w:color="000000"/>
            </w:tcBorders>
          </w:tcPr>
          <w:p w:rsidR="003F495A" w:rsidRPr="006C214B" w:rsidRDefault="00CD2D53" w:rsidP="001E45AB">
            <w:pPr>
              <w:pBdr>
                <w:top w:val="nil"/>
                <w:left w:val="nil"/>
                <w:bottom w:val="nil"/>
                <w:right w:val="nil"/>
                <w:between w:val="nil"/>
              </w:pBdr>
              <w:spacing w:line="240" w:lineRule="auto"/>
              <w:ind w:left="0" w:right="-22" w:hanging="2"/>
              <w:rPr>
                <w:rFonts w:ascii="Calibri" w:eastAsia="Calibri" w:hAnsi="Calibri" w:cs="Calibri"/>
                <w:color w:val="000000"/>
                <w:sz w:val="22"/>
                <w:szCs w:val="22"/>
              </w:rPr>
            </w:pPr>
            <w:r w:rsidRPr="006C214B">
              <w:rPr>
                <w:rFonts w:ascii="Calibri" w:eastAsia="Calibri" w:hAnsi="Calibri" w:cs="Calibri"/>
                <w:color w:val="000000"/>
                <w:sz w:val="22"/>
                <w:szCs w:val="22"/>
              </w:rPr>
              <w:t>This consultan</w:t>
            </w:r>
            <w:r w:rsidR="00B74E6B" w:rsidRPr="006C214B">
              <w:rPr>
                <w:rFonts w:ascii="Calibri" w:eastAsia="Calibri" w:hAnsi="Calibri" w:cs="Calibri"/>
                <w:color w:val="000000"/>
                <w:sz w:val="22"/>
                <w:szCs w:val="22"/>
              </w:rPr>
              <w:t>t</w:t>
            </w:r>
            <w:r w:rsidRPr="006C214B">
              <w:rPr>
                <w:rFonts w:ascii="Calibri" w:eastAsia="Calibri" w:hAnsi="Calibri" w:cs="Calibri"/>
                <w:color w:val="000000"/>
                <w:sz w:val="22"/>
                <w:szCs w:val="22"/>
              </w:rPr>
              <w:t xml:space="preserve"> will be directly supervised by </w:t>
            </w:r>
            <w:r w:rsidR="00991084" w:rsidRPr="006C214B">
              <w:rPr>
                <w:rFonts w:ascii="Calibri" w:eastAsia="Calibri" w:hAnsi="Calibri" w:cs="Calibri"/>
                <w:sz w:val="22"/>
                <w:szCs w:val="22"/>
              </w:rPr>
              <w:t>UNFPA GBV Programme Associate</w:t>
            </w:r>
            <w:r w:rsidR="003A4AB8" w:rsidRPr="006C214B">
              <w:rPr>
                <w:rFonts w:ascii="Calibri" w:eastAsia="Calibri" w:hAnsi="Calibri" w:cs="Calibri"/>
                <w:sz w:val="22"/>
                <w:szCs w:val="22"/>
              </w:rPr>
              <w:t xml:space="preserve"> </w:t>
            </w:r>
            <w:r w:rsidR="00991084" w:rsidRPr="006C214B">
              <w:rPr>
                <w:rFonts w:ascii="Calibri" w:eastAsia="Calibri" w:hAnsi="Calibri" w:cs="Calibri"/>
                <w:sz w:val="22"/>
                <w:szCs w:val="22"/>
              </w:rPr>
              <w:t>Anna Tsytsak</w:t>
            </w:r>
            <w:r w:rsidRPr="006C214B">
              <w:rPr>
                <w:rFonts w:ascii="Calibri" w:eastAsia="Calibri" w:hAnsi="Calibri" w:cs="Calibri"/>
                <w:sz w:val="22"/>
                <w:szCs w:val="22"/>
              </w:rPr>
              <w:t xml:space="preserve">. </w:t>
            </w:r>
          </w:p>
        </w:tc>
      </w:tr>
      <w:tr w:rsidR="003F495A" w:rsidRPr="006C214B" w:rsidTr="009761E1">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Expected travel:</w:t>
            </w:r>
          </w:p>
        </w:tc>
        <w:tc>
          <w:tcPr>
            <w:tcW w:w="8079" w:type="dxa"/>
            <w:tcBorders>
              <w:top w:val="single" w:sz="6" w:space="0" w:color="000000"/>
              <w:left w:val="single" w:sz="6" w:space="0" w:color="000000"/>
              <w:bottom w:val="single" w:sz="6" w:space="0" w:color="000000"/>
              <w:right w:val="single" w:sz="6" w:space="0" w:color="000000"/>
            </w:tcBorders>
          </w:tcPr>
          <w:p w:rsidR="003F495A" w:rsidRPr="006C214B" w:rsidRDefault="00CD2D53" w:rsidP="00FD6EF3">
            <w:pPr>
              <w:tabs>
                <w:tab w:val="left" w:pos="-720"/>
              </w:tabs>
              <w:spacing w:before="40" w:after="54"/>
              <w:ind w:left="0" w:hanging="2"/>
              <w:jc w:val="both"/>
              <w:rPr>
                <w:rFonts w:ascii="Calibri" w:eastAsia="Calibri" w:hAnsi="Calibri" w:cs="Calibri"/>
                <w:sz w:val="22"/>
                <w:szCs w:val="22"/>
              </w:rPr>
            </w:pPr>
            <w:r w:rsidRPr="006C214B">
              <w:rPr>
                <w:rFonts w:ascii="Calibri" w:eastAsia="Calibri" w:hAnsi="Calibri" w:cs="Calibri"/>
                <w:sz w:val="22"/>
                <w:szCs w:val="22"/>
              </w:rPr>
              <w:t xml:space="preserve">Travel </w:t>
            </w:r>
            <w:r w:rsidR="00FD6EF3">
              <w:rPr>
                <w:rFonts w:ascii="Calibri" w:eastAsia="Calibri" w:hAnsi="Calibri" w:cs="Calibri"/>
                <w:sz w:val="22"/>
                <w:szCs w:val="22"/>
              </w:rPr>
              <w:t>may be needed for conducting in-depth interviews with providers and recipients of employability support (as alternative to online meetings option). In this case, the travel will be organised by the consultant. The cost of the travel should be included in the overall financial proposal for the assignment</w:t>
            </w:r>
            <w:r w:rsidRPr="006C214B">
              <w:rPr>
                <w:rFonts w:ascii="Calibri" w:eastAsia="Calibri" w:hAnsi="Calibri" w:cs="Calibri"/>
                <w:sz w:val="22"/>
                <w:szCs w:val="22"/>
              </w:rPr>
              <w:t>.</w:t>
            </w:r>
          </w:p>
        </w:tc>
      </w:tr>
      <w:tr w:rsidR="003F495A" w:rsidRPr="006C214B" w:rsidTr="009761E1">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t>Required expertise, qualifications and competencies, including language requirements:</w:t>
            </w:r>
          </w:p>
        </w:tc>
        <w:tc>
          <w:tcPr>
            <w:tcW w:w="8079" w:type="dxa"/>
            <w:tcBorders>
              <w:top w:val="single" w:sz="6" w:space="0" w:color="000000"/>
              <w:left w:val="single" w:sz="6" w:space="0" w:color="000000"/>
              <w:bottom w:val="single" w:sz="6" w:space="0" w:color="000000"/>
              <w:right w:val="single" w:sz="6" w:space="0" w:color="000000"/>
            </w:tcBorders>
          </w:tcPr>
          <w:p w:rsidR="00560F35" w:rsidRPr="006C214B" w:rsidRDefault="00CD2D53" w:rsidP="008242B8">
            <w:pPr>
              <w:pStyle w:val="ListParagraph"/>
              <w:numPr>
                <w:ilvl w:val="0"/>
                <w:numId w:val="17"/>
              </w:numPr>
              <w:ind w:leftChars="0" w:firstLineChars="0"/>
              <w:jc w:val="both"/>
              <w:rPr>
                <w:rFonts w:ascii="Calibri" w:eastAsia="Calibri" w:hAnsi="Calibri" w:cs="Calibri"/>
                <w:sz w:val="22"/>
                <w:szCs w:val="22"/>
              </w:rPr>
            </w:pPr>
            <w:r w:rsidRPr="006C214B">
              <w:rPr>
                <w:rFonts w:ascii="Calibri" w:eastAsia="Calibri" w:hAnsi="Calibri" w:cs="Calibri"/>
                <w:sz w:val="22"/>
                <w:szCs w:val="22"/>
              </w:rPr>
              <w:t>Mast</w:t>
            </w:r>
            <w:r w:rsidR="007C2904" w:rsidRPr="006C214B">
              <w:rPr>
                <w:rFonts w:ascii="Calibri" w:eastAsia="Calibri" w:hAnsi="Calibri" w:cs="Calibri"/>
                <w:sz w:val="22"/>
                <w:szCs w:val="22"/>
              </w:rPr>
              <w:t xml:space="preserve">er’s degree in </w:t>
            </w:r>
            <w:r w:rsidR="00FE184B" w:rsidRPr="006C214B">
              <w:rPr>
                <w:rFonts w:ascii="Calibri" w:eastAsia="Calibri" w:hAnsi="Calibri" w:cs="Calibri"/>
                <w:sz w:val="22"/>
                <w:szCs w:val="22"/>
              </w:rPr>
              <w:t xml:space="preserve">social work, </w:t>
            </w:r>
            <w:r w:rsidR="00523C12" w:rsidRPr="006C214B">
              <w:rPr>
                <w:rFonts w:ascii="Calibri" w:eastAsia="Calibri" w:hAnsi="Calibri" w:cs="Calibri"/>
                <w:sz w:val="22"/>
                <w:szCs w:val="22"/>
              </w:rPr>
              <w:t xml:space="preserve">education, gender studies, law, </w:t>
            </w:r>
            <w:r w:rsidR="007C2904" w:rsidRPr="006C214B">
              <w:rPr>
                <w:rFonts w:ascii="Calibri" w:eastAsia="Calibri" w:hAnsi="Calibri" w:cs="Calibri"/>
                <w:sz w:val="22"/>
                <w:szCs w:val="22"/>
              </w:rPr>
              <w:t>social sciences</w:t>
            </w:r>
            <w:r w:rsidR="00523C12" w:rsidRPr="006C214B">
              <w:rPr>
                <w:rFonts w:ascii="Calibri" w:eastAsia="Calibri" w:hAnsi="Calibri" w:cs="Calibri"/>
                <w:sz w:val="22"/>
                <w:szCs w:val="22"/>
              </w:rPr>
              <w:t xml:space="preserve"> </w:t>
            </w:r>
            <w:r w:rsidRPr="006C214B">
              <w:rPr>
                <w:rFonts w:ascii="Calibri" w:eastAsia="Calibri" w:hAnsi="Calibri" w:cs="Calibri"/>
                <w:sz w:val="22"/>
                <w:szCs w:val="22"/>
              </w:rPr>
              <w:t xml:space="preserve">or related </w:t>
            </w:r>
            <w:r w:rsidR="00B74E6B" w:rsidRPr="006C214B">
              <w:rPr>
                <w:rFonts w:ascii="Calibri" w:eastAsia="Calibri" w:hAnsi="Calibri" w:cs="Calibri"/>
                <w:sz w:val="22"/>
                <w:szCs w:val="22"/>
              </w:rPr>
              <w:t>areas</w:t>
            </w:r>
            <w:r w:rsidR="00FD6EF3">
              <w:rPr>
                <w:rFonts w:ascii="Calibri" w:eastAsia="Calibri" w:hAnsi="Calibri" w:cs="Calibri"/>
                <w:sz w:val="22"/>
                <w:szCs w:val="22"/>
              </w:rPr>
              <w:t>.</w:t>
            </w:r>
          </w:p>
          <w:p w:rsidR="00C52C25" w:rsidRDefault="00CD2D53" w:rsidP="008242B8">
            <w:pPr>
              <w:pStyle w:val="ListParagraph"/>
              <w:numPr>
                <w:ilvl w:val="0"/>
                <w:numId w:val="17"/>
              </w:numPr>
              <w:ind w:leftChars="0" w:firstLineChars="0"/>
              <w:jc w:val="both"/>
              <w:textDirection w:val="lrTb"/>
              <w:rPr>
                <w:rFonts w:ascii="Calibri" w:eastAsia="Calibri" w:hAnsi="Calibri" w:cs="Calibri"/>
                <w:sz w:val="22"/>
                <w:szCs w:val="22"/>
              </w:rPr>
            </w:pPr>
            <w:r w:rsidRPr="006C214B">
              <w:rPr>
                <w:rFonts w:ascii="Calibri" w:eastAsia="Calibri" w:hAnsi="Calibri" w:cs="Calibri"/>
                <w:sz w:val="22"/>
                <w:szCs w:val="22"/>
              </w:rPr>
              <w:t xml:space="preserve">At least 7 years of rigorous analytical experience </w:t>
            </w:r>
            <w:r w:rsidR="001A7574" w:rsidRPr="006C214B">
              <w:rPr>
                <w:rFonts w:ascii="Calibri" w:eastAsia="Calibri" w:hAnsi="Calibri" w:cs="Calibri"/>
                <w:sz w:val="22"/>
                <w:szCs w:val="22"/>
              </w:rPr>
              <w:t xml:space="preserve">in </w:t>
            </w:r>
            <w:r w:rsidR="00FD6EF3">
              <w:rPr>
                <w:rFonts w:ascii="Calibri" w:eastAsia="Calibri" w:hAnsi="Calibri" w:cs="Calibri"/>
                <w:sz w:val="22"/>
                <w:szCs w:val="22"/>
              </w:rPr>
              <w:t xml:space="preserve">economic empowerment, employability counselling/mentorship, </w:t>
            </w:r>
            <w:r w:rsidR="001A7574" w:rsidRPr="006C214B">
              <w:rPr>
                <w:rFonts w:ascii="Calibri" w:eastAsia="Calibri" w:hAnsi="Calibri" w:cs="Calibri"/>
                <w:sz w:val="22"/>
                <w:szCs w:val="22"/>
              </w:rPr>
              <w:t xml:space="preserve">human </w:t>
            </w:r>
            <w:r w:rsidR="00FD6EF3">
              <w:rPr>
                <w:rFonts w:ascii="Calibri" w:eastAsia="Calibri" w:hAnsi="Calibri" w:cs="Calibri"/>
                <w:sz w:val="22"/>
                <w:szCs w:val="22"/>
              </w:rPr>
              <w:t>resource management, social protection or social service provision.</w:t>
            </w:r>
          </w:p>
          <w:p w:rsidR="00FD6EF3" w:rsidRPr="006C214B" w:rsidRDefault="00FD6EF3" w:rsidP="008242B8">
            <w:pPr>
              <w:pStyle w:val="ListParagraph"/>
              <w:numPr>
                <w:ilvl w:val="0"/>
                <w:numId w:val="17"/>
              </w:numPr>
              <w:ind w:leftChars="0" w:firstLineChars="0"/>
              <w:jc w:val="both"/>
              <w:textDirection w:val="lrTb"/>
              <w:rPr>
                <w:rFonts w:ascii="Calibri" w:eastAsia="Calibri" w:hAnsi="Calibri" w:cs="Calibri"/>
                <w:sz w:val="22"/>
                <w:szCs w:val="22"/>
              </w:rPr>
            </w:pPr>
            <w:r>
              <w:rPr>
                <w:rFonts w:ascii="Calibri" w:eastAsia="Calibri" w:hAnsi="Calibri" w:cs="Calibri"/>
                <w:sz w:val="22"/>
                <w:szCs w:val="22"/>
              </w:rPr>
              <w:t>Proven experience of preparing capacity development materials (handbooks, job aids, guidelines etc.).</w:t>
            </w:r>
          </w:p>
          <w:p w:rsidR="00FD6EF3" w:rsidRDefault="00FD6EF3" w:rsidP="00FD6EF3">
            <w:pPr>
              <w:pStyle w:val="ListParagraph"/>
              <w:numPr>
                <w:ilvl w:val="0"/>
                <w:numId w:val="17"/>
              </w:numPr>
              <w:ind w:leftChars="0" w:firstLineChars="0"/>
              <w:jc w:val="both"/>
              <w:rPr>
                <w:rFonts w:ascii="Calibri" w:eastAsia="Calibri" w:hAnsi="Calibri" w:cs="Calibri"/>
                <w:sz w:val="22"/>
                <w:szCs w:val="22"/>
              </w:rPr>
            </w:pPr>
            <w:r>
              <w:rPr>
                <w:rFonts w:ascii="Calibri" w:eastAsia="Calibri" w:hAnsi="Calibri" w:cs="Calibri"/>
                <w:sz w:val="22"/>
                <w:szCs w:val="22"/>
              </w:rPr>
              <w:t xml:space="preserve">Strong experience in </w:t>
            </w:r>
            <w:r w:rsidR="00CF0453" w:rsidRPr="006C214B">
              <w:rPr>
                <w:rFonts w:ascii="Calibri" w:eastAsia="Calibri" w:hAnsi="Calibri" w:cs="Calibri"/>
                <w:sz w:val="22"/>
                <w:szCs w:val="22"/>
              </w:rPr>
              <w:t>developing</w:t>
            </w:r>
            <w:r>
              <w:rPr>
                <w:rFonts w:ascii="Calibri" w:eastAsia="Calibri" w:hAnsi="Calibri" w:cs="Calibri"/>
                <w:sz w:val="22"/>
                <w:szCs w:val="22"/>
              </w:rPr>
              <w:t xml:space="preserve">, analysing or evaluating interventions on employability assistance and/or economic empowerment will be a strong asset. </w:t>
            </w:r>
          </w:p>
          <w:p w:rsidR="00523C12" w:rsidRDefault="00FD6EF3" w:rsidP="00FD6EF3">
            <w:pPr>
              <w:pStyle w:val="ListParagraph"/>
              <w:numPr>
                <w:ilvl w:val="0"/>
                <w:numId w:val="17"/>
              </w:numPr>
              <w:ind w:leftChars="0" w:firstLineChars="0"/>
              <w:jc w:val="both"/>
              <w:rPr>
                <w:rFonts w:ascii="Calibri" w:eastAsia="Calibri" w:hAnsi="Calibri" w:cs="Calibri"/>
                <w:sz w:val="22"/>
                <w:szCs w:val="22"/>
              </w:rPr>
            </w:pPr>
            <w:r>
              <w:rPr>
                <w:rFonts w:ascii="Calibri" w:eastAsia="Calibri" w:hAnsi="Calibri" w:cs="Calibri"/>
                <w:sz w:val="22"/>
                <w:szCs w:val="22"/>
              </w:rPr>
              <w:lastRenderedPageBreak/>
              <w:t xml:space="preserve">Knowledge of survivor-oriented service provision to GBV survivors, GBV response and prevention will be a strong asset. </w:t>
            </w:r>
          </w:p>
          <w:p w:rsidR="00C52C25" w:rsidRPr="00FD6EF3" w:rsidRDefault="00FD6EF3" w:rsidP="00FD6EF3">
            <w:pPr>
              <w:pStyle w:val="ListParagraph"/>
              <w:numPr>
                <w:ilvl w:val="0"/>
                <w:numId w:val="17"/>
              </w:numPr>
              <w:ind w:leftChars="0" w:firstLineChars="0"/>
              <w:jc w:val="both"/>
              <w:rPr>
                <w:rFonts w:ascii="Calibri" w:eastAsia="Calibri" w:hAnsi="Calibri" w:cs="Calibri"/>
                <w:sz w:val="22"/>
                <w:szCs w:val="22"/>
              </w:rPr>
            </w:pPr>
            <w:r>
              <w:rPr>
                <w:rFonts w:ascii="Calibri" w:eastAsia="Calibri" w:hAnsi="Calibri" w:cs="Calibri"/>
                <w:sz w:val="22"/>
                <w:szCs w:val="22"/>
              </w:rPr>
              <w:t xml:space="preserve">Excellent writing skills and </w:t>
            </w:r>
            <w:r w:rsidR="00C52C25" w:rsidRPr="00FD6EF3">
              <w:rPr>
                <w:rFonts w:ascii="Calibri" w:eastAsia="Calibri" w:hAnsi="Calibri" w:cs="Calibri"/>
                <w:sz w:val="22"/>
                <w:szCs w:val="22"/>
              </w:rPr>
              <w:t>ability to present informa</w:t>
            </w:r>
            <w:r>
              <w:rPr>
                <w:rFonts w:ascii="Calibri" w:eastAsia="Calibri" w:hAnsi="Calibri" w:cs="Calibri"/>
                <w:sz w:val="22"/>
                <w:szCs w:val="22"/>
              </w:rPr>
              <w:t xml:space="preserve">tion in a clear and concise way. </w:t>
            </w:r>
          </w:p>
          <w:p w:rsidR="00FD6EF3" w:rsidRDefault="00CD2D53" w:rsidP="00FD6EF3">
            <w:pPr>
              <w:pStyle w:val="ListParagraph"/>
              <w:numPr>
                <w:ilvl w:val="0"/>
                <w:numId w:val="17"/>
              </w:numPr>
              <w:ind w:leftChars="0" w:firstLineChars="0"/>
              <w:jc w:val="both"/>
              <w:rPr>
                <w:rFonts w:ascii="Calibri" w:eastAsia="Calibri" w:hAnsi="Calibri" w:cs="Calibri"/>
                <w:sz w:val="22"/>
                <w:szCs w:val="22"/>
              </w:rPr>
            </w:pPr>
            <w:r w:rsidRPr="006C214B">
              <w:rPr>
                <w:rFonts w:ascii="Calibri" w:eastAsia="Calibri" w:hAnsi="Calibri" w:cs="Calibri"/>
                <w:sz w:val="22"/>
                <w:szCs w:val="22"/>
              </w:rPr>
              <w:t>Time management skills, strong ability to meet deadlines.</w:t>
            </w:r>
          </w:p>
          <w:p w:rsidR="00FD6EF3" w:rsidRPr="00FD6EF3" w:rsidRDefault="00FD6EF3" w:rsidP="00FD6EF3">
            <w:pPr>
              <w:ind w:leftChars="0" w:left="360" w:firstLineChars="0" w:firstLine="0"/>
              <w:jc w:val="both"/>
              <w:rPr>
                <w:rFonts w:ascii="Calibri" w:eastAsia="Calibri" w:hAnsi="Calibri" w:cs="Calibri"/>
                <w:sz w:val="22"/>
                <w:szCs w:val="22"/>
              </w:rPr>
            </w:pPr>
          </w:p>
          <w:p w:rsidR="003F495A" w:rsidRPr="006C214B" w:rsidRDefault="00CD2D53" w:rsidP="00FD6EF3">
            <w:pPr>
              <w:tabs>
                <w:tab w:val="left" w:pos="-720"/>
              </w:tabs>
              <w:spacing w:before="40" w:after="54"/>
              <w:ind w:left="0" w:hanging="2"/>
              <w:jc w:val="both"/>
              <w:rPr>
                <w:rFonts w:ascii="Calibri" w:eastAsia="Calibri" w:hAnsi="Calibri" w:cs="Calibri"/>
                <w:sz w:val="22"/>
                <w:szCs w:val="22"/>
              </w:rPr>
            </w:pPr>
            <w:r w:rsidRPr="006C214B">
              <w:rPr>
                <w:rFonts w:ascii="Calibri" w:eastAsia="Calibri" w:hAnsi="Calibri" w:cs="Calibri"/>
                <w:sz w:val="22"/>
                <w:szCs w:val="22"/>
              </w:rPr>
              <w:t xml:space="preserve">Languages: Fluency (oral and written) in </w:t>
            </w:r>
            <w:r w:rsidR="00FD6EF3">
              <w:rPr>
                <w:rFonts w:ascii="Calibri" w:eastAsia="Calibri" w:hAnsi="Calibri" w:cs="Calibri"/>
                <w:sz w:val="22"/>
                <w:szCs w:val="22"/>
              </w:rPr>
              <w:t>Ukrainian, working proficiency in English</w:t>
            </w:r>
            <w:r w:rsidRPr="006C214B">
              <w:rPr>
                <w:rFonts w:ascii="Calibri" w:eastAsia="Calibri" w:hAnsi="Calibri" w:cs="Calibri"/>
                <w:sz w:val="22"/>
                <w:szCs w:val="22"/>
              </w:rPr>
              <w:t xml:space="preserve">. </w:t>
            </w:r>
          </w:p>
        </w:tc>
      </w:tr>
      <w:tr w:rsidR="003F495A" w:rsidRPr="006C214B" w:rsidTr="009761E1">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s>
              <w:spacing w:before="40" w:after="54"/>
              <w:ind w:left="0" w:hanging="2"/>
              <w:rPr>
                <w:rFonts w:ascii="Calibri" w:eastAsia="Calibri" w:hAnsi="Calibri" w:cs="Calibri"/>
                <w:sz w:val="22"/>
                <w:szCs w:val="22"/>
              </w:rPr>
            </w:pPr>
            <w:r w:rsidRPr="006C214B">
              <w:rPr>
                <w:rFonts w:ascii="Calibri" w:eastAsia="Calibri" w:hAnsi="Calibri" w:cs="Calibri"/>
                <w:sz w:val="22"/>
                <w:szCs w:val="22"/>
              </w:rPr>
              <w:lastRenderedPageBreak/>
              <w:t>Inputs / services to be provided by UNFPA or implementing partner (</w:t>
            </w:r>
            <w:proofErr w:type="spellStart"/>
            <w:r w:rsidRPr="006C214B">
              <w:rPr>
                <w:rFonts w:ascii="Calibri" w:eastAsia="Calibri" w:hAnsi="Calibri" w:cs="Calibri"/>
                <w:sz w:val="22"/>
                <w:szCs w:val="22"/>
              </w:rPr>
              <w:t>e.g</w:t>
            </w:r>
            <w:proofErr w:type="spellEnd"/>
            <w:r w:rsidRPr="006C214B">
              <w:rPr>
                <w:rFonts w:ascii="Calibri" w:eastAsia="Calibri" w:hAnsi="Calibri" w:cs="Calibri"/>
                <w:sz w:val="22"/>
                <w:szCs w:val="22"/>
              </w:rPr>
              <w:t xml:space="preserve"> support services, office space, equipment), if applicable:</w:t>
            </w:r>
          </w:p>
        </w:tc>
        <w:tc>
          <w:tcPr>
            <w:tcW w:w="8079" w:type="dxa"/>
            <w:tcBorders>
              <w:top w:val="single" w:sz="6" w:space="0" w:color="000000"/>
              <w:left w:val="single" w:sz="6" w:space="0" w:color="000000"/>
              <w:bottom w:val="single" w:sz="6" w:space="0" w:color="000000"/>
              <w:right w:val="single" w:sz="6" w:space="0" w:color="000000"/>
            </w:tcBorders>
          </w:tcPr>
          <w:p w:rsidR="003F495A" w:rsidRPr="006C214B" w:rsidRDefault="00CD2D53">
            <w:pPr>
              <w:tabs>
                <w:tab w:val="left" w:pos="-720"/>
              </w:tabs>
              <w:spacing w:before="40" w:after="54"/>
              <w:ind w:left="0" w:hanging="2"/>
              <w:jc w:val="both"/>
              <w:rPr>
                <w:rFonts w:ascii="Calibri" w:eastAsia="Calibri" w:hAnsi="Calibri" w:cs="Calibri"/>
                <w:sz w:val="22"/>
                <w:szCs w:val="22"/>
              </w:rPr>
            </w:pPr>
            <w:r w:rsidRPr="006C214B">
              <w:rPr>
                <w:rFonts w:ascii="Calibri" w:eastAsia="Calibri" w:hAnsi="Calibri" w:cs="Calibri"/>
                <w:sz w:val="22"/>
                <w:szCs w:val="22"/>
              </w:rPr>
              <w:t>Additional services could be provided upon UNFPA request and authorisation.</w:t>
            </w:r>
          </w:p>
          <w:p w:rsidR="003F495A" w:rsidRPr="006C214B" w:rsidRDefault="003F495A">
            <w:pPr>
              <w:tabs>
                <w:tab w:val="left" w:pos="-720"/>
              </w:tabs>
              <w:spacing w:before="40" w:after="54"/>
              <w:ind w:left="0" w:hanging="2"/>
              <w:jc w:val="both"/>
              <w:rPr>
                <w:rFonts w:ascii="Calibri" w:eastAsia="Calibri" w:hAnsi="Calibri" w:cs="Calibri"/>
                <w:sz w:val="22"/>
                <w:szCs w:val="22"/>
              </w:rPr>
            </w:pPr>
          </w:p>
          <w:p w:rsidR="003F495A" w:rsidRPr="006C214B" w:rsidRDefault="00CD2D53" w:rsidP="005E6E98">
            <w:pPr>
              <w:tabs>
                <w:tab w:val="left" w:pos="-720"/>
              </w:tabs>
              <w:spacing w:before="40" w:after="54"/>
              <w:ind w:left="0" w:hanging="2"/>
              <w:jc w:val="both"/>
              <w:rPr>
                <w:rFonts w:ascii="Calibri" w:eastAsia="Calibri" w:hAnsi="Calibri" w:cs="Calibri"/>
                <w:sz w:val="22"/>
                <w:szCs w:val="22"/>
              </w:rPr>
            </w:pPr>
            <w:r w:rsidRPr="006C214B">
              <w:rPr>
                <w:rFonts w:ascii="Calibri" w:eastAsia="Calibri" w:hAnsi="Calibri" w:cs="Calibri"/>
                <w:sz w:val="22"/>
                <w:szCs w:val="22"/>
              </w:rPr>
              <w:t xml:space="preserve">UNFPA will provide the consultant with a set of documents related to the scope of work and results of the previous </w:t>
            </w:r>
            <w:r w:rsidR="005E6E98" w:rsidRPr="006C214B">
              <w:rPr>
                <w:rFonts w:ascii="Calibri" w:eastAsia="Calibri" w:hAnsi="Calibri" w:cs="Calibri"/>
                <w:sz w:val="22"/>
                <w:szCs w:val="22"/>
              </w:rPr>
              <w:t>activities regarding the topic.</w:t>
            </w:r>
          </w:p>
        </w:tc>
      </w:tr>
      <w:tr w:rsidR="003F495A" w:rsidRPr="006C214B" w:rsidTr="009761E1">
        <w:tc>
          <w:tcPr>
            <w:tcW w:w="2738" w:type="dxa"/>
            <w:tcBorders>
              <w:top w:val="single" w:sz="6" w:space="0" w:color="000000"/>
              <w:left w:val="single" w:sz="6" w:space="0" w:color="000000"/>
              <w:bottom w:val="single" w:sz="6" w:space="0" w:color="000000"/>
            </w:tcBorders>
          </w:tcPr>
          <w:p w:rsidR="003F495A" w:rsidRPr="006C214B" w:rsidRDefault="00CD2D53">
            <w:pPr>
              <w:tabs>
                <w:tab w:val="left" w:pos="-720"/>
              </w:tabs>
              <w:ind w:left="0" w:hanging="2"/>
              <w:rPr>
                <w:rFonts w:ascii="Calibri" w:eastAsia="Calibri" w:hAnsi="Calibri" w:cs="Calibri"/>
                <w:sz w:val="22"/>
                <w:szCs w:val="22"/>
              </w:rPr>
            </w:pPr>
            <w:r w:rsidRPr="006C214B">
              <w:rPr>
                <w:rFonts w:ascii="Calibri" w:eastAsia="Calibri" w:hAnsi="Calibri" w:cs="Calibri"/>
                <w:sz w:val="22"/>
                <w:szCs w:val="22"/>
              </w:rPr>
              <w:t>Other relevant information or special conditions, if any:</w:t>
            </w:r>
          </w:p>
        </w:tc>
        <w:tc>
          <w:tcPr>
            <w:tcW w:w="8079" w:type="dxa"/>
            <w:tcBorders>
              <w:top w:val="single" w:sz="6" w:space="0" w:color="000000"/>
              <w:left w:val="single" w:sz="6" w:space="0" w:color="000000"/>
              <w:bottom w:val="single" w:sz="6" w:space="0" w:color="000000"/>
              <w:right w:val="single" w:sz="4" w:space="0" w:color="auto"/>
            </w:tcBorders>
          </w:tcPr>
          <w:p w:rsidR="003F495A" w:rsidRPr="006C214B" w:rsidRDefault="00CD2D53" w:rsidP="00FD6EF3">
            <w:pPr>
              <w:tabs>
                <w:tab w:val="left" w:pos="-720"/>
              </w:tabs>
              <w:spacing w:after="120" w:line="240" w:lineRule="auto"/>
              <w:ind w:left="0" w:hanging="2"/>
              <w:rPr>
                <w:rFonts w:ascii="Calibri" w:eastAsia="Calibri" w:hAnsi="Calibri" w:cs="Calibri"/>
                <w:sz w:val="22"/>
                <w:szCs w:val="22"/>
              </w:rPr>
            </w:pPr>
            <w:r w:rsidRPr="006C214B">
              <w:rPr>
                <w:rFonts w:ascii="Calibri" w:eastAsia="Calibri" w:hAnsi="Calibri" w:cs="Calibri"/>
                <w:sz w:val="22"/>
                <w:szCs w:val="22"/>
              </w:rPr>
              <w:t xml:space="preserve">Consultancy fee will be paid upon deliverables as stipulated below: </w:t>
            </w:r>
          </w:p>
          <w:p w:rsidR="00560F35" w:rsidRPr="006C214B" w:rsidRDefault="00CD2D53" w:rsidP="00FD6EF3">
            <w:pPr>
              <w:pStyle w:val="ListParagraph"/>
              <w:numPr>
                <w:ilvl w:val="0"/>
                <w:numId w:val="19"/>
              </w:numPr>
              <w:tabs>
                <w:tab w:val="left" w:pos="-720"/>
              </w:tabs>
              <w:spacing w:after="120" w:line="240" w:lineRule="auto"/>
              <w:ind w:leftChars="0" w:firstLineChars="0"/>
              <w:contextualSpacing w:val="0"/>
              <w:rPr>
                <w:rFonts w:ascii="Calibri" w:eastAsia="Calibri" w:hAnsi="Calibri" w:cs="Calibri"/>
                <w:sz w:val="22"/>
                <w:szCs w:val="22"/>
              </w:rPr>
            </w:pPr>
            <w:r w:rsidRPr="006C214B">
              <w:rPr>
                <w:rFonts w:ascii="Calibri" w:eastAsia="Calibri" w:hAnsi="Calibri" w:cs="Calibri"/>
                <w:sz w:val="22"/>
                <w:szCs w:val="22"/>
              </w:rPr>
              <w:t>the first instalment, 60% of the contract amount, after the contracting and upon subm</w:t>
            </w:r>
            <w:r w:rsidR="00991084" w:rsidRPr="006C214B">
              <w:rPr>
                <w:rFonts w:ascii="Calibri" w:eastAsia="Calibri" w:hAnsi="Calibri" w:cs="Calibri"/>
                <w:sz w:val="22"/>
                <w:szCs w:val="22"/>
              </w:rPr>
              <w:t xml:space="preserve">ission of the Deliverable 1, </w:t>
            </w:r>
            <w:r w:rsidRPr="006C214B">
              <w:rPr>
                <w:rFonts w:ascii="Calibri" w:eastAsia="Calibri" w:hAnsi="Calibri" w:cs="Calibri"/>
                <w:sz w:val="22"/>
                <w:szCs w:val="22"/>
              </w:rPr>
              <w:t>Deliverable 2</w:t>
            </w:r>
            <w:r w:rsidR="00991084" w:rsidRPr="006C214B">
              <w:rPr>
                <w:rFonts w:ascii="Calibri" w:eastAsia="Calibri" w:hAnsi="Calibri" w:cs="Calibri"/>
                <w:sz w:val="22"/>
                <w:szCs w:val="22"/>
              </w:rPr>
              <w:t xml:space="preserve"> and Deliverable 3</w:t>
            </w:r>
            <w:r w:rsidRPr="006C214B">
              <w:rPr>
                <w:rFonts w:ascii="Calibri" w:eastAsia="Calibri" w:hAnsi="Calibri" w:cs="Calibri"/>
                <w:sz w:val="22"/>
                <w:szCs w:val="22"/>
              </w:rPr>
              <w:t xml:space="preserve">; </w:t>
            </w:r>
          </w:p>
          <w:p w:rsidR="003F495A" w:rsidRPr="006C214B" w:rsidRDefault="00CD2D53" w:rsidP="00FD6EF3">
            <w:pPr>
              <w:pStyle w:val="ListParagraph"/>
              <w:numPr>
                <w:ilvl w:val="0"/>
                <w:numId w:val="19"/>
              </w:numPr>
              <w:tabs>
                <w:tab w:val="left" w:pos="-720"/>
              </w:tabs>
              <w:spacing w:after="120" w:line="240" w:lineRule="auto"/>
              <w:ind w:leftChars="0" w:firstLineChars="0"/>
              <w:contextualSpacing w:val="0"/>
              <w:rPr>
                <w:rFonts w:ascii="Calibri" w:eastAsia="Calibri" w:hAnsi="Calibri" w:cs="Calibri"/>
                <w:sz w:val="22"/>
                <w:szCs w:val="22"/>
              </w:rPr>
            </w:pPr>
            <w:r w:rsidRPr="006C214B">
              <w:rPr>
                <w:rFonts w:ascii="Calibri" w:eastAsia="Calibri" w:hAnsi="Calibri" w:cs="Calibri"/>
                <w:sz w:val="22"/>
                <w:szCs w:val="22"/>
              </w:rPr>
              <w:t>the second instalment, 40% of the contract amount, after the contracting and upon the</w:t>
            </w:r>
            <w:r w:rsidR="00991084" w:rsidRPr="006C214B">
              <w:rPr>
                <w:rFonts w:ascii="Calibri" w:eastAsia="Calibri" w:hAnsi="Calibri" w:cs="Calibri"/>
                <w:sz w:val="22"/>
                <w:szCs w:val="22"/>
              </w:rPr>
              <w:t xml:space="preserve"> submission of the Deliverable 4 and Deliverable 5</w:t>
            </w:r>
            <w:r w:rsidRPr="006C214B">
              <w:rPr>
                <w:rFonts w:ascii="Calibri" w:eastAsia="Calibri" w:hAnsi="Calibri" w:cs="Calibri"/>
                <w:sz w:val="22"/>
                <w:szCs w:val="22"/>
              </w:rPr>
              <w:t>;</w:t>
            </w:r>
          </w:p>
          <w:p w:rsidR="003F495A" w:rsidRPr="006C214B" w:rsidRDefault="00CD2D53" w:rsidP="00FD6EF3">
            <w:pPr>
              <w:tabs>
                <w:tab w:val="left" w:pos="-720"/>
              </w:tabs>
              <w:spacing w:after="120" w:line="240" w:lineRule="auto"/>
              <w:ind w:left="0" w:hanging="2"/>
              <w:jc w:val="both"/>
              <w:rPr>
                <w:rFonts w:ascii="Calibri" w:eastAsia="Calibri" w:hAnsi="Calibri" w:cs="Calibri"/>
                <w:sz w:val="22"/>
                <w:szCs w:val="22"/>
              </w:rPr>
            </w:pPr>
            <w:r w:rsidRPr="006C214B">
              <w:rPr>
                <w:rFonts w:ascii="Calibri" w:eastAsia="Calibri" w:hAnsi="Calibri" w:cs="Calibri"/>
                <w:sz w:val="22"/>
                <w:szCs w:val="22"/>
              </w:rPr>
              <w:t>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rsidR="003F495A" w:rsidRPr="006C214B" w:rsidRDefault="00CD2D53" w:rsidP="00FD6EF3">
            <w:pPr>
              <w:tabs>
                <w:tab w:val="left" w:pos="-720"/>
              </w:tabs>
              <w:spacing w:after="120" w:line="240" w:lineRule="auto"/>
              <w:ind w:left="0" w:hanging="2"/>
              <w:jc w:val="both"/>
              <w:rPr>
                <w:rFonts w:ascii="Calibri" w:eastAsia="Calibri" w:hAnsi="Calibri" w:cs="Calibri"/>
                <w:sz w:val="22"/>
                <w:szCs w:val="22"/>
              </w:rPr>
            </w:pPr>
            <w:r w:rsidRPr="006C214B">
              <w:rPr>
                <w:rFonts w:ascii="Calibri" w:eastAsia="Calibri" w:hAnsi="Calibri" w:cs="Calibri"/>
                <w:sz w:val="22"/>
                <w:szCs w:val="22"/>
              </w:rPr>
              <w:t>The scope of works to be performed by the consultant under these terms of reference, as well as other conditions of the consultancy, could be modified, if required, through a written agreement between the consultant and UNFPA.</w:t>
            </w:r>
          </w:p>
          <w:p w:rsidR="003F495A" w:rsidRPr="006C214B" w:rsidRDefault="00CD2D53" w:rsidP="00FD6EF3">
            <w:pPr>
              <w:tabs>
                <w:tab w:val="left" w:pos="-720"/>
              </w:tabs>
              <w:spacing w:after="120" w:line="240" w:lineRule="auto"/>
              <w:ind w:leftChars="0" w:left="0" w:firstLineChars="0" w:firstLine="0"/>
              <w:jc w:val="both"/>
              <w:rPr>
                <w:rFonts w:ascii="Calibri" w:eastAsia="Calibri" w:hAnsi="Calibri" w:cs="Calibri"/>
                <w:b/>
                <w:sz w:val="22"/>
                <w:szCs w:val="22"/>
              </w:rPr>
            </w:pPr>
            <w:r w:rsidRPr="006C214B">
              <w:rPr>
                <w:rFonts w:ascii="Calibri" w:eastAsia="Calibri" w:hAnsi="Calibri" w:cs="Calibri"/>
                <w:b/>
                <w:sz w:val="22"/>
                <w:szCs w:val="22"/>
              </w:rPr>
              <w:t>Intellectual property</w:t>
            </w:r>
          </w:p>
          <w:p w:rsidR="003F495A" w:rsidRPr="006C214B" w:rsidRDefault="00CD2D53" w:rsidP="00FD6EF3">
            <w:pPr>
              <w:tabs>
                <w:tab w:val="left" w:pos="-720"/>
              </w:tabs>
              <w:spacing w:after="120" w:line="240" w:lineRule="auto"/>
              <w:ind w:left="0" w:hanging="2"/>
              <w:jc w:val="both"/>
              <w:rPr>
                <w:rFonts w:ascii="Calibri" w:eastAsia="Calibri" w:hAnsi="Calibri" w:cs="Calibri"/>
                <w:sz w:val="22"/>
                <w:szCs w:val="22"/>
              </w:rPr>
            </w:pPr>
            <w:r w:rsidRPr="006C214B">
              <w:rPr>
                <w:rFonts w:ascii="Calibri" w:eastAsia="Calibri" w:hAnsi="Calibri" w:cs="Calibri"/>
                <w:sz w:val="22"/>
                <w:szCs w:val="22"/>
              </w:rPr>
              <w:t>All information pertaining to this project (documentary, pictures, digital, cyber, project documents, etc</w:t>
            </w:r>
            <w:r w:rsidR="00B74E6B" w:rsidRPr="006C214B">
              <w:rPr>
                <w:rFonts w:ascii="Calibri" w:eastAsia="Calibri" w:hAnsi="Calibri" w:cs="Calibri"/>
                <w:sz w:val="22"/>
                <w:szCs w:val="22"/>
              </w:rPr>
              <w:t>.</w:t>
            </w:r>
            <w:r w:rsidRPr="006C214B">
              <w:rPr>
                <w:rFonts w:ascii="Calibri" w:eastAsia="Calibri" w:hAnsi="Calibri" w:cs="Calibri"/>
                <w:sz w:val="22"/>
                <w:szCs w:val="22"/>
              </w:rPr>
              <w:t>) belonging to UNFPA, which the consultant may come into contact with in the performance of his/her duties under the assignment shall remain the property of UNFPA, which shall have exclusive rights over their use. Except for purposes of this assignment, the information shall not be disclosed to the public nor used in whatever manner without written permission of UNFPA in line with the national and international Copyright Laws applicable.</w:t>
            </w:r>
          </w:p>
          <w:p w:rsidR="002375C9" w:rsidRPr="006C214B" w:rsidRDefault="002375C9" w:rsidP="00FD6EF3">
            <w:pPr>
              <w:tabs>
                <w:tab w:val="left" w:pos="-720"/>
              </w:tabs>
              <w:spacing w:after="120" w:line="240" w:lineRule="auto"/>
              <w:ind w:left="0" w:hanging="2"/>
              <w:jc w:val="both"/>
              <w:rPr>
                <w:rFonts w:ascii="Calibri" w:eastAsia="Calibri" w:hAnsi="Calibri" w:cs="Calibri"/>
                <w:b/>
                <w:sz w:val="22"/>
                <w:szCs w:val="22"/>
              </w:rPr>
            </w:pPr>
            <w:r w:rsidRPr="006C214B">
              <w:rPr>
                <w:rFonts w:ascii="Calibri" w:eastAsia="Calibri" w:hAnsi="Calibri" w:cs="Calibri"/>
                <w:b/>
                <w:sz w:val="22"/>
                <w:szCs w:val="22"/>
              </w:rPr>
              <w:t>Application Process</w:t>
            </w:r>
          </w:p>
          <w:p w:rsidR="003E0238" w:rsidRPr="006C214B" w:rsidRDefault="002375C9" w:rsidP="00FD6EF3">
            <w:pPr>
              <w:tabs>
                <w:tab w:val="left" w:pos="-720"/>
              </w:tabs>
              <w:spacing w:after="120" w:line="240" w:lineRule="auto"/>
              <w:ind w:left="0" w:hanging="2"/>
              <w:jc w:val="both"/>
              <w:rPr>
                <w:rFonts w:ascii="Calibri" w:eastAsia="Calibri" w:hAnsi="Calibri" w:cs="Calibri"/>
                <w:sz w:val="22"/>
                <w:szCs w:val="22"/>
              </w:rPr>
            </w:pPr>
            <w:r w:rsidRPr="006C214B">
              <w:rPr>
                <w:rFonts w:ascii="Calibri" w:eastAsia="Calibri" w:hAnsi="Calibri" w:cs="Calibri"/>
                <w:sz w:val="22"/>
                <w:szCs w:val="22"/>
              </w:rPr>
              <w:t xml:space="preserve">The consultant will be identified via </w:t>
            </w:r>
            <w:r w:rsidR="003E0238" w:rsidRPr="006C214B">
              <w:rPr>
                <w:rFonts w:ascii="Calibri" w:eastAsia="Calibri" w:hAnsi="Calibri" w:cs="Calibri"/>
                <w:sz w:val="22"/>
                <w:szCs w:val="22"/>
              </w:rPr>
              <w:t xml:space="preserve">open-call </w:t>
            </w:r>
            <w:r w:rsidRPr="006C214B">
              <w:rPr>
                <w:rFonts w:ascii="Calibri" w:eastAsia="Calibri" w:hAnsi="Calibri" w:cs="Calibri"/>
                <w:sz w:val="22"/>
                <w:szCs w:val="22"/>
              </w:rPr>
              <w:t xml:space="preserve">competitive selection process. </w:t>
            </w:r>
          </w:p>
          <w:p w:rsidR="002375C9" w:rsidRPr="006C214B" w:rsidRDefault="002375C9" w:rsidP="00FD6EF3">
            <w:pPr>
              <w:tabs>
                <w:tab w:val="left" w:pos="-720"/>
              </w:tabs>
              <w:spacing w:after="120" w:line="240" w:lineRule="auto"/>
              <w:ind w:left="0" w:hanging="2"/>
              <w:jc w:val="both"/>
              <w:rPr>
                <w:rFonts w:ascii="Calibri" w:eastAsia="Calibri" w:hAnsi="Calibri" w:cs="Calibri"/>
                <w:sz w:val="22"/>
                <w:szCs w:val="22"/>
              </w:rPr>
            </w:pPr>
            <w:r w:rsidRPr="006C214B">
              <w:rPr>
                <w:rFonts w:ascii="Calibri" w:eastAsia="Calibri" w:hAnsi="Calibri" w:cs="Calibri"/>
                <w:sz w:val="22"/>
                <w:szCs w:val="22"/>
              </w:rPr>
              <w:t xml:space="preserve">To be considered for the role, one needs to submit to </w:t>
            </w:r>
            <w:hyperlink r:id="rId7" w:history="1">
              <w:r w:rsidRPr="006C214B">
                <w:rPr>
                  <w:rStyle w:val="Hyperlink"/>
                  <w:rFonts w:ascii="Calibri" w:eastAsia="Calibri" w:hAnsi="Calibri" w:cs="Calibri"/>
                  <w:sz w:val="22"/>
                  <w:szCs w:val="22"/>
                </w:rPr>
                <w:t>ukraine.office@unfpa.org</w:t>
              </w:r>
            </w:hyperlink>
            <w:r w:rsidRPr="006C214B">
              <w:rPr>
                <w:rFonts w:ascii="Calibri" w:eastAsia="Calibri" w:hAnsi="Calibri" w:cs="Calibri"/>
                <w:sz w:val="22"/>
                <w:szCs w:val="22"/>
              </w:rPr>
              <w:t xml:space="preserve"> by </w:t>
            </w:r>
            <w:r w:rsidR="004678B2">
              <w:rPr>
                <w:rFonts w:ascii="Calibri" w:eastAsia="Calibri" w:hAnsi="Calibri" w:cs="Calibri"/>
                <w:b/>
                <w:sz w:val="22"/>
                <w:szCs w:val="22"/>
              </w:rPr>
              <w:t>4 October</w:t>
            </w:r>
            <w:r w:rsidRPr="006C214B">
              <w:rPr>
                <w:rFonts w:ascii="Calibri" w:eastAsia="Calibri" w:hAnsi="Calibri" w:cs="Calibri"/>
                <w:sz w:val="22"/>
                <w:szCs w:val="22"/>
              </w:rPr>
              <w:t xml:space="preserve"> an application comprised of the following documents:</w:t>
            </w:r>
          </w:p>
          <w:p w:rsidR="001B1652" w:rsidRPr="006C214B" w:rsidRDefault="002375C9" w:rsidP="00FD6EF3">
            <w:pPr>
              <w:pStyle w:val="ListParagraph"/>
              <w:numPr>
                <w:ilvl w:val="0"/>
                <w:numId w:val="18"/>
              </w:numPr>
              <w:tabs>
                <w:tab w:val="left" w:pos="-720"/>
              </w:tabs>
              <w:spacing w:after="120" w:line="240" w:lineRule="auto"/>
              <w:ind w:leftChars="0" w:firstLineChars="0"/>
              <w:contextualSpacing w:val="0"/>
              <w:jc w:val="both"/>
              <w:rPr>
                <w:rFonts w:ascii="Calibri" w:eastAsia="Calibri" w:hAnsi="Calibri" w:cs="Calibri"/>
                <w:sz w:val="22"/>
                <w:szCs w:val="22"/>
              </w:rPr>
            </w:pPr>
            <w:r w:rsidRPr="006C214B">
              <w:rPr>
                <w:rFonts w:ascii="Calibri" w:eastAsia="Calibri" w:hAnsi="Calibri" w:cs="Calibri"/>
                <w:sz w:val="22"/>
                <w:szCs w:val="22"/>
              </w:rPr>
              <w:t>Professional CV;</w:t>
            </w:r>
          </w:p>
          <w:p w:rsidR="002375C9" w:rsidRPr="006C214B" w:rsidRDefault="00E96CE7" w:rsidP="00FD6EF3">
            <w:pPr>
              <w:pStyle w:val="ListParagraph"/>
              <w:numPr>
                <w:ilvl w:val="0"/>
                <w:numId w:val="18"/>
              </w:numPr>
              <w:tabs>
                <w:tab w:val="left" w:pos="-720"/>
              </w:tabs>
              <w:spacing w:after="120" w:line="240" w:lineRule="auto"/>
              <w:ind w:leftChars="0" w:firstLineChars="0"/>
              <w:contextualSpacing w:val="0"/>
              <w:jc w:val="both"/>
              <w:rPr>
                <w:rFonts w:ascii="Calibri" w:eastAsia="Calibri" w:hAnsi="Calibri" w:cs="Calibri"/>
                <w:sz w:val="22"/>
                <w:szCs w:val="22"/>
              </w:rPr>
            </w:pPr>
            <w:r w:rsidRPr="006C214B">
              <w:rPr>
                <w:rFonts w:ascii="Calibri" w:eastAsia="Calibri" w:hAnsi="Calibri" w:cs="Calibri"/>
                <w:sz w:val="22"/>
                <w:szCs w:val="22"/>
              </w:rPr>
              <w:t xml:space="preserve">Professional portfolio with </w:t>
            </w:r>
            <w:r w:rsidR="0017532F" w:rsidRPr="006C214B">
              <w:rPr>
                <w:rFonts w:ascii="Calibri" w:eastAsia="Calibri" w:hAnsi="Calibri" w:cs="Calibri"/>
                <w:sz w:val="22"/>
                <w:szCs w:val="22"/>
              </w:rPr>
              <w:t>the l</w:t>
            </w:r>
            <w:r w:rsidR="002375C9" w:rsidRPr="006C214B">
              <w:rPr>
                <w:rFonts w:ascii="Calibri" w:eastAsia="Calibri" w:hAnsi="Calibri" w:cs="Calibri"/>
                <w:sz w:val="22"/>
                <w:szCs w:val="22"/>
              </w:rPr>
              <w:t xml:space="preserve">inks to </w:t>
            </w:r>
            <w:r w:rsidR="0017532F" w:rsidRPr="006C214B">
              <w:rPr>
                <w:rFonts w:ascii="Calibri" w:eastAsia="Calibri" w:hAnsi="Calibri" w:cs="Calibri"/>
                <w:sz w:val="22"/>
                <w:szCs w:val="22"/>
              </w:rPr>
              <w:t xml:space="preserve">developed handbooks, </w:t>
            </w:r>
            <w:r w:rsidR="002375C9" w:rsidRPr="006C214B">
              <w:rPr>
                <w:rFonts w:ascii="Calibri" w:eastAsia="Calibri" w:hAnsi="Calibri" w:cs="Calibri"/>
                <w:sz w:val="22"/>
                <w:szCs w:val="22"/>
              </w:rPr>
              <w:t>reports</w:t>
            </w:r>
            <w:r w:rsidR="00154923" w:rsidRPr="006C214B">
              <w:rPr>
                <w:rFonts w:ascii="Calibri" w:eastAsia="Calibri" w:hAnsi="Calibri" w:cs="Calibri"/>
                <w:sz w:val="22"/>
                <w:szCs w:val="22"/>
              </w:rPr>
              <w:t>, guidelines</w:t>
            </w:r>
            <w:r w:rsidR="00FD6EF3">
              <w:rPr>
                <w:rFonts w:ascii="Calibri" w:eastAsia="Calibri" w:hAnsi="Calibri" w:cs="Calibri"/>
                <w:sz w:val="22"/>
                <w:szCs w:val="22"/>
              </w:rPr>
              <w:t xml:space="preserve"> </w:t>
            </w:r>
            <w:r w:rsidRPr="006C214B">
              <w:rPr>
                <w:rFonts w:ascii="Calibri" w:eastAsia="Calibri" w:hAnsi="Calibri" w:cs="Calibri"/>
                <w:sz w:val="22"/>
                <w:szCs w:val="22"/>
              </w:rPr>
              <w:t xml:space="preserve">(incl. </w:t>
            </w:r>
            <w:r w:rsidR="00061E07" w:rsidRPr="006C214B">
              <w:rPr>
                <w:rFonts w:ascii="Calibri" w:eastAsia="Calibri" w:hAnsi="Calibri" w:cs="Calibri"/>
                <w:sz w:val="22"/>
                <w:szCs w:val="22"/>
              </w:rPr>
              <w:t xml:space="preserve">in provision of employability support </w:t>
            </w:r>
            <w:r w:rsidR="002375C9" w:rsidRPr="006C214B">
              <w:rPr>
                <w:rFonts w:ascii="Calibri" w:eastAsia="Calibri" w:hAnsi="Calibri" w:cs="Calibri"/>
                <w:sz w:val="22"/>
                <w:szCs w:val="22"/>
              </w:rPr>
              <w:t xml:space="preserve">if </w:t>
            </w:r>
            <w:r w:rsidR="003E0238" w:rsidRPr="006C214B">
              <w:rPr>
                <w:rFonts w:ascii="Calibri" w:eastAsia="Calibri" w:hAnsi="Calibri" w:cs="Calibri"/>
                <w:sz w:val="22"/>
                <w:szCs w:val="22"/>
              </w:rPr>
              <w:t>available</w:t>
            </w:r>
            <w:r w:rsidRPr="006C214B">
              <w:rPr>
                <w:rFonts w:ascii="Calibri" w:eastAsia="Calibri" w:hAnsi="Calibri" w:cs="Calibri"/>
                <w:sz w:val="22"/>
                <w:szCs w:val="22"/>
              </w:rPr>
              <w:t>)</w:t>
            </w:r>
            <w:r w:rsidR="002375C9" w:rsidRPr="006C214B">
              <w:rPr>
                <w:rFonts w:ascii="Calibri" w:eastAsia="Calibri" w:hAnsi="Calibri" w:cs="Calibri"/>
                <w:sz w:val="22"/>
                <w:szCs w:val="22"/>
              </w:rPr>
              <w:t>;</w:t>
            </w:r>
            <w:r w:rsidRPr="006C214B">
              <w:rPr>
                <w:rFonts w:ascii="Calibri" w:eastAsia="Calibri" w:hAnsi="Calibri" w:cs="Calibri"/>
                <w:sz w:val="22"/>
                <w:szCs w:val="22"/>
              </w:rPr>
              <w:t xml:space="preserve"> </w:t>
            </w:r>
          </w:p>
          <w:p w:rsidR="002375C9" w:rsidRPr="006C214B" w:rsidRDefault="00FD6EF3" w:rsidP="00FD6EF3">
            <w:pPr>
              <w:pStyle w:val="ListParagraph"/>
              <w:numPr>
                <w:ilvl w:val="0"/>
                <w:numId w:val="18"/>
              </w:numPr>
              <w:tabs>
                <w:tab w:val="left" w:pos="-720"/>
              </w:tabs>
              <w:spacing w:after="120" w:line="240" w:lineRule="auto"/>
              <w:ind w:leftChars="0" w:firstLineChars="0"/>
              <w:contextualSpacing w:val="0"/>
              <w:jc w:val="both"/>
              <w:rPr>
                <w:rFonts w:ascii="Calibri" w:eastAsia="Calibri" w:hAnsi="Calibri" w:cs="Calibri"/>
                <w:sz w:val="22"/>
                <w:szCs w:val="22"/>
              </w:rPr>
            </w:pPr>
            <w:r>
              <w:rPr>
                <w:rFonts w:ascii="Calibri" w:hAnsi="Calibri" w:cs="Calibri"/>
                <w:sz w:val="22"/>
                <w:szCs w:val="22"/>
              </w:rPr>
              <w:t xml:space="preserve">Brief outline (up to 1 page) of the structure of the </w:t>
            </w:r>
            <w:r w:rsidR="0093319C" w:rsidRPr="006C214B">
              <w:rPr>
                <w:rFonts w:ascii="Calibri" w:hAnsi="Calibri" w:cs="Calibri"/>
                <w:sz w:val="22"/>
                <w:szCs w:val="22"/>
              </w:rPr>
              <w:t xml:space="preserve">handbook on </w:t>
            </w:r>
            <w:r w:rsidR="0093319C" w:rsidRPr="006C214B">
              <w:rPr>
                <w:rFonts w:ascii="Calibri" w:eastAsia="Calibri" w:hAnsi="Calibri" w:cs="Calibri"/>
                <w:sz w:val="22"/>
                <w:szCs w:val="22"/>
              </w:rPr>
              <w:t>provision of effective employability support to GBV survivors</w:t>
            </w:r>
            <w:r w:rsidR="0093319C" w:rsidRPr="006C214B">
              <w:rPr>
                <w:rFonts w:ascii="Calibri" w:hAnsi="Calibri" w:cs="Calibri"/>
                <w:sz w:val="22"/>
                <w:szCs w:val="22"/>
              </w:rPr>
              <w:t xml:space="preserve">, </w:t>
            </w:r>
            <w:r>
              <w:rPr>
                <w:rFonts w:ascii="Calibri" w:hAnsi="Calibri" w:cs="Calibri"/>
                <w:sz w:val="22"/>
                <w:szCs w:val="22"/>
              </w:rPr>
              <w:t>reflecting requirements</w:t>
            </w:r>
            <w:r w:rsidR="0093319C" w:rsidRPr="006C214B">
              <w:rPr>
                <w:rFonts w:ascii="Calibri" w:hAnsi="Calibri" w:cs="Calibri"/>
                <w:sz w:val="22"/>
                <w:szCs w:val="22"/>
              </w:rPr>
              <w:t xml:space="preserve"> described in the </w:t>
            </w:r>
            <w:r>
              <w:rPr>
                <w:rFonts w:ascii="Calibri" w:hAnsi="Calibri" w:cs="Calibri"/>
                <w:sz w:val="22"/>
                <w:szCs w:val="22"/>
              </w:rPr>
              <w:t>current TO</w:t>
            </w:r>
            <w:r w:rsidR="0093319C" w:rsidRPr="006C214B">
              <w:rPr>
                <w:rFonts w:ascii="Calibri" w:hAnsi="Calibri" w:cs="Calibri"/>
                <w:sz w:val="22"/>
                <w:szCs w:val="22"/>
              </w:rPr>
              <w:t>R;</w:t>
            </w:r>
          </w:p>
          <w:p w:rsidR="002C1A4C" w:rsidRPr="006C214B" w:rsidRDefault="00490CA0" w:rsidP="00FD6EF3">
            <w:pPr>
              <w:pStyle w:val="ListParagraph"/>
              <w:numPr>
                <w:ilvl w:val="0"/>
                <w:numId w:val="18"/>
              </w:numPr>
              <w:tabs>
                <w:tab w:val="left" w:pos="-720"/>
              </w:tabs>
              <w:spacing w:after="120" w:line="240" w:lineRule="auto"/>
              <w:ind w:leftChars="0" w:firstLineChars="0"/>
              <w:contextualSpacing w:val="0"/>
              <w:jc w:val="both"/>
              <w:rPr>
                <w:rFonts w:ascii="Calibri" w:eastAsia="Calibri" w:hAnsi="Calibri" w:cs="Calibri"/>
                <w:sz w:val="22"/>
                <w:szCs w:val="22"/>
              </w:rPr>
            </w:pPr>
            <w:r w:rsidRPr="006C214B">
              <w:rPr>
                <w:rFonts w:ascii="Calibri" w:eastAsia="Calibri" w:hAnsi="Calibri" w:cs="Calibri"/>
                <w:sz w:val="22"/>
                <w:szCs w:val="22"/>
              </w:rPr>
              <w:t>Technical proposal (</w:t>
            </w:r>
            <w:r w:rsidR="002C1A4C" w:rsidRPr="006C214B">
              <w:rPr>
                <w:rFonts w:ascii="Calibri" w:eastAsia="Calibri" w:hAnsi="Calibri" w:cs="Calibri"/>
                <w:sz w:val="22"/>
                <w:szCs w:val="22"/>
              </w:rPr>
              <w:t xml:space="preserve">cost estimation </w:t>
            </w:r>
            <w:r w:rsidR="00022FD3" w:rsidRPr="006C214B">
              <w:rPr>
                <w:rFonts w:ascii="Calibri" w:eastAsia="Calibri" w:hAnsi="Calibri" w:cs="Calibri"/>
                <w:sz w:val="22"/>
                <w:szCs w:val="22"/>
              </w:rPr>
              <w:t>template</w:t>
            </w:r>
            <w:r w:rsidR="002C1A4C" w:rsidRPr="006C214B">
              <w:rPr>
                <w:rFonts w:ascii="Calibri" w:eastAsia="Calibri" w:hAnsi="Calibri" w:cs="Calibri"/>
                <w:sz w:val="22"/>
                <w:szCs w:val="22"/>
              </w:rPr>
              <w:t>)</w:t>
            </w:r>
            <w:r w:rsidR="001604D2" w:rsidRPr="006C214B">
              <w:rPr>
                <w:rFonts w:ascii="Calibri" w:eastAsia="Calibri" w:hAnsi="Calibri" w:cs="Calibri"/>
                <w:sz w:val="22"/>
                <w:szCs w:val="22"/>
              </w:rPr>
              <w:t>.</w:t>
            </w:r>
          </w:p>
          <w:p w:rsidR="003F495A" w:rsidRPr="006C214B" w:rsidRDefault="002375C9" w:rsidP="00FD6EF3">
            <w:pPr>
              <w:tabs>
                <w:tab w:val="left" w:pos="-720"/>
              </w:tabs>
              <w:spacing w:after="120" w:line="240" w:lineRule="auto"/>
              <w:ind w:left="0" w:hanging="2"/>
              <w:jc w:val="both"/>
              <w:rPr>
                <w:rFonts w:ascii="Calibri" w:eastAsia="Calibri" w:hAnsi="Calibri" w:cs="Calibri"/>
                <w:sz w:val="22"/>
                <w:szCs w:val="22"/>
              </w:rPr>
            </w:pPr>
            <w:r w:rsidRPr="006C214B">
              <w:rPr>
                <w:rFonts w:ascii="Calibri" w:eastAsia="Calibri" w:hAnsi="Calibri" w:cs="Calibri"/>
                <w:sz w:val="22"/>
                <w:szCs w:val="22"/>
              </w:rPr>
              <w:t xml:space="preserve">Only complete applications </w:t>
            </w:r>
            <w:r w:rsidR="003E0238" w:rsidRPr="006C214B">
              <w:rPr>
                <w:rFonts w:ascii="Calibri" w:eastAsia="Calibri" w:hAnsi="Calibri" w:cs="Calibri"/>
                <w:sz w:val="22"/>
                <w:szCs w:val="22"/>
              </w:rPr>
              <w:t xml:space="preserve">received by the deadline </w:t>
            </w:r>
            <w:r w:rsidRPr="006C214B">
              <w:rPr>
                <w:rFonts w:ascii="Calibri" w:eastAsia="Calibri" w:hAnsi="Calibri" w:cs="Calibri"/>
                <w:sz w:val="22"/>
                <w:szCs w:val="22"/>
              </w:rPr>
              <w:t xml:space="preserve">will be </w:t>
            </w:r>
            <w:r w:rsidR="00B74E6B" w:rsidRPr="006C214B">
              <w:rPr>
                <w:rFonts w:ascii="Calibri" w:eastAsia="Calibri" w:hAnsi="Calibri" w:cs="Calibri"/>
                <w:sz w:val="22"/>
                <w:szCs w:val="22"/>
              </w:rPr>
              <w:t>evaluated</w:t>
            </w:r>
            <w:r w:rsidR="003E0238" w:rsidRPr="006C214B">
              <w:rPr>
                <w:rFonts w:ascii="Calibri" w:eastAsia="Calibri" w:hAnsi="Calibri" w:cs="Calibri"/>
                <w:sz w:val="22"/>
                <w:szCs w:val="22"/>
              </w:rPr>
              <w:t>.</w:t>
            </w:r>
          </w:p>
          <w:p w:rsidR="002375C9" w:rsidRPr="006C214B" w:rsidRDefault="002375C9" w:rsidP="00FD6EF3">
            <w:pPr>
              <w:tabs>
                <w:tab w:val="left" w:pos="-720"/>
              </w:tabs>
              <w:spacing w:after="120" w:line="240" w:lineRule="auto"/>
              <w:ind w:left="0" w:hanging="2"/>
              <w:jc w:val="both"/>
              <w:rPr>
                <w:rFonts w:ascii="Calibri" w:eastAsia="Calibri" w:hAnsi="Calibri" w:cs="Calibri"/>
                <w:sz w:val="22"/>
                <w:szCs w:val="22"/>
              </w:rPr>
            </w:pPr>
            <w:r w:rsidRPr="006C214B">
              <w:rPr>
                <w:rFonts w:ascii="Calibri" w:eastAsia="Calibri" w:hAnsi="Calibri" w:cs="Calibri"/>
                <w:sz w:val="22"/>
                <w:szCs w:val="22"/>
              </w:rPr>
              <w:t xml:space="preserve">In the subject of the letter, please state: </w:t>
            </w:r>
            <w:r w:rsidRPr="006C214B">
              <w:rPr>
                <w:rFonts w:ascii="Calibri" w:eastAsia="Calibri" w:hAnsi="Calibri" w:cs="Calibri"/>
                <w:i/>
                <w:sz w:val="22"/>
                <w:szCs w:val="22"/>
              </w:rPr>
              <w:t xml:space="preserve">Application for ICC on </w:t>
            </w:r>
            <w:r w:rsidR="00FD6EF3">
              <w:rPr>
                <w:rFonts w:ascii="Calibri" w:eastAsia="Calibri" w:hAnsi="Calibri" w:cs="Calibri"/>
                <w:i/>
                <w:sz w:val="22"/>
                <w:szCs w:val="22"/>
              </w:rPr>
              <w:t>Development of Ha</w:t>
            </w:r>
            <w:r w:rsidR="00154923" w:rsidRPr="006C214B">
              <w:rPr>
                <w:rFonts w:ascii="Calibri" w:eastAsia="Calibri" w:hAnsi="Calibri" w:cs="Calibri"/>
                <w:i/>
                <w:sz w:val="22"/>
                <w:szCs w:val="22"/>
              </w:rPr>
              <w:t>ndbook</w:t>
            </w:r>
            <w:r w:rsidR="00FD6EF3">
              <w:rPr>
                <w:rFonts w:ascii="Calibri" w:eastAsia="Calibri" w:hAnsi="Calibri" w:cs="Calibri"/>
                <w:i/>
                <w:sz w:val="22"/>
                <w:szCs w:val="22"/>
              </w:rPr>
              <w:t xml:space="preserve"> on E</w:t>
            </w:r>
            <w:r w:rsidR="00154923" w:rsidRPr="006C214B">
              <w:rPr>
                <w:rFonts w:ascii="Calibri" w:eastAsia="Calibri" w:hAnsi="Calibri" w:cs="Calibri"/>
                <w:i/>
                <w:sz w:val="22"/>
                <w:szCs w:val="22"/>
              </w:rPr>
              <w:t>mployability</w:t>
            </w:r>
            <w:r w:rsidR="00FD6EF3">
              <w:rPr>
                <w:rFonts w:ascii="Calibri" w:eastAsia="Calibri" w:hAnsi="Calibri" w:cs="Calibri"/>
                <w:i/>
                <w:sz w:val="22"/>
                <w:szCs w:val="22"/>
              </w:rPr>
              <w:t xml:space="preserve"> Support to</w:t>
            </w:r>
            <w:r w:rsidR="00154923" w:rsidRPr="006C214B">
              <w:rPr>
                <w:rFonts w:ascii="Calibri" w:eastAsia="Calibri" w:hAnsi="Calibri" w:cs="Calibri"/>
                <w:i/>
                <w:sz w:val="22"/>
                <w:szCs w:val="22"/>
              </w:rPr>
              <w:t xml:space="preserve"> GBV survivors.</w:t>
            </w:r>
          </w:p>
        </w:tc>
      </w:tr>
      <w:tr w:rsidR="003F495A" w:rsidRPr="006C214B" w:rsidTr="009761E1">
        <w:trPr>
          <w:trHeight w:val="220"/>
        </w:trPr>
        <w:tc>
          <w:tcPr>
            <w:tcW w:w="10817" w:type="dxa"/>
            <w:gridSpan w:val="2"/>
            <w:tcBorders>
              <w:top w:val="single" w:sz="6" w:space="0" w:color="000000"/>
              <w:left w:val="single" w:sz="6" w:space="0" w:color="000000"/>
              <w:bottom w:val="single" w:sz="6" w:space="0" w:color="000000"/>
              <w:right w:val="single" w:sz="4" w:space="0" w:color="auto"/>
            </w:tcBorders>
          </w:tcPr>
          <w:p w:rsidR="003F495A" w:rsidRPr="006C214B" w:rsidRDefault="00CD2D53">
            <w:pPr>
              <w:tabs>
                <w:tab w:val="left" w:pos="-720"/>
              </w:tabs>
              <w:ind w:left="0" w:hanging="2"/>
              <w:rPr>
                <w:rFonts w:ascii="Calibri" w:eastAsia="Calibri" w:hAnsi="Calibri" w:cs="Calibri"/>
                <w:sz w:val="22"/>
                <w:szCs w:val="22"/>
              </w:rPr>
            </w:pPr>
            <w:r w:rsidRPr="006C214B">
              <w:rPr>
                <w:rFonts w:ascii="Calibri" w:eastAsia="Calibri" w:hAnsi="Calibri" w:cs="Calibri"/>
                <w:sz w:val="22"/>
                <w:szCs w:val="22"/>
              </w:rPr>
              <w:t>Signature of Requesting Officer in Hiring Office:</w:t>
            </w:r>
          </w:p>
          <w:p w:rsidR="003F495A" w:rsidRPr="00E00EE9" w:rsidRDefault="00CD2D53" w:rsidP="003A4AB8">
            <w:pPr>
              <w:tabs>
                <w:tab w:val="left" w:pos="-720"/>
              </w:tabs>
              <w:ind w:left="0" w:hanging="2"/>
              <w:rPr>
                <w:rFonts w:ascii="Calibri" w:eastAsia="Calibri" w:hAnsi="Calibri" w:cs="Calibri"/>
                <w:sz w:val="22"/>
                <w:szCs w:val="22"/>
                <w:lang w:val="en-US"/>
              </w:rPr>
            </w:pPr>
            <w:r w:rsidRPr="006C214B">
              <w:rPr>
                <w:rFonts w:ascii="Calibri" w:eastAsia="Calibri" w:hAnsi="Calibri" w:cs="Calibri"/>
                <w:sz w:val="22"/>
                <w:szCs w:val="22"/>
              </w:rPr>
              <w:lastRenderedPageBreak/>
              <w:t>Date:</w:t>
            </w:r>
            <w:r w:rsidR="005E6E98" w:rsidRPr="006C214B">
              <w:rPr>
                <w:rFonts w:ascii="Calibri" w:eastAsia="Calibri" w:hAnsi="Calibri" w:cs="Calibri"/>
                <w:sz w:val="22"/>
                <w:szCs w:val="22"/>
              </w:rPr>
              <w:t xml:space="preserve"> </w:t>
            </w:r>
            <w:r w:rsidR="009761E1">
              <w:rPr>
                <w:rFonts w:ascii="Calibri" w:eastAsia="Calibri" w:hAnsi="Calibri" w:cs="Calibri"/>
                <w:sz w:val="22"/>
                <w:szCs w:val="22"/>
              </w:rPr>
              <w:t>July 2021</w:t>
            </w:r>
          </w:p>
        </w:tc>
      </w:tr>
    </w:tbl>
    <w:p w:rsidR="00CE09E3" w:rsidRPr="00BE3B29" w:rsidRDefault="00CE09E3" w:rsidP="00BE3B29">
      <w:pPr>
        <w:ind w:leftChars="0" w:left="0" w:firstLineChars="0" w:firstLine="0"/>
        <w:rPr>
          <w:rFonts w:ascii="Calibri" w:eastAsia="Calibri" w:hAnsi="Calibri" w:cs="Calibri"/>
          <w:sz w:val="22"/>
          <w:szCs w:val="22"/>
          <w:lang w:val="uk-UA"/>
        </w:rPr>
      </w:pPr>
    </w:p>
    <w:sectPr w:rsidR="00CE09E3" w:rsidRPr="00BE3B29">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Palatino">
    <w:altName w:val="Book Antiqua"/>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5CC"/>
    <w:multiLevelType w:val="hybridMultilevel"/>
    <w:tmpl w:val="3DDE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558D2"/>
    <w:multiLevelType w:val="hybridMultilevel"/>
    <w:tmpl w:val="8CDEB9F6"/>
    <w:lvl w:ilvl="0" w:tplc="8264C44E">
      <w:start w:val="1"/>
      <w:numFmt w:val="decimal"/>
      <w:lvlText w:val="%1."/>
      <w:lvlJc w:val="left"/>
      <w:pPr>
        <w:ind w:left="358" w:hanging="360"/>
      </w:pPr>
      <w:rPr>
        <w:rFonts w:ascii="Calibri" w:eastAsia="Calibri" w:hAnsi="Calibri" w:cs="Calibri" w:hint="default"/>
        <w:sz w:val="22"/>
      </w:rPr>
    </w:lvl>
    <w:lvl w:ilvl="1" w:tplc="20000019" w:tentative="1">
      <w:start w:val="1"/>
      <w:numFmt w:val="lowerLetter"/>
      <w:lvlText w:val="%2."/>
      <w:lvlJc w:val="left"/>
      <w:pPr>
        <w:ind w:left="1078" w:hanging="360"/>
      </w:pPr>
    </w:lvl>
    <w:lvl w:ilvl="2" w:tplc="2000001B" w:tentative="1">
      <w:start w:val="1"/>
      <w:numFmt w:val="lowerRoman"/>
      <w:lvlText w:val="%3."/>
      <w:lvlJc w:val="right"/>
      <w:pPr>
        <w:ind w:left="1798" w:hanging="180"/>
      </w:pPr>
    </w:lvl>
    <w:lvl w:ilvl="3" w:tplc="2000000F" w:tentative="1">
      <w:start w:val="1"/>
      <w:numFmt w:val="decimal"/>
      <w:lvlText w:val="%4."/>
      <w:lvlJc w:val="left"/>
      <w:pPr>
        <w:ind w:left="2518" w:hanging="360"/>
      </w:pPr>
    </w:lvl>
    <w:lvl w:ilvl="4" w:tplc="20000019" w:tentative="1">
      <w:start w:val="1"/>
      <w:numFmt w:val="lowerLetter"/>
      <w:lvlText w:val="%5."/>
      <w:lvlJc w:val="left"/>
      <w:pPr>
        <w:ind w:left="3238" w:hanging="360"/>
      </w:pPr>
    </w:lvl>
    <w:lvl w:ilvl="5" w:tplc="2000001B" w:tentative="1">
      <w:start w:val="1"/>
      <w:numFmt w:val="lowerRoman"/>
      <w:lvlText w:val="%6."/>
      <w:lvlJc w:val="right"/>
      <w:pPr>
        <w:ind w:left="3958" w:hanging="180"/>
      </w:pPr>
    </w:lvl>
    <w:lvl w:ilvl="6" w:tplc="2000000F" w:tentative="1">
      <w:start w:val="1"/>
      <w:numFmt w:val="decimal"/>
      <w:lvlText w:val="%7."/>
      <w:lvlJc w:val="left"/>
      <w:pPr>
        <w:ind w:left="4678" w:hanging="360"/>
      </w:pPr>
    </w:lvl>
    <w:lvl w:ilvl="7" w:tplc="20000019" w:tentative="1">
      <w:start w:val="1"/>
      <w:numFmt w:val="lowerLetter"/>
      <w:lvlText w:val="%8."/>
      <w:lvlJc w:val="left"/>
      <w:pPr>
        <w:ind w:left="5398" w:hanging="360"/>
      </w:pPr>
    </w:lvl>
    <w:lvl w:ilvl="8" w:tplc="2000001B" w:tentative="1">
      <w:start w:val="1"/>
      <w:numFmt w:val="lowerRoman"/>
      <w:lvlText w:val="%9."/>
      <w:lvlJc w:val="right"/>
      <w:pPr>
        <w:ind w:left="6118" w:hanging="180"/>
      </w:pPr>
    </w:lvl>
  </w:abstractNum>
  <w:abstractNum w:abstractNumId="2" w15:restartNumberingAfterBreak="0">
    <w:nsid w:val="04210406"/>
    <w:multiLevelType w:val="hybridMultilevel"/>
    <w:tmpl w:val="88940238"/>
    <w:lvl w:ilvl="0" w:tplc="E72C2E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57D7D"/>
    <w:multiLevelType w:val="multilevel"/>
    <w:tmpl w:val="130039C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43DBD"/>
    <w:multiLevelType w:val="hybridMultilevel"/>
    <w:tmpl w:val="934C6C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1FA5215"/>
    <w:multiLevelType w:val="hybridMultilevel"/>
    <w:tmpl w:val="1D98C166"/>
    <w:lvl w:ilvl="0" w:tplc="8C201DC2">
      <w:start w:val="1"/>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6" w15:restartNumberingAfterBreak="0">
    <w:nsid w:val="16C8230B"/>
    <w:multiLevelType w:val="multilevel"/>
    <w:tmpl w:val="3DEE4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BDA24A0"/>
    <w:multiLevelType w:val="hybridMultilevel"/>
    <w:tmpl w:val="75FC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B2C1C"/>
    <w:multiLevelType w:val="multilevel"/>
    <w:tmpl w:val="EBBA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C501C"/>
    <w:multiLevelType w:val="multilevel"/>
    <w:tmpl w:val="F5C88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115077"/>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F7861"/>
    <w:multiLevelType w:val="hybridMultilevel"/>
    <w:tmpl w:val="DDD61E44"/>
    <w:lvl w:ilvl="0" w:tplc="7C08B77A">
      <w:start w:val="2"/>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C51A7"/>
    <w:multiLevelType w:val="hybridMultilevel"/>
    <w:tmpl w:val="2EC0F4A6"/>
    <w:lvl w:ilvl="0" w:tplc="05CE322C">
      <w:start w:val="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37480EA3"/>
    <w:multiLevelType w:val="hybridMultilevel"/>
    <w:tmpl w:val="69BA9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15:restartNumberingAfterBreak="0">
    <w:nsid w:val="37725A75"/>
    <w:multiLevelType w:val="multilevel"/>
    <w:tmpl w:val="01322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7C3F11"/>
    <w:multiLevelType w:val="multilevel"/>
    <w:tmpl w:val="6434B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FE74558"/>
    <w:multiLevelType w:val="multilevel"/>
    <w:tmpl w:val="1470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23140"/>
    <w:multiLevelType w:val="hybridMultilevel"/>
    <w:tmpl w:val="DBBA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99066F"/>
    <w:multiLevelType w:val="multilevel"/>
    <w:tmpl w:val="14DE0120"/>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255376"/>
    <w:multiLevelType w:val="hybridMultilevel"/>
    <w:tmpl w:val="20220826"/>
    <w:lvl w:ilvl="0" w:tplc="8730D3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07EFC"/>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9381A"/>
    <w:multiLevelType w:val="hybridMultilevel"/>
    <w:tmpl w:val="6D6A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01090"/>
    <w:multiLevelType w:val="hybridMultilevel"/>
    <w:tmpl w:val="10BC3E5C"/>
    <w:lvl w:ilvl="0" w:tplc="7C08B77A">
      <w:start w:val="2"/>
      <w:numFmt w:val="decimal"/>
      <w:lvlText w:val="4.%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3" w15:restartNumberingAfterBreak="0">
    <w:nsid w:val="4F6F0F87"/>
    <w:multiLevelType w:val="multilevel"/>
    <w:tmpl w:val="B21C6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C37CA3"/>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0503C"/>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70228"/>
    <w:multiLevelType w:val="hybridMultilevel"/>
    <w:tmpl w:val="FE302C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C03279"/>
    <w:multiLevelType w:val="hybridMultilevel"/>
    <w:tmpl w:val="476A4238"/>
    <w:lvl w:ilvl="0" w:tplc="04090001">
      <w:start w:val="1"/>
      <w:numFmt w:val="bullet"/>
      <w:lvlText w:val=""/>
      <w:lvlJc w:val="left"/>
      <w:pPr>
        <w:ind w:left="720" w:hanging="360"/>
      </w:pPr>
      <w:rPr>
        <w:rFonts w:ascii="Symbol" w:hAnsi="Symbol" w:hint="default"/>
      </w:rPr>
    </w:lvl>
    <w:lvl w:ilvl="1" w:tplc="DDCA30A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A635F"/>
    <w:multiLevelType w:val="multilevel"/>
    <w:tmpl w:val="F7AC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A71C99"/>
    <w:multiLevelType w:val="multilevel"/>
    <w:tmpl w:val="A5C06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176288"/>
    <w:multiLevelType w:val="multilevel"/>
    <w:tmpl w:val="831A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57C09"/>
    <w:multiLevelType w:val="hybridMultilevel"/>
    <w:tmpl w:val="7B9A36B8"/>
    <w:lvl w:ilvl="0" w:tplc="313299C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706A6E1A"/>
    <w:multiLevelType w:val="multilevel"/>
    <w:tmpl w:val="6BC8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FC5B21"/>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61FF8"/>
    <w:multiLevelType w:val="hybridMultilevel"/>
    <w:tmpl w:val="523A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226F6"/>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B4CC8"/>
    <w:multiLevelType w:val="hybridMultilevel"/>
    <w:tmpl w:val="93B6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46611"/>
    <w:multiLevelType w:val="multilevel"/>
    <w:tmpl w:val="DD4A1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4"/>
  </w:num>
  <w:num w:numId="3">
    <w:abstractNumId w:val="38"/>
  </w:num>
  <w:num w:numId="4">
    <w:abstractNumId w:val="9"/>
  </w:num>
  <w:num w:numId="5">
    <w:abstractNumId w:val="23"/>
  </w:num>
  <w:num w:numId="6">
    <w:abstractNumId w:val="30"/>
  </w:num>
  <w:num w:numId="7">
    <w:abstractNumId w:val="3"/>
  </w:num>
  <w:num w:numId="8">
    <w:abstractNumId w:val="33"/>
  </w:num>
  <w:num w:numId="9">
    <w:abstractNumId w:val="15"/>
  </w:num>
  <w:num w:numId="10">
    <w:abstractNumId w:val="8"/>
  </w:num>
  <w:num w:numId="11">
    <w:abstractNumId w:val="6"/>
  </w:num>
  <w:num w:numId="12">
    <w:abstractNumId w:val="7"/>
  </w:num>
  <w:num w:numId="13">
    <w:abstractNumId w:val="13"/>
  </w:num>
  <w:num w:numId="14">
    <w:abstractNumId w:val="27"/>
  </w:num>
  <w:num w:numId="15">
    <w:abstractNumId w:val="35"/>
  </w:num>
  <w:num w:numId="16">
    <w:abstractNumId w:val="37"/>
  </w:num>
  <w:num w:numId="17">
    <w:abstractNumId w:val="17"/>
  </w:num>
  <w:num w:numId="18">
    <w:abstractNumId w:val="25"/>
  </w:num>
  <w:num w:numId="19">
    <w:abstractNumId w:val="0"/>
  </w:num>
  <w:num w:numId="20">
    <w:abstractNumId w:val="19"/>
  </w:num>
  <w:num w:numId="21">
    <w:abstractNumId w:val="11"/>
  </w:num>
  <w:num w:numId="22">
    <w:abstractNumId w:val="22"/>
  </w:num>
  <w:num w:numId="23">
    <w:abstractNumId w:val="4"/>
  </w:num>
  <w:num w:numId="24">
    <w:abstractNumId w:val="32"/>
  </w:num>
  <w:num w:numId="25">
    <w:abstractNumId w:val="10"/>
  </w:num>
  <w:num w:numId="26">
    <w:abstractNumId w:val="21"/>
  </w:num>
  <w:num w:numId="27">
    <w:abstractNumId w:val="2"/>
  </w:num>
  <w:num w:numId="28">
    <w:abstractNumId w:val="24"/>
  </w:num>
  <w:num w:numId="29">
    <w:abstractNumId w:val="36"/>
  </w:num>
  <w:num w:numId="30">
    <w:abstractNumId w:val="20"/>
  </w:num>
  <w:num w:numId="31">
    <w:abstractNumId w:val="34"/>
  </w:num>
  <w:num w:numId="32">
    <w:abstractNumId w:val="26"/>
  </w:num>
  <w:num w:numId="33">
    <w:abstractNumId w:val="12"/>
  </w:num>
  <w:num w:numId="34">
    <w:abstractNumId w:val="16"/>
  </w:num>
  <w:num w:numId="35">
    <w:abstractNumId w:val="29"/>
  </w:num>
  <w:num w:numId="36">
    <w:abstractNumId w:val="31"/>
  </w:num>
  <w:num w:numId="37">
    <w:abstractNumId w:val="5"/>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5A"/>
    <w:rsid w:val="0000238C"/>
    <w:rsid w:val="00022FD3"/>
    <w:rsid w:val="00034809"/>
    <w:rsid w:val="00036A87"/>
    <w:rsid w:val="00061E07"/>
    <w:rsid w:val="000A6620"/>
    <w:rsid w:val="000C488D"/>
    <w:rsid w:val="000D0210"/>
    <w:rsid w:val="000D15D6"/>
    <w:rsid w:val="000E1832"/>
    <w:rsid w:val="000F3DF7"/>
    <w:rsid w:val="000F6E5B"/>
    <w:rsid w:val="001075EE"/>
    <w:rsid w:val="00121359"/>
    <w:rsid w:val="00147686"/>
    <w:rsid w:val="00151364"/>
    <w:rsid w:val="00154923"/>
    <w:rsid w:val="001604D2"/>
    <w:rsid w:val="0017532F"/>
    <w:rsid w:val="001A7574"/>
    <w:rsid w:val="001B1652"/>
    <w:rsid w:val="001D2F5D"/>
    <w:rsid w:val="001E45AB"/>
    <w:rsid w:val="001E5A02"/>
    <w:rsid w:val="0021422C"/>
    <w:rsid w:val="002221E5"/>
    <w:rsid w:val="002244F8"/>
    <w:rsid w:val="002375C9"/>
    <w:rsid w:val="00257F9D"/>
    <w:rsid w:val="00272777"/>
    <w:rsid w:val="002C1A4C"/>
    <w:rsid w:val="00302249"/>
    <w:rsid w:val="003A4AB8"/>
    <w:rsid w:val="003E0238"/>
    <w:rsid w:val="003F495A"/>
    <w:rsid w:val="004256D4"/>
    <w:rsid w:val="004602A4"/>
    <w:rsid w:val="004678B2"/>
    <w:rsid w:val="00490CA0"/>
    <w:rsid w:val="004A5E6F"/>
    <w:rsid w:val="004B158E"/>
    <w:rsid w:val="004D23E5"/>
    <w:rsid w:val="00523C12"/>
    <w:rsid w:val="005245DC"/>
    <w:rsid w:val="00527E46"/>
    <w:rsid w:val="00531A22"/>
    <w:rsid w:val="00532930"/>
    <w:rsid w:val="0053754B"/>
    <w:rsid w:val="00543BC7"/>
    <w:rsid w:val="00560F35"/>
    <w:rsid w:val="00583790"/>
    <w:rsid w:val="005E6E98"/>
    <w:rsid w:val="005F3505"/>
    <w:rsid w:val="00640B3D"/>
    <w:rsid w:val="0067490F"/>
    <w:rsid w:val="006C214B"/>
    <w:rsid w:val="00716261"/>
    <w:rsid w:val="007556E8"/>
    <w:rsid w:val="007822C6"/>
    <w:rsid w:val="007C2904"/>
    <w:rsid w:val="007E28B2"/>
    <w:rsid w:val="00823589"/>
    <w:rsid w:val="008242B8"/>
    <w:rsid w:val="00825869"/>
    <w:rsid w:val="00864C0A"/>
    <w:rsid w:val="008A4504"/>
    <w:rsid w:val="008A4BFE"/>
    <w:rsid w:val="00902CE7"/>
    <w:rsid w:val="00912B6A"/>
    <w:rsid w:val="009165F1"/>
    <w:rsid w:val="0093319C"/>
    <w:rsid w:val="009761E1"/>
    <w:rsid w:val="00991084"/>
    <w:rsid w:val="009A3D82"/>
    <w:rsid w:val="009F526D"/>
    <w:rsid w:val="00A4033E"/>
    <w:rsid w:val="00AF48FE"/>
    <w:rsid w:val="00B2476C"/>
    <w:rsid w:val="00B250EE"/>
    <w:rsid w:val="00B74E6B"/>
    <w:rsid w:val="00BB3FA2"/>
    <w:rsid w:val="00BD4217"/>
    <w:rsid w:val="00BD4536"/>
    <w:rsid w:val="00BE3B29"/>
    <w:rsid w:val="00C17D98"/>
    <w:rsid w:val="00C52C25"/>
    <w:rsid w:val="00C912F8"/>
    <w:rsid w:val="00C96774"/>
    <w:rsid w:val="00CA3890"/>
    <w:rsid w:val="00CB6C20"/>
    <w:rsid w:val="00CD2D53"/>
    <w:rsid w:val="00CE09E3"/>
    <w:rsid w:val="00CF0453"/>
    <w:rsid w:val="00DB52CD"/>
    <w:rsid w:val="00DC1844"/>
    <w:rsid w:val="00DE6103"/>
    <w:rsid w:val="00E00EE9"/>
    <w:rsid w:val="00E06444"/>
    <w:rsid w:val="00E33244"/>
    <w:rsid w:val="00E61C0C"/>
    <w:rsid w:val="00E71E95"/>
    <w:rsid w:val="00E96CE7"/>
    <w:rsid w:val="00EC0CE0"/>
    <w:rsid w:val="00EE187A"/>
    <w:rsid w:val="00EF4782"/>
    <w:rsid w:val="00F23B0D"/>
    <w:rsid w:val="00F52C6C"/>
    <w:rsid w:val="00F62D00"/>
    <w:rsid w:val="00F62F7A"/>
    <w:rsid w:val="00F63DE3"/>
    <w:rsid w:val="00F944CB"/>
    <w:rsid w:val="00FC276F"/>
    <w:rsid w:val="00FD6EF3"/>
    <w:rsid w:val="00FE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ACA35-0216-4663-84F0-4AD2A211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6EF3"/>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ListParagraphnumbereda1LapisBulletedListBulletsListParagraph1List100sWBParanormalNormal1Normal2Normal3Normal4Normal5Normal6Normal7paragraphParagraphedeliste1">
    <w:name w:val="List Paragraph;List Paragraph (numbered (a));Абзац списка1;Lapis Bulleted List;Bullets;List Paragraph1;List 100s;WB Para;normal;Normal1;Normal2;Normal3;Normal4;Normal5;Normal6;Normal7;paragraph;Paragraphe de liste1"/>
    <w:basedOn w:val="Normal"/>
    <w:pPr>
      <w:ind w:left="720"/>
    </w:pPr>
  </w:style>
  <w:style w:type="character" w:customStyle="1" w:styleId="ListParagraphCharListParagraphnumberedaChar1CharLapisBulletedListCharBulletsCharListParagraph1CharList100sCharWBParaCharnormalCharNormal1CharNormal2CharNormal3CharNormal4CharNormal5CharNormal6Char">
    <w:name w:val="List Paragraph Char;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Normal"/>
    <w:pPr>
      <w:spacing w:before="100" w:beforeAutospacing="1" w:after="100" w:afterAutospacing="1"/>
    </w:pPr>
    <w:rPr>
      <w:lang w:val="uk-UA" w:eastAsia="uk-UA"/>
    </w:rPr>
  </w:style>
  <w:style w:type="character" w:styleId="Strong">
    <w:name w:val="Strong"/>
    <w:uiPriority w:val="22"/>
    <w:qFormat/>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77" w:type="dxa"/>
        <w:right w:w="177" w:type="dxa"/>
      </w:tblCellMar>
    </w:tblPr>
  </w:style>
  <w:style w:type="paragraph" w:styleId="ListParagraph">
    <w:name w:val="List Paragraph"/>
    <w:basedOn w:val="Normal"/>
    <w:uiPriority w:val="34"/>
    <w:qFormat/>
    <w:rsid w:val="00E61C0C"/>
    <w:pPr>
      <w:ind w:left="720"/>
      <w:contextualSpacing/>
    </w:pPr>
  </w:style>
  <w:style w:type="character" w:styleId="FollowedHyperlink">
    <w:name w:val="FollowedHyperlink"/>
    <w:basedOn w:val="DefaultParagraphFont"/>
    <w:uiPriority w:val="99"/>
    <w:semiHidden/>
    <w:unhideWhenUsed/>
    <w:rsid w:val="00BD4536"/>
    <w:rPr>
      <w:color w:val="800080" w:themeColor="followedHyperlink"/>
      <w:u w:val="single"/>
    </w:rPr>
  </w:style>
  <w:style w:type="character" w:styleId="Emphasis">
    <w:name w:val="Emphasis"/>
    <w:basedOn w:val="DefaultParagraphFont"/>
    <w:uiPriority w:val="20"/>
    <w:qFormat/>
    <w:rsid w:val="00B250EE"/>
    <w:rPr>
      <w:i/>
      <w:iCs/>
    </w:rPr>
  </w:style>
  <w:style w:type="character" w:customStyle="1" w:styleId="hidden-xs">
    <w:name w:val="hidden-xs"/>
    <w:basedOn w:val="DefaultParagraphFont"/>
    <w:rsid w:val="00CE0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5906">
      <w:bodyDiv w:val="1"/>
      <w:marLeft w:val="0"/>
      <w:marRight w:val="0"/>
      <w:marTop w:val="0"/>
      <w:marBottom w:val="0"/>
      <w:divBdr>
        <w:top w:val="none" w:sz="0" w:space="0" w:color="auto"/>
        <w:left w:val="none" w:sz="0" w:space="0" w:color="auto"/>
        <w:bottom w:val="none" w:sz="0" w:space="0" w:color="auto"/>
        <w:right w:val="none" w:sz="0" w:space="0" w:color="auto"/>
      </w:divBdr>
    </w:div>
    <w:div w:id="494078749">
      <w:bodyDiv w:val="1"/>
      <w:marLeft w:val="0"/>
      <w:marRight w:val="0"/>
      <w:marTop w:val="0"/>
      <w:marBottom w:val="0"/>
      <w:divBdr>
        <w:top w:val="none" w:sz="0" w:space="0" w:color="auto"/>
        <w:left w:val="none" w:sz="0" w:space="0" w:color="auto"/>
        <w:bottom w:val="none" w:sz="0" w:space="0" w:color="auto"/>
        <w:right w:val="none" w:sz="0" w:space="0" w:color="auto"/>
      </w:divBdr>
      <w:divsChild>
        <w:div w:id="1551526987">
          <w:marLeft w:val="0"/>
          <w:marRight w:val="0"/>
          <w:marTop w:val="0"/>
          <w:marBottom w:val="225"/>
          <w:divBdr>
            <w:top w:val="none" w:sz="0" w:space="0" w:color="auto"/>
            <w:left w:val="none" w:sz="0" w:space="0" w:color="auto"/>
            <w:bottom w:val="single" w:sz="6" w:space="4" w:color="E1E1E1"/>
            <w:right w:val="none" w:sz="0" w:space="0" w:color="auto"/>
          </w:divBdr>
          <w:divsChild>
            <w:div w:id="594943656">
              <w:marLeft w:val="0"/>
              <w:marRight w:val="0"/>
              <w:marTop w:val="0"/>
              <w:marBottom w:val="0"/>
              <w:divBdr>
                <w:top w:val="none" w:sz="0" w:space="0" w:color="auto"/>
                <w:left w:val="none" w:sz="0" w:space="0" w:color="auto"/>
                <w:bottom w:val="none" w:sz="0" w:space="0" w:color="auto"/>
                <w:right w:val="none" w:sz="0" w:space="0" w:color="auto"/>
              </w:divBdr>
            </w:div>
            <w:div w:id="844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9241">
      <w:bodyDiv w:val="1"/>
      <w:marLeft w:val="0"/>
      <w:marRight w:val="0"/>
      <w:marTop w:val="0"/>
      <w:marBottom w:val="0"/>
      <w:divBdr>
        <w:top w:val="none" w:sz="0" w:space="0" w:color="auto"/>
        <w:left w:val="none" w:sz="0" w:space="0" w:color="auto"/>
        <w:bottom w:val="none" w:sz="0" w:space="0" w:color="auto"/>
        <w:right w:val="none" w:sz="0" w:space="0" w:color="auto"/>
      </w:divBdr>
    </w:div>
    <w:div w:id="193863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ukraine.office@unf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kbmL1Q1u+k9VFsfEaC8zl6EVQ==">AMUW2mXMLpR8T9Yelw/xLejft5eRpMw9Jscu4zvnKV7LmoVTBjx+W6xTSYtwFPWRdrN2hCoiwlOO7F/Zty8GrfsbrlkFbqCLSseCa6szX1pW0+LVqsOylfc=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FF4C45-75D4-4C8E-9295-35A7FA8D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1444</Words>
  <Characters>8232</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Anna Tsytsak</cp:lastModifiedBy>
  <cp:revision>12</cp:revision>
  <dcterms:created xsi:type="dcterms:W3CDTF">2021-07-27T05:28:00Z</dcterms:created>
  <dcterms:modified xsi:type="dcterms:W3CDTF">2021-09-17T13:59:00Z</dcterms:modified>
</cp:coreProperties>
</file>