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A2BFB" w14:textId="77777777" w:rsidR="003F495A" w:rsidRPr="00210497" w:rsidRDefault="003F495A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10686" w:type="dxa"/>
        <w:tblInd w:w="-303" w:type="dxa"/>
        <w:tblLayout w:type="fixed"/>
        <w:tblLook w:val="0000" w:firstRow="0" w:lastRow="0" w:firstColumn="0" w:lastColumn="0" w:noHBand="0" w:noVBand="0"/>
      </w:tblPr>
      <w:tblGrid>
        <w:gridCol w:w="2607"/>
        <w:gridCol w:w="8079"/>
      </w:tblGrid>
      <w:tr w:rsidR="003F495A" w14:paraId="6790BD09" w14:textId="77777777">
        <w:trPr>
          <w:trHeight w:val="216"/>
        </w:trPr>
        <w:tc>
          <w:tcPr>
            <w:tcW w:w="10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FF52" w14:textId="54ACF777" w:rsidR="003F495A" w:rsidRDefault="00EE5F6B">
            <w:pPr>
              <w:tabs>
                <w:tab w:val="left" w:pos="-720"/>
              </w:tabs>
              <w:spacing w:before="109" w:after="54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ТЕХНІЧНЕ ЗАВДАННЯ</w:t>
            </w:r>
          </w:p>
        </w:tc>
      </w:tr>
      <w:tr w:rsidR="003F495A" w14:paraId="13B9CACB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36B0F0B7" w14:textId="12F9CD7A" w:rsidR="003F495A" w:rsidRDefault="004E51BE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Установа</w:t>
            </w:r>
            <w:r w:rsidR="00EE5F6B">
              <w:rPr>
                <w:rFonts w:ascii="Calibri" w:eastAsia="Calibri" w:hAnsi="Calibri" w:cs="Calibri"/>
                <w:sz w:val="22"/>
                <w:szCs w:val="22"/>
                <w:lang w:val="uk-UA"/>
              </w:rPr>
              <w:t>, що наймає</w:t>
            </w:r>
            <w:r w:rsidR="00CD2D53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0F6C48" w14:textId="343D2DC1" w:rsidR="003F495A" w:rsidRPr="00EE5F6B" w:rsidRDefault="00EE5F6B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Представництво </w:t>
            </w:r>
            <w:r w:rsidR="00813FD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UNFPA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в Україні</w:t>
            </w:r>
          </w:p>
        </w:tc>
      </w:tr>
      <w:tr w:rsidR="003F495A" w:rsidRPr="00045961" w14:paraId="5D9E2A32" w14:textId="77777777">
        <w:trPr>
          <w:trHeight w:val="126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A58FE8" w14:textId="4C8EEDCA" w:rsidR="003F495A" w:rsidRDefault="00EE5F6B">
            <w:pPr>
              <w:tabs>
                <w:tab w:val="left" w:pos="-720"/>
                <w:tab w:val="left" w:pos="1725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Назва</w:t>
            </w:r>
            <w:r w:rsidR="00CD2D53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EA008" w14:textId="31D29920" w:rsidR="003F495A" w:rsidRPr="009B71E5" w:rsidRDefault="002218D8" w:rsidP="005B014F">
            <w:pPr>
              <w:tabs>
                <w:tab w:val="left" w:pos="-720"/>
              </w:tabs>
              <w:spacing w:before="40" w:after="54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Національний консультант</w:t>
            </w:r>
            <w:r w:rsidR="005B014F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/національна консультантка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 xml:space="preserve"> з розробки рекомендацій щодо створення в Україні систем підзвітності перед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 xml:space="preserve"> та</w:t>
            </w:r>
            <w:r w:rsidR="005B014F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 xml:space="preserve"> ведення</w:t>
            </w:r>
            <w:r w:rsidR="008373DF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 xml:space="preserve"> випадків</w:t>
            </w:r>
            <w:r w:rsidR="005B014F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 xml:space="preserve"> </w:t>
            </w:r>
            <w:r w:rsidR="0036747D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Г</w:t>
            </w:r>
            <w:r w:rsidR="005B014F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ЗН</w:t>
            </w:r>
          </w:p>
        </w:tc>
      </w:tr>
      <w:tr w:rsidR="003F495A" w:rsidRPr="00045961" w14:paraId="4D2B62D1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C5B175" w14:textId="7F8A19B4" w:rsidR="003F495A" w:rsidRDefault="00EE5F6B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Мета </w:t>
            </w:r>
            <w:r w:rsidR="005648A0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надання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консультаційних послуг</w:t>
            </w:r>
            <w:r w:rsidR="00CD2D53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64D12" w14:textId="6BF80DF3" w:rsidR="005B014F" w:rsidRDefault="005B014F" w:rsidP="005B014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Представництво </w:t>
            </w:r>
            <w:r w:rsidR="00813FD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UNFPA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в Україні впроваджує проєкт </w:t>
            </w:r>
            <w:r w:rsidR="00B74E6B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EMBRACE (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«</w:t>
            </w:r>
            <w:r w:rsidR="0070213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Посилення національних і регіональних механізмів побудови адаптивної, підзвітної та економічно ефективної системи протидії та запобігання </w:t>
            </w:r>
            <w:proofErr w:type="spellStart"/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70213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ендерно</w:t>
            </w:r>
            <w:proofErr w:type="spellEnd"/>
            <w:r w:rsidR="0070213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зумовленому насильству») за фінансової підтримки уряду Великобританії. У 2021 році проєкт зосереджений, зокрема, на новому пріоритетному напрямку «Підзвітність перед </w:t>
            </w:r>
            <w:proofErr w:type="spellStart"/>
            <w:r w:rsidR="0070213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 w:rsidR="0070213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(постраждалими від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70213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ЗН)», який передбачає розбудову підвалин для створення в Україні національної системи </w:t>
            </w:r>
            <w:r w:rsidR="000E78B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протидії</w:t>
            </w:r>
            <w:r w:rsidR="0070213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70213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ЗН, підзвітної перед постраждалими від</w:t>
            </w:r>
            <w:r w:rsidR="00DA5C6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DA5C6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 w:rsidR="0070213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.</w:t>
            </w:r>
          </w:p>
          <w:p w14:paraId="2283AC70" w14:textId="77777777" w:rsidR="003F495A" w:rsidRPr="009B71E5" w:rsidRDefault="003F495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</w:pPr>
          </w:p>
          <w:p w14:paraId="694B188E" w14:textId="796D0DE4" w:rsidR="00213CA6" w:rsidRPr="009B71E5" w:rsidRDefault="0036747D" w:rsidP="00213CA6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0E78B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ендерно</w:t>
            </w:r>
            <w:proofErr w:type="spellEnd"/>
            <w:r w:rsidR="000E78B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зум</w:t>
            </w:r>
            <w:r w:rsid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овлене насильство, що є</w:t>
            </w:r>
            <w:r w:rsidR="000E78B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порушенням основних невід’ємних прав і свобод людини, залишається поширеним явищем в Україні й становить істотну проблему для її сталого демократичного розвитку. В Україні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0E78B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 має</w:t>
            </w:r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повсюдний характер: 67% жінок зазнали психологічного, фізичного або сексуального насильства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ru-RU"/>
              </w:rPr>
              <w:t xml:space="preserve"> </w:t>
            </w:r>
            <w:r w:rsidR="00EB379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у віці 15 років і старше 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ru-RU"/>
              </w:rPr>
              <w:t>(</w:t>
            </w:r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ОБСЄ,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ru-RU"/>
              </w:rPr>
              <w:t xml:space="preserve"> 2019). </w:t>
            </w:r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Щороку 1,1 мільйона українських жінок потерпають від домашнього і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ендерно</w:t>
            </w:r>
            <w:proofErr w:type="spellEnd"/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зумовленого насильства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ru-RU"/>
              </w:rPr>
              <w:t xml:space="preserve"> (</w:t>
            </w:r>
            <w:r w:rsidR="00813FD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UNFPA</w:t>
            </w:r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, 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ru-RU"/>
              </w:rPr>
              <w:t xml:space="preserve">2017). </w:t>
            </w:r>
            <w:r w:rsid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ru-RU"/>
              </w:rPr>
              <w:t>В</w:t>
            </w:r>
            <w:r w:rsid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гуманітарному контексті</w:t>
            </w:r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DA5C6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залишається істотною проблемою захисту, яка загрожує безпеці, добробу</w:t>
            </w:r>
            <w:r w:rsid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ту і реалізації</w:t>
            </w:r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прав людини найбільш уразливої частини населення. Для того, щоб посилити систему протидії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213CA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 в Україні й допомогти постраждалим стати активнішими рушіями побудови</w:t>
            </w:r>
            <w:r w:rsidR="0011218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майбутнього, в якому немає місця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11218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ЗН, існує нагальна потреба у загальнонаціональній системі підзвітності перед </w:t>
            </w:r>
            <w:proofErr w:type="spellStart"/>
            <w:r w:rsidR="0011218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 w:rsidR="0011218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.</w:t>
            </w:r>
          </w:p>
          <w:p w14:paraId="7CE4C302" w14:textId="4118A8BD" w:rsidR="003F495A" w:rsidRPr="001819C4" w:rsidRDefault="003F495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</w:pPr>
          </w:p>
          <w:p w14:paraId="3437B1FB" w14:textId="5EFD8531" w:rsidR="00822A26" w:rsidRPr="00822A26" w:rsidRDefault="001819C4" w:rsidP="00822A26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Підзвітність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покликана поставити потреби та інтереси постраждалих від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ЗН </w:t>
            </w:r>
            <w:r w:rsidR="002D5B90" w:rsidRP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на головне м</w:t>
            </w:r>
            <w:r w:rsidR="002D5B90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ісце у процесі прийняття рішень на місцевому і національному рівнях, забезпечуючи постраждалим найбільш доречні та належні результати й зберігаючи при цьому права людини та гідність найбільш уразливих жінок, чоловіків, дівчат і хлопців. </w:t>
            </w:r>
            <w:r w:rsidR="00822A2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У її основі лежить можливість участі постраждалих у прийнятті рішень, які впливають на їхнє життя, висловлювати свою думку в цьому процесі та отримувати інформацію для прийняття таких рішень, мати доступ до високоякісних послуг і допомоги, що відповідають міжнародним стандартам, задовольняють їхні потреби й пріоритети та надаються кваліфікованим персоналом. Це дозволяє постраждалим відчувати впевненість у тому, що кожний випадок буде належним чином розглянутий за допомогою адекватного і ефективного ведення </w:t>
            </w:r>
            <w:r w:rsidR="00B9559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B9559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 w:rsidR="00822A26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і що вони мають доступ до адаптивних механізмів для надання своїх відгуків і скарг.</w:t>
            </w:r>
            <w:r w:rsidR="00822A26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На практиці система підзвітності перед </w:t>
            </w:r>
            <w:proofErr w:type="spellStart"/>
            <w:r w:rsidR="00822A26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бенефіціарами</w:t>
            </w:r>
            <w:proofErr w:type="spellEnd"/>
            <w:r w:rsidR="00822A26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також забезпечує та посилює прозорість і належне врядування на всіх рівнях суспільного життя</w:t>
            </w:r>
            <w:r w:rsidR="00B9559B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й зміцнює довіру між державними органами та людьми, яким вони служать.</w:t>
            </w:r>
          </w:p>
          <w:p w14:paraId="5623D2C3" w14:textId="77777777" w:rsidR="003F495A" w:rsidRPr="009B71E5" w:rsidRDefault="003F495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</w:pPr>
          </w:p>
          <w:p w14:paraId="37596B5E" w14:textId="65235972" w:rsidR="003F495A" w:rsidRDefault="00B9559B" w:rsidP="008373D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Ведення </w:t>
            </w:r>
            <w:r w:rsidR="008373D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8373D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ЗН є невід’ємною складовою реагування на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8373D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ЗН у контексті розвитку та гуманітарної діяльності. Воно передбачає спільну відповідальність за забезпечення належного інформування постраждалих про всі можливі варіанти дій/послуги, доступні їм, а також за виявлення і скоординоване вирішення проблем, з якими стикається постраждала особа. Таким чином, орієнтоване на постраждалих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8373D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ЗН має основоположне значення для функціонування надійної системи підзвітності перед </w:t>
            </w:r>
            <w:proofErr w:type="spellStart"/>
            <w:r w:rsidR="008373D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 w:rsidR="008373D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.</w:t>
            </w:r>
          </w:p>
          <w:p w14:paraId="6B184A0F" w14:textId="1DDE1A29" w:rsidR="008373DF" w:rsidRDefault="008373DF" w:rsidP="008373D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</w:pPr>
          </w:p>
          <w:p w14:paraId="3E25DA10" w14:textId="4CC73A8A" w:rsidR="00B74E6B" w:rsidRPr="009B71E5" w:rsidRDefault="008373DF" w:rsidP="00AA6B3E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lastRenderedPageBreak/>
              <w:t xml:space="preserve">Національний консультант/національна консультантка </w:t>
            </w:r>
            <w:r w:rsidR="00EB379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проведе аналіз механізмів підзвітності перед </w:t>
            </w:r>
            <w:proofErr w:type="spellStart"/>
            <w:r w:rsidR="00EB379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 w:rsidR="00EB379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EB379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ЗН, наявних на національному і місцевому рівнях в Україні. За підсумками проведеного дослідження і на основі </w:t>
            </w:r>
            <w:r w:rsidR="006C17B9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рамкової концепції UNFPA щодо підзвітності перед </w:t>
            </w:r>
            <w:proofErr w:type="spellStart"/>
            <w:r w:rsidR="006C17B9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 w:rsidR="006C17B9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6C17B9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ЗН </w:t>
            </w:r>
            <w:r w:rsidR="00EB379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національний консультант/національна консультантка підготує також рекомендації щодо створення систем підзвітності перед </w:t>
            </w:r>
            <w:proofErr w:type="spellStart"/>
            <w:r w:rsidR="00EB379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 w:rsidR="00EB379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59641B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 в Україні</w:t>
            </w:r>
            <w:r w:rsidR="00EB379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.</w:t>
            </w:r>
          </w:p>
        </w:tc>
      </w:tr>
      <w:tr w:rsidR="003F495A" w:rsidRPr="00045961" w14:paraId="1444BDD3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7ABEF3" w14:textId="22FFC523" w:rsidR="003F495A" w:rsidRPr="009B71E5" w:rsidRDefault="006C17B9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lastRenderedPageBreak/>
              <w:t>Зміст</w:t>
            </w:r>
            <w:r w:rsidR="00EE5F6B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роботи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>:</w:t>
            </w:r>
          </w:p>
          <w:p w14:paraId="43FC2DA5" w14:textId="77777777" w:rsidR="003F495A" w:rsidRPr="009B71E5" w:rsidRDefault="003F495A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3C6FE3B7" w14:textId="0887DC2F" w:rsidR="003F495A" w:rsidRPr="009B71E5" w:rsidRDefault="00CD2D53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9B71E5">
              <w:rPr>
                <w:rFonts w:ascii="Calibri" w:eastAsia="Calibri" w:hAnsi="Calibri" w:cs="Calibri"/>
                <w:i/>
                <w:sz w:val="22"/>
                <w:szCs w:val="22"/>
                <w:lang w:val="ru-RU"/>
              </w:rPr>
              <w:t>(</w:t>
            </w:r>
            <w:r w:rsidR="00EE5F6B"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 xml:space="preserve">Опис послуг, </w:t>
            </w:r>
            <w:r w:rsidR="005648A0"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діяльності</w:t>
            </w:r>
            <w:r w:rsidR="00EE5F6B"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 xml:space="preserve"> або результатів</w:t>
            </w:r>
            <w:r w:rsidRPr="009B71E5">
              <w:rPr>
                <w:rFonts w:ascii="Calibri" w:eastAsia="Calibri" w:hAnsi="Calibri" w:cs="Calibri"/>
                <w:i/>
                <w:sz w:val="22"/>
                <w:szCs w:val="22"/>
                <w:lang w:val="ru-RU"/>
              </w:rPr>
              <w:t>)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8B8AF" w14:textId="350DE358" w:rsidR="00EB379D" w:rsidRPr="00EB379D" w:rsidRDefault="00EB379D" w:rsidP="00526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Завдання передбачає проведення </w:t>
            </w:r>
            <w:r w:rsidR="0056427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аналізу</w:t>
            </w:r>
            <w:r w:rsidR="0056427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наявних в Україні механізмів підзвітності перед </w:t>
            </w:r>
            <w:proofErr w:type="spellStart"/>
            <w:r w:rsidR="0056427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 w:rsidR="0056427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56427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ЗН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і розробку рекомендацій щодо створення систем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9B71E5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 в Україні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Зокрема, національний консультант/національна консультантка:</w:t>
            </w:r>
          </w:p>
          <w:p w14:paraId="5D751122" w14:textId="77777777" w:rsidR="005269CB" w:rsidRPr="009B71E5" w:rsidRDefault="005269CB" w:rsidP="00526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6F1F32F8" w14:textId="5A40240D" w:rsidR="005269CB" w:rsidRPr="00B840B9" w:rsidRDefault="00EB379D" w:rsidP="0056427A">
            <w:pPr>
              <w:pStyle w:val="a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Визначить, які механізми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, описані та проаналізовані у </w:t>
            </w:r>
            <w:r w:rsidR="006C17B9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рамковій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концеп</w:t>
            </w:r>
            <w:r w:rsidR="005648A0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ції Представництва </w:t>
            </w:r>
            <w:r w:rsidR="00813FD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UNFPA</w:t>
            </w:r>
            <w:r w:rsidR="005648A0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в Україні, вже </w:t>
            </w:r>
            <w:r w:rsidR="0056427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створені та функціонують в Україні.</w:t>
            </w:r>
          </w:p>
          <w:p w14:paraId="1AF34A55" w14:textId="77777777" w:rsidR="005269CB" w:rsidRPr="00B840B9" w:rsidRDefault="005269CB" w:rsidP="00526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02776AA3" w14:textId="55C3AEAC" w:rsidR="005269CB" w:rsidRPr="009B71E5" w:rsidRDefault="0056427A" w:rsidP="00FE2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У цілях проведення аналізу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наявних в Україні механізмів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FE2732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к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онсультантові/консультантці рекомендується і пропонується розглянути механізми, що існують у системі забезпечення прав людини, належного врядування і системі запобігання </w:t>
            </w:r>
            <w:r w:rsidR="0036747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ЗН і реагування на нього. </w:t>
            </w:r>
            <w:r w:rsidR="00A067E9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Консультантові/консультантці рекомендується і пропонується також розглянути механізми підзвітності, створені виключно для гуманітарного контексту в Україні.</w:t>
            </w:r>
          </w:p>
          <w:p w14:paraId="3A4294D4" w14:textId="77777777" w:rsidR="005269CB" w:rsidRPr="009B71E5" w:rsidRDefault="005269CB" w:rsidP="00526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275469E7" w14:textId="52BEE50D" w:rsidR="005269CB" w:rsidRPr="009B71E5" w:rsidRDefault="00FE2732" w:rsidP="00813FDD">
            <w:pPr>
              <w:pStyle w:val="a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Запропонує і опише спосіб створення в Україні ефективних систем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(</w:t>
            </w:r>
            <w:r w:rsidR="00813FD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окресливши структуру систем, основних суб’єктів та механізми координації). Це бачення повинно включати опис архітектури систем на різних рівнях складності – мінімальному (</w:t>
            </w:r>
            <w:r w:rsidR="00813FDD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основоположному), оптимальному (</w:t>
            </w:r>
            <w:r w:rsidR="00813FD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надійному) та розвиненому – доречних та придатних для умов, наявних в Україні.</w:t>
            </w:r>
          </w:p>
          <w:p w14:paraId="6C6F8813" w14:textId="77777777" w:rsidR="005269CB" w:rsidRPr="009B71E5" w:rsidRDefault="005269CB" w:rsidP="005269C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8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0DC433D9" w14:textId="6701C959" w:rsidR="003F495A" w:rsidRPr="009B71E5" w:rsidRDefault="00A067E9" w:rsidP="00A067E9">
            <w:pPr>
              <w:pStyle w:val="a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Підготує детальні рекомендації щодо створення в Україні систем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, включно з рекомендаціями щодо способу створення і посилення мінімальної, оптимальної та розвиненої систем.</w:t>
            </w:r>
          </w:p>
          <w:p w14:paraId="3B05B186" w14:textId="77777777" w:rsidR="00470543" w:rsidRPr="009B71E5" w:rsidRDefault="00470543" w:rsidP="0047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5D39206C" w14:textId="03B2E8CF" w:rsidR="00A067E9" w:rsidRPr="00A067E9" w:rsidRDefault="00A067E9" w:rsidP="0047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У цілях розробки рекомендацій щодо створення в Україні </w:t>
            </w:r>
            <w:r w:rsidR="00BF5B5F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систем</w:t>
            </w:r>
            <w:r w:rsidR="00BF5B5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підзвітності перед </w:t>
            </w:r>
            <w:proofErr w:type="spellStart"/>
            <w:r w:rsidR="00BF5B5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 w:rsidR="00BF5B5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BF5B5F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 w:rsidR="00BF5B5F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консультантові/консультантці рекомендується і пропонується врахувати нижчезазначені керівні принципи:</w:t>
            </w:r>
          </w:p>
          <w:p w14:paraId="6FE9F904" w14:textId="77777777" w:rsidR="00470543" w:rsidRPr="009B71E5" w:rsidRDefault="00470543" w:rsidP="00470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7E030AD5" w14:textId="1953C64A" w:rsidR="00470543" w:rsidRPr="009B71E5" w:rsidRDefault="00A067E9" w:rsidP="00BF5B5F">
            <w:pPr>
              <w:pStyle w:val="af1"/>
              <w:numPr>
                <w:ilvl w:val="0"/>
                <w:numId w:val="26"/>
              </w:numPr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Рекомендації повинні бути узгоджені з підходами, основаними на правах людини та орієнтованими на постраждалих від </w:t>
            </w:r>
            <w:r w:rsidR="0036747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ЗН</w:t>
            </w:r>
            <w:r w:rsidR="00BF5B5F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, та відповідати принципам </w:t>
            </w:r>
            <w:proofErr w:type="spellStart"/>
            <w:r w:rsidR="00FC0EFE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інклюзивності</w:t>
            </w:r>
            <w:proofErr w:type="spellEnd"/>
            <w:r w:rsidR="00FC0EFE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BF5B5F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та недискримінації.</w:t>
            </w:r>
          </w:p>
          <w:p w14:paraId="55C37B4C" w14:textId="7F008D30" w:rsidR="003F495A" w:rsidRPr="009B71E5" w:rsidRDefault="00BF5B5F" w:rsidP="00BF5B5F">
            <w:pPr>
              <w:pStyle w:val="af1"/>
              <w:numPr>
                <w:ilvl w:val="0"/>
                <w:numId w:val="26"/>
              </w:numPr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Рекомендації повинні включати раціональні рішення для комплексного і узгодженого реагування на </w:t>
            </w:r>
            <w:r w:rsidR="0036747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ЗН, які можуть розглядатися на предмет прийняття та інтеграції у національну політико-правову базу.</w:t>
            </w:r>
          </w:p>
          <w:p w14:paraId="475DFE6E" w14:textId="77777777" w:rsidR="00470543" w:rsidRPr="009B71E5" w:rsidRDefault="00470543" w:rsidP="00470543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7BF6AA68" w14:textId="6975856D" w:rsidR="003F495A" w:rsidRPr="009B71E5" w:rsidRDefault="00BF5B5F" w:rsidP="00BF5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 xml:space="preserve">Послуги повинні надаватися у листопаді 2021 року – лютому 2022 року в тісній координації з </w:t>
            </w:r>
            <w:r w:rsidR="00CD2D5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UNFPA</w:t>
            </w:r>
            <w:r w:rsidR="00CD2D53" w:rsidRPr="009B71E5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.</w:t>
            </w:r>
          </w:p>
          <w:p w14:paraId="40F45FED" w14:textId="77777777" w:rsidR="003F495A" w:rsidRPr="009B71E5" w:rsidRDefault="003F495A" w:rsidP="003E023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7A10E295" w14:textId="7626E2A9" w:rsidR="003F495A" w:rsidRPr="009B71E5" w:rsidRDefault="00BF5B5F" w:rsidP="003E023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Зокрема, результатами консультаційних послуг повинні бути такі звітні матеріали:</w:t>
            </w:r>
          </w:p>
          <w:p w14:paraId="74D16603" w14:textId="77777777" w:rsidR="003F495A" w:rsidRPr="009B71E5" w:rsidRDefault="003F495A" w:rsidP="003E023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204372E8" w14:textId="08381B3D" w:rsidR="003F495A" w:rsidRPr="009B71E5" w:rsidRDefault="00BF5B5F" w:rsidP="00BF5B5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Звітний матеріал</w:t>
            </w:r>
            <w:r w:rsidR="00CD2D53" w:rsidRPr="009B71E5">
              <w:rPr>
                <w:rFonts w:ascii="Calibri" w:eastAsia="Calibri" w:hAnsi="Calibri" w:cs="Calibri"/>
                <w:b/>
                <w:sz w:val="22"/>
                <w:szCs w:val="22"/>
                <w:lang w:val="ru-RU"/>
              </w:rPr>
              <w:t xml:space="preserve"> 1.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Проєкт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початкового звіту (містить схему проведення дослідження, джерела, пропонований зміст аналізу).</w:t>
            </w:r>
          </w:p>
          <w:p w14:paraId="569C04D3" w14:textId="77777777" w:rsidR="00560F35" w:rsidRPr="009B71E5" w:rsidRDefault="00560F35" w:rsidP="003E023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461C2367" w14:textId="414EFE16" w:rsidR="00BF5B5F" w:rsidRDefault="00BF5B5F" w:rsidP="003E023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Звітний матеріал</w:t>
            </w:r>
            <w:r w:rsidR="00CD2D53" w:rsidRPr="009B71E5">
              <w:rPr>
                <w:rFonts w:ascii="Calibri" w:eastAsia="Calibri" w:hAnsi="Calibri" w:cs="Calibri"/>
                <w:b/>
                <w:sz w:val="22"/>
                <w:szCs w:val="22"/>
                <w:lang w:val="ru-RU"/>
              </w:rPr>
              <w:t xml:space="preserve"> 2.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Проєкт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аналізу з рекомендаціями щодо створення в Україні систем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.</w:t>
            </w:r>
          </w:p>
          <w:p w14:paraId="3E5C9D06" w14:textId="77777777" w:rsidR="00560F35" w:rsidRPr="009B71E5" w:rsidRDefault="00560F35" w:rsidP="005269CB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0200D34A" w14:textId="62E62497" w:rsidR="00127AB1" w:rsidRPr="00FC0EFE" w:rsidRDefault="00BF5B5F" w:rsidP="009C381A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 xml:space="preserve">Звітний матеріал 3. </w:t>
            </w:r>
            <w:r w:rsidR="009C381A"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  <w:t xml:space="preserve">Підсумковий аналіз із рекомендаціями щодо створення в Україні </w:t>
            </w:r>
            <w:r w:rsidR="009C381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систем</w:t>
            </w:r>
            <w:r w:rsidR="009C381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підзвітності перед </w:t>
            </w:r>
            <w:proofErr w:type="spellStart"/>
            <w:r w:rsidR="009C381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 w:rsidR="009C381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 w:rsidR="009C381A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 w:rsidR="009C381A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(з належним урахуванням зауважень і проп</w:t>
            </w:r>
            <w:r w:rsidR="00FC0EFE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озицій команди Програми із запобігання та реагування на</w:t>
            </w:r>
            <w:r w:rsidR="009C381A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36747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</w:t>
            </w:r>
            <w:r w:rsidR="009C381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ЗН</w:t>
            </w:r>
            <w:r w:rsidR="00FC0EFE">
              <w:rPr>
                <w:rFonts w:ascii="Calibri" w:eastAsia="Calibri" w:hAnsi="Calibri" w:cs="Calibri"/>
                <w:sz w:val="22"/>
                <w:szCs w:val="22"/>
                <w:lang w:val="uk-UA"/>
              </w:rPr>
              <w:t>,</w:t>
            </w:r>
            <w:r w:rsidR="00127AB1" w:rsidRPr="00FC0EFE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127AB1">
              <w:rPr>
                <w:rFonts w:ascii="Calibri" w:eastAsia="Calibri" w:hAnsi="Calibri" w:cs="Calibri"/>
                <w:sz w:val="22"/>
                <w:szCs w:val="22"/>
              </w:rPr>
              <w:t>UNFPA</w:t>
            </w:r>
            <w:r w:rsidR="009C381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) – чітко викладений, відформатований документ (до 60  сторінок) – і стислий виклад основних підсумків і рекомендацій (до 5 сторінок).</w:t>
            </w:r>
            <w:r w:rsidR="00127AB1" w:rsidRPr="00FC0EFE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</w:p>
          <w:p w14:paraId="74B664C5" w14:textId="77777777" w:rsidR="003F495A" w:rsidRPr="00FC0EFE" w:rsidRDefault="003F495A" w:rsidP="002375C9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</w:tc>
      </w:tr>
      <w:tr w:rsidR="003F495A" w:rsidRPr="00045961" w14:paraId="42BF0D59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33138E" w14:textId="0061918D" w:rsidR="003F495A" w:rsidRDefault="00EE5F6B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Тривалість і графік роботи</w:t>
            </w:r>
            <w:r w:rsidR="00CD2D53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0880" w14:textId="2D3EAEF2" w:rsidR="003F495A" w:rsidRPr="009B71E5" w:rsidRDefault="009F1880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Дата початку: 13 грудня</w:t>
            </w:r>
            <w:r w:rsidR="00FF2E7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2021 року (орієнтовно)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</w:p>
          <w:p w14:paraId="1D8CEF25" w14:textId="35E97CEF" w:rsidR="003F495A" w:rsidRPr="009B71E5" w:rsidRDefault="00FF2E73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Тривалість: до 28 лютого 2022 року (орієнтовно)</w:t>
            </w:r>
          </w:p>
        </w:tc>
      </w:tr>
      <w:tr w:rsidR="003F495A" w14:paraId="696A10D2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6FDDEF" w14:textId="6719A04A" w:rsidR="003F495A" w:rsidRDefault="00EE5F6B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Місце надання послуг</w:t>
            </w:r>
            <w:r w:rsidR="00CD2D53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1E20D" w14:textId="277B5EC1" w:rsidR="003F495A" w:rsidRPr="00FF2E73" w:rsidRDefault="00FF2E73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Дистанційна робота</w:t>
            </w:r>
          </w:p>
        </w:tc>
      </w:tr>
      <w:tr w:rsidR="003F495A" w:rsidRPr="00045961" w14:paraId="078466EC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142B1F" w14:textId="6A74FE7E" w:rsidR="003F495A" w:rsidRPr="009B71E5" w:rsidRDefault="00EE5F6B" w:rsidP="00EE5F6B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Дати та </w:t>
            </w:r>
            <w:r w:rsidR="005648A0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спосіб надання результатів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роботи (наприклад, в електронній формі, </w:t>
            </w:r>
            <w:r w:rsidR="005648A0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у паперовій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формі тощо):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70E25" w14:textId="16DD711F" w:rsidR="003F495A" w:rsidRPr="009B71E5" w:rsidRDefault="00F23FDD" w:rsidP="002D44F9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Короткі звіти про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стан виконання роботи (до 1 сторінки) мають подаватися в електронній формі кожні два тижні електронною поштою на адресу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hyperlink r:id="rId7">
              <w:r w:rsidR="00CD2D53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turkovska</w:t>
              </w:r>
              <w:r w:rsidR="00CD2D53" w:rsidRPr="009B71E5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  <w:lang w:val="ru-RU"/>
                </w:rPr>
                <w:t>@</w:t>
              </w:r>
              <w:r w:rsidR="00CD2D53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unfpa</w:t>
              </w:r>
              <w:r w:rsidR="00CD2D53" w:rsidRPr="009B71E5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  <w:lang w:val="ru-RU"/>
                </w:rPr>
                <w:t>.</w:t>
              </w:r>
              <w:r w:rsidR="00CD2D53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org</w:t>
              </w:r>
            </w:hyperlink>
            <w:r w:rsidR="002375C9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 w:rsidR="002D44F9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разом із </w:t>
            </w:r>
            <w:proofErr w:type="spellStart"/>
            <w:r w:rsidR="002D44F9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проєктами</w:t>
            </w:r>
            <w:proofErr w:type="spellEnd"/>
            <w:r w:rsidR="002D44F9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розроблених/переглянутих документів.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</w:p>
          <w:p w14:paraId="1C7658AB" w14:textId="74DDF482" w:rsidR="003F495A" w:rsidRPr="009B71E5" w:rsidRDefault="002D44F9" w:rsidP="002D44F9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Підсумковий короткий звіт про виконання завдання (до 3 стандартних сторінок формату А4 українською мовою) має бути поданий електронною поштою на адресу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hyperlink r:id="rId8">
              <w:r w:rsidR="00CD2D53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turkovska</w:t>
              </w:r>
              <w:r w:rsidR="00CD2D53" w:rsidRPr="009B71E5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  <w:lang w:val="ru-RU"/>
                </w:rPr>
                <w:t>@</w:t>
              </w:r>
              <w:r w:rsidR="00CD2D53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unfpa</w:t>
              </w:r>
              <w:r w:rsidR="00CD2D53" w:rsidRPr="009B71E5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  <w:lang w:val="ru-RU"/>
                </w:rPr>
                <w:t>.</w:t>
              </w:r>
              <w:r w:rsidR="00CD2D53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org</w:t>
              </w:r>
            </w:hyperlink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до кінця виконання завдання, а саме до 28 лютого 2022 року, разом із підсумковим аналізом і рекомендаціями.</w:t>
            </w:r>
          </w:p>
          <w:p w14:paraId="03344695" w14:textId="0B15664C" w:rsidR="003F495A" w:rsidRPr="009B71E5" w:rsidRDefault="002D44F9" w:rsidP="002D44F9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Періодичність подання звітів слід погодити з національним консультантом/національною консультанткою додатково.</w:t>
            </w:r>
          </w:p>
        </w:tc>
      </w:tr>
      <w:tr w:rsidR="003F495A" w:rsidRPr="00045961" w14:paraId="276A5452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6D2654" w14:textId="4054A202" w:rsidR="003F495A" w:rsidRPr="009B71E5" w:rsidRDefault="00EE5F6B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Моніторинг і контроль </w:t>
            </w:r>
            <w:r w:rsidR="005648A0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стану виконання роботи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, зокрема вимоги щодо звітності, </w:t>
            </w:r>
            <w:r w:rsidR="002218D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її періодичність, форма і строк подання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456FF" w14:textId="4BF4233A" w:rsidR="002D44F9" w:rsidRPr="002D44F9" w:rsidRDefault="002D44F9" w:rsidP="002D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Щоденний 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моніторинг роботи здійснюватиме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Роксолана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uk-UA"/>
              </w:rPr>
              <w:t>Турковська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uk-UA"/>
              </w:rPr>
              <w:t>, сп</w:t>
            </w:r>
            <w:r w:rsidR="00FC0EFE">
              <w:rPr>
                <w:rFonts w:ascii="Calibri" w:hAnsi="Calibri" w:cs="Calibri"/>
                <w:sz w:val="22"/>
                <w:szCs w:val="22"/>
                <w:lang w:val="uk-UA"/>
              </w:rPr>
              <w:t>еціалістка з політики реагування та запобігання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36747D">
              <w:rPr>
                <w:rFonts w:ascii="Calibri" w:hAnsi="Calibri" w:cs="Calibri"/>
                <w:sz w:val="22"/>
                <w:szCs w:val="22"/>
                <w:lang w:val="uk-UA"/>
              </w:rPr>
              <w:t>Г</w:t>
            </w:r>
            <w:r w:rsidR="00DA5C6B">
              <w:rPr>
                <w:rFonts w:ascii="Calibri" w:hAnsi="Calibri" w:cs="Calibri"/>
                <w:sz w:val="22"/>
                <w:szCs w:val="22"/>
                <w:lang w:val="uk-UA"/>
              </w:rPr>
              <w:t>ЗН</w:t>
            </w:r>
            <w:r w:rsidR="00FC0EFE">
              <w:rPr>
                <w:rFonts w:ascii="Calibri" w:hAnsi="Calibri" w:cs="Calibri"/>
                <w:sz w:val="22"/>
                <w:szCs w:val="22"/>
                <w:lang w:val="uk-UA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UNFPA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.</w:t>
            </w:r>
          </w:p>
        </w:tc>
      </w:tr>
      <w:tr w:rsidR="003F495A" w14:paraId="105E83CD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31A5E8" w14:textId="27C98E61" w:rsidR="003F495A" w:rsidRDefault="005648A0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Нагляд за виконанням роботи</w:t>
            </w:r>
            <w:r w:rsidR="00CD2D53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68022" w14:textId="2A559B2A" w:rsidR="002D44F9" w:rsidRDefault="002D44F9" w:rsidP="002D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2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hd w:val="clear" w:color="auto" w:fill="FFFFFF"/>
                <w:lang w:val="uk-UA"/>
              </w:rPr>
              <w:t xml:space="preserve">Нагляд за роботою консультанта/консультантки 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здійснюватиметься безпосередньо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uk-UA"/>
              </w:rPr>
              <w:t>Олесею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Компанієць</w:t>
            </w:r>
            <w:r w:rsidR="00FC0EFE">
              <w:rPr>
                <w:rFonts w:ascii="Calibri" w:hAnsi="Calibri" w:cs="Calibri"/>
                <w:sz w:val="22"/>
                <w:szCs w:val="22"/>
                <w:lang w:val="uk-UA"/>
              </w:rPr>
              <w:t>, керівницею Програми реагування та запобігання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36747D">
              <w:rPr>
                <w:rFonts w:ascii="Calibri" w:hAnsi="Calibri" w:cs="Calibri"/>
                <w:sz w:val="22"/>
                <w:szCs w:val="22"/>
                <w:lang w:val="uk-UA"/>
              </w:rPr>
              <w:t>Г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ЗН</w:t>
            </w:r>
            <w:r w:rsidR="00FC0EFE">
              <w:rPr>
                <w:rFonts w:ascii="Calibri" w:hAnsi="Calibri" w:cs="Calibri"/>
                <w:sz w:val="22"/>
                <w:szCs w:val="22"/>
                <w:lang w:val="uk-UA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UNFPA.</w:t>
            </w:r>
          </w:p>
        </w:tc>
      </w:tr>
      <w:tr w:rsidR="003F495A" w14:paraId="62AC5E35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F31516" w14:textId="1C0BC8E6" w:rsidR="003F495A" w:rsidRPr="005648A0" w:rsidRDefault="0062598C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Очікувані</w:t>
            </w:r>
            <w:r w:rsidR="005648A0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поїздки: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C96A7" w14:textId="60C21C71" w:rsidR="003F495A" w:rsidRPr="0062598C" w:rsidRDefault="0062598C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Не передбачені.</w:t>
            </w:r>
          </w:p>
        </w:tc>
      </w:tr>
      <w:tr w:rsidR="003F495A" w:rsidRPr="00045961" w14:paraId="566DBCDF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A6F36B" w14:textId="2D94228F" w:rsidR="0062598C" w:rsidRPr="009B71E5" w:rsidRDefault="0062598C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Необхідний досвід, кваліфікація та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компетенція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зокрема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вимоги до володіння мовами</w:t>
            </w:r>
            <w:r w:rsidRPr="002A6116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1361" w14:textId="1818A44C" w:rsidR="003F495A" w:rsidRDefault="0062598C" w:rsidP="003E0238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Кваліфікаційні вимоги </w:t>
            </w:r>
            <w:r w:rsidR="00CD2D53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016A5CDB" w14:textId="69655AE9" w:rsidR="0062598C" w:rsidRPr="009B71E5" w:rsidRDefault="0062598C" w:rsidP="003E0238">
            <w:pPr>
              <w:pStyle w:val="af1"/>
              <w:numPr>
                <w:ilvl w:val="0"/>
                <w:numId w:val="17"/>
              </w:numPr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м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інімум </w:t>
            </w:r>
            <w:r w:rsidRPr="00BB489B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ступінь магістра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у галузі суспільних наук, належного врядування, політології, </w:t>
            </w:r>
            <w:r w:rsidR="0036747D">
              <w:rPr>
                <w:rFonts w:ascii="Calibri" w:hAnsi="Calibri" w:cs="Calibri"/>
                <w:sz w:val="22"/>
                <w:szCs w:val="22"/>
                <w:lang w:val="uk-UA"/>
              </w:rPr>
              <w:t>г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ендерних досліджень, права або у споріднених галузях;</w:t>
            </w:r>
          </w:p>
          <w:p w14:paraId="06961552" w14:textId="5A8DFE44" w:rsidR="0062598C" w:rsidRPr="009B71E5" w:rsidRDefault="0062598C" w:rsidP="003E0238">
            <w:pPr>
              <w:pStyle w:val="af1"/>
              <w:numPr>
                <w:ilvl w:val="0"/>
                <w:numId w:val="17"/>
              </w:numPr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щонайменше 4 роки досвіду </w:t>
            </w:r>
            <w:r w:rsidR="00D43A1C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активної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аналітичної роботи в галузі суспільних наук, зокрема з питань систем соціального захисту, прав людини, належного врядування або </w:t>
            </w:r>
            <w:r w:rsidR="00FC0EFE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реагування</w:t>
            </w:r>
            <w:r w:rsidR="00D43A1C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та запобігання </w:t>
            </w:r>
            <w:r w:rsidR="0036747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</w:t>
            </w:r>
            <w:r w:rsidR="00D43A1C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ЗН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;</w:t>
            </w:r>
          </w:p>
          <w:p w14:paraId="04770EFD" w14:textId="50B37700" w:rsidR="00D43A1C" w:rsidRPr="009B71E5" w:rsidRDefault="00FC0EFE" w:rsidP="003E0238">
            <w:pPr>
              <w:pStyle w:val="af1"/>
              <w:numPr>
                <w:ilvl w:val="0"/>
                <w:numId w:val="17"/>
              </w:numPr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знання сфери реагування</w:t>
            </w:r>
            <w:r w:rsidR="00D43A1C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та запобігання </w:t>
            </w:r>
            <w:r w:rsidR="0036747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</w:t>
            </w:r>
            <w:r w:rsidR="00D43A1C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ЗН буде перевагою;</w:t>
            </w:r>
          </w:p>
          <w:p w14:paraId="339BCD44" w14:textId="36E67707" w:rsidR="00D43A1C" w:rsidRPr="009B71E5" w:rsidRDefault="00D43A1C" w:rsidP="003E0238">
            <w:pPr>
              <w:pStyle w:val="af1"/>
              <w:numPr>
                <w:ilvl w:val="0"/>
                <w:numId w:val="17"/>
              </w:numPr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чудові дослідницькі навички, системний якісний підхід до аналізу складних суспільних явищ і понять;</w:t>
            </w:r>
          </w:p>
          <w:p w14:paraId="47AAB99F" w14:textId="7542B31E" w:rsidR="0062598C" w:rsidRPr="009B71E5" w:rsidRDefault="0062598C" w:rsidP="003E0238">
            <w:pPr>
              <w:pStyle w:val="af1"/>
              <w:numPr>
                <w:ilvl w:val="0"/>
                <w:numId w:val="17"/>
              </w:numPr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Arial"/>
                <w:sz w:val="22"/>
                <w:szCs w:val="22"/>
                <w:lang w:val="uk-UA"/>
              </w:rPr>
              <w:t>в</w:t>
            </w:r>
            <w:r w:rsidRPr="004C3BA0">
              <w:rPr>
                <w:rFonts w:ascii="Calibri" w:hAnsi="Calibri" w:cs="Arial"/>
                <w:sz w:val="22"/>
                <w:szCs w:val="22"/>
                <w:lang w:val="uk-UA"/>
              </w:rPr>
              <w:t>ідмінні аналітичні навички</w:t>
            </w:r>
            <w:r w:rsidR="00D43A1C">
              <w:rPr>
                <w:rFonts w:ascii="Calibri" w:hAnsi="Calibri" w:cs="Arial"/>
                <w:sz w:val="22"/>
                <w:szCs w:val="22"/>
                <w:lang w:val="uk-UA"/>
              </w:rPr>
              <w:t xml:space="preserve"> й навички письма;</w:t>
            </w:r>
          </w:p>
          <w:p w14:paraId="23EE4CFE" w14:textId="79CBD29F" w:rsidR="003F495A" w:rsidRPr="009B71E5" w:rsidRDefault="00D43A1C" w:rsidP="00D43A1C">
            <w:pPr>
              <w:pStyle w:val="af1"/>
              <w:numPr>
                <w:ilvl w:val="0"/>
                <w:numId w:val="17"/>
              </w:numPr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навички організації</w:t>
            </w:r>
            <w:r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робочого часу, здатність суворо дотримуватися строків.</w:t>
            </w:r>
          </w:p>
          <w:p w14:paraId="1F57B6CD" w14:textId="11E71A17" w:rsidR="0062598C" w:rsidRPr="005269CB" w:rsidRDefault="0062598C" w:rsidP="00D43A1C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Мови</w:t>
            </w:r>
            <w:r w:rsidRPr="00944A1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: 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вільне володіння українською мовою (усною та письмовою)</w:t>
            </w:r>
            <w:r w:rsidR="00D43A1C">
              <w:rPr>
                <w:rFonts w:ascii="Calibri" w:hAnsi="Calibri" w:cs="Calibri"/>
                <w:sz w:val="22"/>
                <w:szCs w:val="22"/>
                <w:lang w:val="uk-UA"/>
              </w:rPr>
              <w:t>. Знання англійської мови буде перевагою.</w:t>
            </w:r>
          </w:p>
          <w:p w14:paraId="616E1021" w14:textId="77777777" w:rsidR="003F495A" w:rsidRPr="009B71E5" w:rsidRDefault="003F495A" w:rsidP="002375C9">
            <w:pPr>
              <w:tabs>
                <w:tab w:val="left" w:pos="-720"/>
              </w:tabs>
              <w:spacing w:before="40"/>
              <w:ind w:leftChars="0" w:left="0" w:firstLineChars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  <w:tr w:rsidR="003F495A" w:rsidRPr="00045961" w14:paraId="73519516" w14:textId="77777777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F38CA8" w14:textId="700FC711" w:rsidR="003F495A" w:rsidRPr="009B71E5" w:rsidRDefault="004E51BE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Ресурси / послуги, що надаються UNFPA або виконавчим партнером (наприклад, послуги з підтримки, офісні приміщення, обладнання) у разі необхідності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11390" w14:textId="3E883F37" w:rsidR="006C17B9" w:rsidRPr="009B71E5" w:rsidRDefault="006C17B9" w:rsidP="006C17B9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Додаткові послуги можуть надаватися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на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запит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UNFPA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та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 його 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дозвол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у.</w:t>
            </w:r>
          </w:p>
          <w:p w14:paraId="7C67D41B" w14:textId="08AE1141" w:rsidR="003F495A" w:rsidRPr="009B71E5" w:rsidRDefault="003F495A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10952CD5" w14:textId="77777777" w:rsidR="006C17B9" w:rsidRDefault="006C17B9" w:rsidP="00E04015">
            <w:pPr>
              <w:ind w:left="0" w:hanging="2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14:paraId="2B27FA9A" w14:textId="1FA8BD1C" w:rsidR="006C17B9" w:rsidRPr="006C17B9" w:rsidRDefault="006C17B9" w:rsidP="00E04015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UNFPA </w:t>
            </w:r>
            <w:proofErr w:type="spellStart"/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надасть</w:t>
            </w:r>
            <w:proofErr w:type="spellEnd"/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консультант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ові/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консультантці комплект документів, пов’язаних зі змістом роботи та результатами попередньої діяльності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 даної теми, включно з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рамковою концепцією UNFPA щодо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, концептуальними документами щодо підзвітності перед постраждалим населенням в </w:t>
            </w:r>
            <w:r w:rsidR="00FC0EFE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гуманітарному контексті України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.</w:t>
            </w:r>
          </w:p>
          <w:p w14:paraId="558909E1" w14:textId="77777777" w:rsidR="001D1EAF" w:rsidRPr="009B71E5" w:rsidRDefault="001D1EAF" w:rsidP="00E04015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14:paraId="054CEDF5" w14:textId="276B9624" w:rsidR="001D1EAF" w:rsidRPr="009B71E5" w:rsidRDefault="006C17B9" w:rsidP="006C17B9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Рамкова концепція щодо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  <w:lang w:val="uk-UA"/>
              </w:rPr>
              <w:t>ЗН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основана на передовій міжнародній практиці й описує конфігурацію механізмів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, підзвітності перед постраждалим населення</w:t>
            </w:r>
            <w:r w:rsidR="00FC0EFE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в гуманітарному контексті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і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ЗН із метою забезпечення ефективної протидії та запобігання </w:t>
            </w:r>
            <w:r w:rsidR="0036747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ЗН. Ця рамкова концепція також містить загальні рекомендації щодо створення системи підзвітності перед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бенефіціарами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Г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ЗН на національному рівні для умов усіх країн і базується на передовій міжнародній практиці.</w:t>
            </w:r>
          </w:p>
        </w:tc>
      </w:tr>
      <w:tr w:rsidR="003F495A" w:rsidRPr="00045961" w14:paraId="3D317757" w14:textId="77777777" w:rsidTr="003E0238"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D158F7" w14:textId="3FDEFB0C" w:rsidR="004E51BE" w:rsidRPr="009B71E5" w:rsidRDefault="004E51BE">
            <w:pPr>
              <w:tabs>
                <w:tab w:val="left" w:pos="-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Інша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доречна 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інформація або спеціальні умови, якщо такі наявні: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4B6210" w14:textId="5ED6D234" w:rsidR="006C17B9" w:rsidRPr="009B71E5" w:rsidRDefault="006C17B9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Оплата консультаційних послуг здійснюватиметься після надання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звітних матеріалів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у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нижчевикладеному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порядку</w:t>
            </w:r>
            <w:r w:rsidRPr="00C951C9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  <w:p w14:paraId="48742B75" w14:textId="2F1EE70D" w:rsidR="006C17B9" w:rsidRPr="009B71E5" w:rsidRDefault="006C17B9" w:rsidP="00560F35">
            <w:pPr>
              <w:pStyle w:val="af1"/>
              <w:numPr>
                <w:ilvl w:val="0"/>
                <w:numId w:val="19"/>
              </w:numPr>
              <w:tabs>
                <w:tab w:val="left" w:pos="-720"/>
              </w:tabs>
              <w:spacing w:before="40" w:after="54"/>
              <w:ind w:leftChars="0" w:firstLineChars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перший платіж - 6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0% вартості послуг, зазначених у контракті, після підписання контракту та надання </w:t>
            </w:r>
            <w:r w:rsidR="00145E9A">
              <w:rPr>
                <w:rFonts w:ascii="Calibri" w:hAnsi="Calibri" w:cs="Calibri"/>
                <w:sz w:val="22"/>
                <w:szCs w:val="22"/>
                <w:lang w:val="uk-UA"/>
              </w:rPr>
              <w:t>звітних матеріалів 1 і 2;</w:t>
            </w:r>
          </w:p>
          <w:p w14:paraId="149844E3" w14:textId="2E351514" w:rsidR="006C17B9" w:rsidRPr="009B71E5" w:rsidRDefault="006C17B9" w:rsidP="00560F35">
            <w:pPr>
              <w:pStyle w:val="af1"/>
              <w:numPr>
                <w:ilvl w:val="0"/>
                <w:numId w:val="19"/>
              </w:numPr>
              <w:tabs>
                <w:tab w:val="left" w:pos="-720"/>
              </w:tabs>
              <w:spacing w:before="40" w:after="54"/>
              <w:ind w:leftChars="0" w:firstLineChars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другий платіж - </w:t>
            </w:r>
            <w:r w:rsidR="00145E9A">
              <w:rPr>
                <w:rFonts w:ascii="Calibri" w:hAnsi="Calibri" w:cs="Calibri"/>
                <w:sz w:val="22"/>
                <w:szCs w:val="22"/>
                <w:lang w:val="uk-UA"/>
              </w:rPr>
              <w:t>4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0% вартості послуг, за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значених у контракті, 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після підписання контракту та надання </w:t>
            </w:r>
            <w:r w:rsidR="00145E9A">
              <w:rPr>
                <w:rFonts w:ascii="Calibri" w:hAnsi="Calibri" w:cs="Calibri"/>
                <w:sz w:val="22"/>
                <w:szCs w:val="22"/>
                <w:lang w:val="uk-UA"/>
              </w:rPr>
              <w:t>звітного матеріалу 3.</w:t>
            </w:r>
          </w:p>
          <w:p w14:paraId="23531752" w14:textId="132A0D86" w:rsidR="00E95EB3" w:rsidRPr="009B71E5" w:rsidRDefault="00E95EB3" w:rsidP="00E95EB3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Будь-які зауваження, пропозиції,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скарги чи претензії до консультанта/консультантки щодо послуг, надаваних згідно з цим технічним завдання, повинні бути надані консультантові/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консультантці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в письмовій формі впродовж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10 днів після отримання від нього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/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неї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звітних матеріалів або звітів.</w:t>
            </w:r>
          </w:p>
          <w:p w14:paraId="2D7DA0B9" w14:textId="14449942" w:rsidR="00E95EB3" w:rsidRPr="009B71E5" w:rsidRDefault="00E95EB3" w:rsidP="00E95EB3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Зміст робіт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, що мають бути виконані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консультантом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/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консультант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кою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за цим технічним завданням, а також інші умови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надання консультаційних послуг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,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можуть бути змінені у разі потреби шляхом письмового погодження між консультантом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/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>консультант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кою</w:t>
            </w:r>
            <w:r w:rsidRPr="00451CB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та UNFPA.</w:t>
            </w:r>
          </w:p>
          <w:p w14:paraId="05C3553A" w14:textId="77777777" w:rsidR="00470543" w:rsidRPr="009B71E5" w:rsidRDefault="00470543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31A93FB4" w14:textId="4AE5B2ED" w:rsidR="003F495A" w:rsidRPr="00E95EB3" w:rsidRDefault="00E95EB3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Інтелектуальна власність</w:t>
            </w:r>
          </w:p>
          <w:p w14:paraId="44FDA79E" w14:textId="6193E5E7" w:rsidR="003F495A" w:rsidRPr="00B840B9" w:rsidRDefault="0059641B" w:rsidP="00236469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Уся</w:t>
            </w:r>
            <w:r w:rsidR="00E95EB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інформація стосовно цього </w:t>
            </w:r>
            <w:proofErr w:type="spellStart"/>
            <w:r w:rsidR="00E95EB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проєкту</w:t>
            </w:r>
            <w:proofErr w:type="spellEnd"/>
            <w:r w:rsidR="00E95EB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(документи, ілюстрації, цифрова інформація, </w:t>
            </w:r>
            <w:proofErr w:type="spellStart"/>
            <w:r w:rsidR="00E95EB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кібердані</w:t>
            </w:r>
            <w:proofErr w:type="spellEnd"/>
            <w:r w:rsidR="00E95EB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E95EB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проєктна</w:t>
            </w:r>
            <w:proofErr w:type="spellEnd"/>
            <w:r w:rsidR="00E95EB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документація тощо), що належить </w:t>
            </w:r>
            <w:r w:rsidR="00E95EB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UNFPA</w:t>
            </w:r>
            <w:r w:rsidR="00E95EB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, </w:t>
            </w:r>
            <w:r w:rsidR="00236469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з якою консультант/консультантка може були ознайомлений/ознайомлена у процесі виконання своїх обов’язків за цим завданням, залишається власністю </w:t>
            </w:r>
            <w:r w:rsidR="0023646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UNFPA</w:t>
            </w:r>
            <w:r w:rsidR="00236469">
              <w:rPr>
                <w:rFonts w:ascii="Calibri" w:eastAsia="Calibri" w:hAnsi="Calibri" w:cs="Calibri"/>
                <w:sz w:val="22"/>
                <w:szCs w:val="22"/>
                <w:lang w:val="uk-UA"/>
              </w:rPr>
              <w:t>, який має виключні права на її використання. Крім як для цілей цього завдання, вищезгадана інформація не розголошується і не використовується у б</w:t>
            </w:r>
            <w:r w:rsidR="009F3A58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у</w:t>
            </w:r>
            <w:r w:rsidR="00236469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дь-який спосіб без письмового дозволу </w:t>
            </w:r>
            <w:r w:rsidR="0023646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UNFPA</w:t>
            </w:r>
            <w:r w:rsidR="00236469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згідно з застосовним національним та міжнародним законодавством про автор</w:t>
            </w:r>
            <w:r w:rsidR="00236469" w:rsidRPr="00B840B9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ське право.</w:t>
            </w:r>
          </w:p>
          <w:p w14:paraId="52144053" w14:textId="77777777" w:rsidR="002375C9" w:rsidRPr="00B840B9" w:rsidRDefault="002375C9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bookmarkStart w:id="0" w:name="_GoBack"/>
            <w:bookmarkEnd w:id="0"/>
          </w:p>
          <w:p w14:paraId="6DF48784" w14:textId="572043CD" w:rsidR="002375C9" w:rsidRPr="009B71E5" w:rsidRDefault="00E95EB3" w:rsidP="002375C9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Порядок подання заявок</w:t>
            </w:r>
          </w:p>
          <w:p w14:paraId="58FFCB36" w14:textId="3F41D6B7" w:rsidR="003E0238" w:rsidRPr="009B71E5" w:rsidRDefault="009F3A58" w:rsidP="009F3A58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Консультанта/консультантку буде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вибрано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за процедурою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відкритого конкурсного відбору.</w:t>
            </w:r>
            <w:r w:rsidR="002375C9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</w:p>
          <w:p w14:paraId="6823C4FC" w14:textId="431D6F96" w:rsidR="002375C9" w:rsidRPr="009B71E5" w:rsidRDefault="009F3A58" w:rsidP="00C17066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Для </w:t>
            </w:r>
            <w:r w:rsidR="00C17066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участі в вищезг</w:t>
            </w:r>
            <w:r w:rsidR="00045961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аданому конкурсі необхідно до </w:t>
            </w:r>
            <w:r w:rsidR="00045961" w:rsidRPr="00045961">
              <w:rPr>
                <w:rFonts w:ascii="Calibri" w:eastAsia="Calibri" w:hAnsi="Calibri" w:cs="Calibri"/>
                <w:sz w:val="22"/>
                <w:szCs w:val="22"/>
                <w:lang w:val="ru-RU"/>
              </w:rPr>
              <w:t>8</w:t>
            </w:r>
            <w:r w:rsidR="009F1880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грудня</w:t>
            </w:r>
            <w:r w:rsidR="00C17066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2021 року подати на адресу</w:t>
            </w:r>
            <w:r w:rsidR="002375C9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hyperlink r:id="rId9" w:history="1">
              <w:r w:rsidR="002375C9" w:rsidRPr="00AD7211">
                <w:rPr>
                  <w:rStyle w:val="a6"/>
                  <w:rFonts w:ascii="Calibri" w:eastAsia="Calibri" w:hAnsi="Calibri" w:cs="Calibri"/>
                  <w:sz w:val="22"/>
                  <w:szCs w:val="22"/>
                </w:rPr>
                <w:t>ukraine</w:t>
              </w:r>
              <w:r w:rsidR="002375C9" w:rsidRPr="009B71E5">
                <w:rPr>
                  <w:rStyle w:val="a6"/>
                  <w:rFonts w:ascii="Calibri" w:eastAsia="Calibri" w:hAnsi="Calibri" w:cs="Calibri"/>
                  <w:sz w:val="22"/>
                  <w:szCs w:val="22"/>
                  <w:lang w:val="ru-RU"/>
                </w:rPr>
                <w:t>.</w:t>
              </w:r>
              <w:r w:rsidR="002375C9" w:rsidRPr="00AD7211">
                <w:rPr>
                  <w:rStyle w:val="a6"/>
                  <w:rFonts w:ascii="Calibri" w:eastAsia="Calibri" w:hAnsi="Calibri" w:cs="Calibri"/>
                  <w:sz w:val="22"/>
                  <w:szCs w:val="22"/>
                </w:rPr>
                <w:t>office</w:t>
              </w:r>
              <w:r w:rsidR="002375C9" w:rsidRPr="009B71E5">
                <w:rPr>
                  <w:rStyle w:val="a6"/>
                  <w:rFonts w:ascii="Calibri" w:eastAsia="Calibri" w:hAnsi="Calibri" w:cs="Calibri"/>
                  <w:sz w:val="22"/>
                  <w:szCs w:val="22"/>
                  <w:lang w:val="ru-RU"/>
                </w:rPr>
                <w:t>@</w:t>
              </w:r>
              <w:r w:rsidR="002375C9" w:rsidRPr="00AD7211">
                <w:rPr>
                  <w:rStyle w:val="a6"/>
                  <w:rFonts w:ascii="Calibri" w:eastAsia="Calibri" w:hAnsi="Calibri" w:cs="Calibri"/>
                  <w:sz w:val="22"/>
                  <w:szCs w:val="22"/>
                </w:rPr>
                <w:t>unfpa</w:t>
              </w:r>
              <w:r w:rsidR="002375C9" w:rsidRPr="009B71E5">
                <w:rPr>
                  <w:rStyle w:val="a6"/>
                  <w:rFonts w:ascii="Calibri" w:eastAsia="Calibri" w:hAnsi="Calibri" w:cs="Calibri"/>
                  <w:sz w:val="22"/>
                  <w:szCs w:val="22"/>
                  <w:lang w:val="ru-RU"/>
                </w:rPr>
                <w:t>.</w:t>
              </w:r>
              <w:r w:rsidR="002375C9" w:rsidRPr="00AD7211">
                <w:rPr>
                  <w:rStyle w:val="a6"/>
                  <w:rFonts w:ascii="Calibri" w:eastAsia="Calibri" w:hAnsi="Calibri" w:cs="Calibri"/>
                  <w:sz w:val="22"/>
                  <w:szCs w:val="22"/>
                </w:rPr>
                <w:t>org</w:t>
              </w:r>
            </w:hyperlink>
            <w:r w:rsidR="002375C9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 w:rsidR="00C17066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заявку, що складається з нижчезазначених документів:</w:t>
            </w:r>
          </w:p>
          <w:p w14:paraId="3F48E6BE" w14:textId="57B99CBC" w:rsidR="002375C9" w:rsidRPr="00012B46" w:rsidRDefault="00012B46" w:rsidP="003E0238">
            <w:pPr>
              <w:pStyle w:val="af1"/>
              <w:numPr>
                <w:ilvl w:val="0"/>
                <w:numId w:val="23"/>
              </w:numPr>
              <w:tabs>
                <w:tab w:val="left" w:pos="-720"/>
              </w:tabs>
              <w:spacing w:before="40" w:after="54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професійне резюме;</w:t>
            </w:r>
          </w:p>
          <w:p w14:paraId="6AC8CFC7" w14:textId="72D4F9BB" w:rsidR="002375C9" w:rsidRPr="009B71E5" w:rsidRDefault="00012B46" w:rsidP="00012B46">
            <w:pPr>
              <w:pStyle w:val="af1"/>
              <w:numPr>
                <w:ilvl w:val="0"/>
                <w:numId w:val="23"/>
              </w:numPr>
              <w:tabs>
                <w:tab w:val="left" w:pos="-720"/>
              </w:tabs>
              <w:spacing w:before="40" w:after="54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перелік успішно виконаних завдань із досліджень </w:t>
            </w:r>
            <w:r w:rsidR="00433942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у соціальній сфері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;</w:t>
            </w:r>
          </w:p>
          <w:p w14:paraId="7B6905B9" w14:textId="5E1859A2" w:rsidR="00012B46" w:rsidRPr="009B71E5" w:rsidRDefault="00012B46" w:rsidP="00012B46">
            <w:pPr>
              <w:pStyle w:val="af1"/>
              <w:numPr>
                <w:ilvl w:val="0"/>
                <w:numId w:val="23"/>
              </w:numPr>
              <w:tabs>
                <w:tab w:val="left" w:pos="-720"/>
              </w:tabs>
              <w:spacing w:before="40" w:after="54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посилання на стислі або опубліковані</w:t>
            </w:r>
            <w:r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звіти (за наявності);</w:t>
            </w:r>
          </w:p>
          <w:p w14:paraId="5ABCF479" w14:textId="46436D7D" w:rsidR="002C1A4C" w:rsidRPr="009B71E5" w:rsidRDefault="00012B46" w:rsidP="00012B46">
            <w:pPr>
              <w:pStyle w:val="af1"/>
              <w:numPr>
                <w:ilvl w:val="0"/>
                <w:numId w:val="18"/>
              </w:numPr>
              <w:tabs>
                <w:tab w:val="left" w:pos="-720"/>
              </w:tabs>
              <w:spacing w:before="40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технічна пропозиція (опис методології та калькуляція витрат).</w:t>
            </w:r>
          </w:p>
          <w:p w14:paraId="1DFB996E" w14:textId="17627A49" w:rsidR="003F495A" w:rsidRDefault="00012B46" w:rsidP="00012B46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Розглядатимуться тільки повні заявки, отримані у встановлений строк.</w:t>
            </w:r>
          </w:p>
          <w:p w14:paraId="5839D1C6" w14:textId="16C8DF36" w:rsidR="002375C9" w:rsidRPr="009B71E5" w:rsidRDefault="00012B46" w:rsidP="00DA5C6B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У темі листа укажіть, будь ласка: 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uk-UA"/>
              </w:rPr>
              <w:t xml:space="preserve">Заявка </w:t>
            </w:r>
            <w:r w:rsidR="00DA5C6B">
              <w:rPr>
                <w:rFonts w:ascii="Calibri" w:eastAsia="Calibri" w:hAnsi="Calibri" w:cs="Calibri"/>
                <w:i/>
                <w:iCs/>
                <w:sz w:val="22"/>
                <w:szCs w:val="22"/>
                <w:lang w:val="uk-UA"/>
              </w:rPr>
              <w:t xml:space="preserve">на посаду національного консультанта/національної консультантки з підзвітності перед </w:t>
            </w:r>
            <w:proofErr w:type="spellStart"/>
            <w:r w:rsidR="00DA5C6B">
              <w:rPr>
                <w:rFonts w:ascii="Calibri" w:eastAsia="Calibri" w:hAnsi="Calibri" w:cs="Calibri"/>
                <w:i/>
                <w:iCs/>
                <w:sz w:val="22"/>
                <w:szCs w:val="22"/>
                <w:lang w:val="uk-UA"/>
              </w:rPr>
              <w:t>бенефіціарами</w:t>
            </w:r>
            <w:proofErr w:type="spellEnd"/>
            <w:r w:rsidR="00DA5C6B">
              <w:rPr>
                <w:rFonts w:ascii="Calibri" w:eastAsia="Calibri" w:hAnsi="Calibri" w:cs="Calibri"/>
                <w:i/>
                <w:iCs/>
                <w:sz w:val="22"/>
                <w:szCs w:val="22"/>
                <w:lang w:val="uk-UA"/>
              </w:rPr>
              <w:t xml:space="preserve"> та ведення випадків </w:t>
            </w:r>
            <w:r w:rsidR="0036747D">
              <w:rPr>
                <w:rFonts w:ascii="Calibri" w:eastAsia="Calibri" w:hAnsi="Calibri" w:cs="Calibri"/>
                <w:i/>
                <w:iCs/>
                <w:sz w:val="22"/>
                <w:szCs w:val="22"/>
                <w:lang w:val="uk-UA"/>
              </w:rPr>
              <w:t>Г</w:t>
            </w:r>
            <w:r w:rsidR="00DA5C6B">
              <w:rPr>
                <w:rFonts w:ascii="Calibri" w:eastAsia="Calibri" w:hAnsi="Calibri" w:cs="Calibri"/>
                <w:i/>
                <w:iCs/>
                <w:sz w:val="22"/>
                <w:szCs w:val="22"/>
                <w:lang w:val="uk-UA"/>
              </w:rPr>
              <w:t>ЗН</w:t>
            </w:r>
          </w:p>
        </w:tc>
      </w:tr>
      <w:tr w:rsidR="003F495A" w14:paraId="4253960A" w14:textId="77777777" w:rsidTr="003E0238">
        <w:trPr>
          <w:trHeight w:val="220"/>
        </w:trPr>
        <w:tc>
          <w:tcPr>
            <w:tcW w:w="10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DBC195A" w14:textId="5230BEFE" w:rsidR="003F495A" w:rsidRPr="009B71E5" w:rsidRDefault="002218D8">
            <w:pPr>
              <w:tabs>
                <w:tab w:val="left" w:pos="-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Підпис співробітника</w:t>
            </w:r>
            <w:r w:rsidR="004E51BE">
              <w:rPr>
                <w:rFonts w:ascii="Calibri" w:eastAsia="Calibri" w:hAnsi="Calibri" w:cs="Calibri"/>
                <w:sz w:val="22"/>
                <w:szCs w:val="22"/>
                <w:lang w:val="uk-UA"/>
              </w:rPr>
              <w:t>/співробітниці, що подав/подала запит, установи, що наймає</w:t>
            </w:r>
            <w:r w:rsidR="00CD2D53" w:rsidRPr="009B71E5">
              <w:rPr>
                <w:rFonts w:ascii="Calibri" w:eastAsia="Calibri" w:hAnsi="Calibri" w:cs="Calibri"/>
                <w:sz w:val="22"/>
                <w:szCs w:val="22"/>
                <w:lang w:val="ru-RU"/>
              </w:rPr>
              <w:t>:</w:t>
            </w:r>
          </w:p>
          <w:p w14:paraId="242555E2" w14:textId="77777777" w:rsidR="003F495A" w:rsidRPr="009B71E5" w:rsidRDefault="003F495A">
            <w:pPr>
              <w:tabs>
                <w:tab w:val="left" w:pos="-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475C7DD1" w14:textId="5D9E5FF9" w:rsidR="003F495A" w:rsidRDefault="00E95EB3">
            <w:pPr>
              <w:tabs>
                <w:tab w:val="left" w:pos="-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Дата</w:t>
            </w:r>
            <w:r w:rsidR="00CD2D53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A3684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жовтень 2021 року</w:t>
            </w:r>
          </w:p>
        </w:tc>
      </w:tr>
    </w:tbl>
    <w:p w14:paraId="1BAFD2AE" w14:textId="77777777" w:rsidR="003F495A" w:rsidRDefault="003F495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3F495A">
      <w:pgSz w:w="11906" w:h="16838"/>
      <w:pgMar w:top="54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5CC"/>
    <w:multiLevelType w:val="hybridMultilevel"/>
    <w:tmpl w:val="3DDE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090B"/>
    <w:multiLevelType w:val="hybridMultilevel"/>
    <w:tmpl w:val="5956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D7D"/>
    <w:multiLevelType w:val="multilevel"/>
    <w:tmpl w:val="130039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0C1F25"/>
    <w:multiLevelType w:val="hybridMultilevel"/>
    <w:tmpl w:val="6264EA9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EB43DBD"/>
    <w:multiLevelType w:val="hybridMultilevel"/>
    <w:tmpl w:val="934C6C6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6C8230B"/>
    <w:multiLevelType w:val="multilevel"/>
    <w:tmpl w:val="3DEE4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BDA24A0"/>
    <w:multiLevelType w:val="hybridMultilevel"/>
    <w:tmpl w:val="75FC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B2C1C"/>
    <w:multiLevelType w:val="multilevel"/>
    <w:tmpl w:val="EBBAF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6C501C"/>
    <w:multiLevelType w:val="multilevel"/>
    <w:tmpl w:val="F5C88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2F7861"/>
    <w:multiLevelType w:val="hybridMultilevel"/>
    <w:tmpl w:val="DDD61E44"/>
    <w:lvl w:ilvl="0" w:tplc="7C08B77A">
      <w:start w:val="2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80EA3"/>
    <w:multiLevelType w:val="hybridMultilevel"/>
    <w:tmpl w:val="69BA941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37725A75"/>
    <w:multiLevelType w:val="multilevel"/>
    <w:tmpl w:val="01322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7C3F11"/>
    <w:multiLevelType w:val="multilevel"/>
    <w:tmpl w:val="6434B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1523140"/>
    <w:multiLevelType w:val="hybridMultilevel"/>
    <w:tmpl w:val="DBBA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9066F"/>
    <w:multiLevelType w:val="multilevel"/>
    <w:tmpl w:val="14DE012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5255376"/>
    <w:multiLevelType w:val="hybridMultilevel"/>
    <w:tmpl w:val="20220826"/>
    <w:lvl w:ilvl="0" w:tplc="8730D3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01090"/>
    <w:multiLevelType w:val="hybridMultilevel"/>
    <w:tmpl w:val="10BC3E5C"/>
    <w:lvl w:ilvl="0" w:tplc="7C08B77A">
      <w:start w:val="2"/>
      <w:numFmt w:val="decimal"/>
      <w:lvlText w:val="4.%1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4F6F0F87"/>
    <w:multiLevelType w:val="multilevel"/>
    <w:tmpl w:val="B21C6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9FC7068"/>
    <w:multiLevelType w:val="hybridMultilevel"/>
    <w:tmpl w:val="200CD5E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5B7D1BA0"/>
    <w:multiLevelType w:val="hybridMultilevel"/>
    <w:tmpl w:val="096E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70228"/>
    <w:multiLevelType w:val="hybridMultilevel"/>
    <w:tmpl w:val="FE302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71C99"/>
    <w:multiLevelType w:val="multilevel"/>
    <w:tmpl w:val="A5C06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06A6E1A"/>
    <w:multiLevelType w:val="multilevel"/>
    <w:tmpl w:val="6BC84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5B61FF8"/>
    <w:multiLevelType w:val="hybridMultilevel"/>
    <w:tmpl w:val="523A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B4CC8"/>
    <w:multiLevelType w:val="hybridMultilevel"/>
    <w:tmpl w:val="93B6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46611"/>
    <w:multiLevelType w:val="multilevel"/>
    <w:tmpl w:val="DD4A11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1"/>
  </w:num>
  <w:num w:numId="3">
    <w:abstractNumId w:val="25"/>
  </w:num>
  <w:num w:numId="4">
    <w:abstractNumId w:val="8"/>
  </w:num>
  <w:num w:numId="5">
    <w:abstractNumId w:val="17"/>
  </w:num>
  <w:num w:numId="6">
    <w:abstractNumId w:val="21"/>
  </w:num>
  <w:num w:numId="7">
    <w:abstractNumId w:val="2"/>
  </w:num>
  <w:num w:numId="8">
    <w:abstractNumId w:val="22"/>
  </w:num>
  <w:num w:numId="9">
    <w:abstractNumId w:val="12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 w:numId="14">
    <w:abstractNumId w:val="20"/>
  </w:num>
  <w:num w:numId="15">
    <w:abstractNumId w:val="23"/>
  </w:num>
  <w:num w:numId="16">
    <w:abstractNumId w:val="24"/>
  </w:num>
  <w:num w:numId="17">
    <w:abstractNumId w:val="13"/>
  </w:num>
  <w:num w:numId="18">
    <w:abstractNumId w:val="19"/>
  </w:num>
  <w:num w:numId="19">
    <w:abstractNumId w:val="0"/>
  </w:num>
  <w:num w:numId="20">
    <w:abstractNumId w:val="15"/>
  </w:num>
  <w:num w:numId="21">
    <w:abstractNumId w:val="9"/>
  </w:num>
  <w:num w:numId="22">
    <w:abstractNumId w:val="16"/>
  </w:num>
  <w:num w:numId="23">
    <w:abstractNumId w:val="4"/>
  </w:num>
  <w:num w:numId="24">
    <w:abstractNumId w:val="3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5A"/>
    <w:rsid w:val="00012B46"/>
    <w:rsid w:val="00022FD3"/>
    <w:rsid w:val="00045961"/>
    <w:rsid w:val="000E78B5"/>
    <w:rsid w:val="0011218A"/>
    <w:rsid w:val="00127AB1"/>
    <w:rsid w:val="00145E9A"/>
    <w:rsid w:val="001819C4"/>
    <w:rsid w:val="001D1EAF"/>
    <w:rsid w:val="001E45AB"/>
    <w:rsid w:val="00210497"/>
    <w:rsid w:val="00213CA6"/>
    <w:rsid w:val="002218D8"/>
    <w:rsid w:val="00236469"/>
    <w:rsid w:val="002375C9"/>
    <w:rsid w:val="00262D4B"/>
    <w:rsid w:val="002A187B"/>
    <w:rsid w:val="002C1A4C"/>
    <w:rsid w:val="002C5616"/>
    <w:rsid w:val="002D44F9"/>
    <w:rsid w:val="002D5B90"/>
    <w:rsid w:val="0036747D"/>
    <w:rsid w:val="003E0238"/>
    <w:rsid w:val="003F495A"/>
    <w:rsid w:val="00413BE7"/>
    <w:rsid w:val="00433942"/>
    <w:rsid w:val="00470543"/>
    <w:rsid w:val="00490CA0"/>
    <w:rsid w:val="004E51BE"/>
    <w:rsid w:val="005269CB"/>
    <w:rsid w:val="00560F35"/>
    <w:rsid w:val="0056427A"/>
    <w:rsid w:val="005648A0"/>
    <w:rsid w:val="0059641B"/>
    <w:rsid w:val="005B014F"/>
    <w:rsid w:val="005B5B47"/>
    <w:rsid w:val="0062598C"/>
    <w:rsid w:val="006C17B9"/>
    <w:rsid w:val="0070213B"/>
    <w:rsid w:val="007A4300"/>
    <w:rsid w:val="007B405F"/>
    <w:rsid w:val="00800186"/>
    <w:rsid w:val="008127DC"/>
    <w:rsid w:val="00813FDD"/>
    <w:rsid w:val="00822A26"/>
    <w:rsid w:val="008373DF"/>
    <w:rsid w:val="009B71E5"/>
    <w:rsid w:val="009C381A"/>
    <w:rsid w:val="009F1880"/>
    <w:rsid w:val="009F3A58"/>
    <w:rsid w:val="00A067E9"/>
    <w:rsid w:val="00A3684C"/>
    <w:rsid w:val="00AA6B3E"/>
    <w:rsid w:val="00B74E6B"/>
    <w:rsid w:val="00B840B9"/>
    <w:rsid w:val="00B9559B"/>
    <w:rsid w:val="00BA0170"/>
    <w:rsid w:val="00BF5B5F"/>
    <w:rsid w:val="00C17066"/>
    <w:rsid w:val="00C211E8"/>
    <w:rsid w:val="00C734A4"/>
    <w:rsid w:val="00CD2D53"/>
    <w:rsid w:val="00D2180F"/>
    <w:rsid w:val="00D43A1C"/>
    <w:rsid w:val="00DA5C6B"/>
    <w:rsid w:val="00DB648E"/>
    <w:rsid w:val="00E04015"/>
    <w:rsid w:val="00E36C03"/>
    <w:rsid w:val="00E61C0C"/>
    <w:rsid w:val="00E95EB3"/>
    <w:rsid w:val="00EA5DAF"/>
    <w:rsid w:val="00EB379D"/>
    <w:rsid w:val="00EE5F6B"/>
    <w:rsid w:val="00F23FDD"/>
    <w:rsid w:val="00F34AF2"/>
    <w:rsid w:val="00F4058E"/>
    <w:rsid w:val="00F75ECC"/>
    <w:rsid w:val="00FC0EFE"/>
    <w:rsid w:val="00FC230A"/>
    <w:rsid w:val="00FE2732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96DF"/>
  <w15:docId w15:val="{771ACA35-0216-4663-84F0-4AD2A211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widowControl w:val="0"/>
      <w:tabs>
        <w:tab w:val="left" w:pos="-720"/>
      </w:tabs>
      <w:suppressAutoHyphens w:val="0"/>
      <w:jc w:val="both"/>
    </w:pPr>
    <w:rPr>
      <w:rFonts w:ascii="Palatino" w:hAnsi="Palatino"/>
      <w:b/>
      <w:sz w:val="22"/>
      <w:szCs w:val="20"/>
      <w:lang w:val="en-US"/>
    </w:rPr>
  </w:style>
  <w:style w:type="paragraph" w:styleId="2">
    <w:name w:val="heading 2"/>
    <w:basedOn w:val="a"/>
    <w:next w:val="a"/>
    <w:pPr>
      <w:keepNext/>
      <w:widowControl w:val="0"/>
      <w:tabs>
        <w:tab w:val="left" w:pos="-720"/>
      </w:tabs>
      <w:suppressAutoHyphens w:val="0"/>
      <w:jc w:val="center"/>
      <w:outlineLvl w:val="1"/>
    </w:pPr>
    <w:rPr>
      <w:rFonts w:ascii="Palatino" w:hAnsi="Palatino"/>
      <w:b/>
      <w:sz w:val="20"/>
      <w:szCs w:val="20"/>
      <w:lang w:val="en-US"/>
    </w:rPr>
  </w:style>
  <w:style w:type="paragraph" w:styleId="3">
    <w:name w:val="heading 3"/>
    <w:basedOn w:val="a"/>
    <w:next w:val="a"/>
    <w:pPr>
      <w:keepNext/>
      <w:tabs>
        <w:tab w:val="left" w:pos="-720"/>
      </w:tabs>
      <w:suppressAutoHyphens w:val="0"/>
      <w:spacing w:before="109" w:after="54"/>
      <w:outlineLvl w:val="2"/>
    </w:pPr>
    <w:rPr>
      <w:rFonts w:ascii="Palatino" w:hAnsi="Palatino"/>
      <w:b/>
      <w:sz w:val="22"/>
      <w:szCs w:val="20"/>
      <w:lang w:val="en-US"/>
    </w:rPr>
  </w:style>
  <w:style w:type="paragraph" w:styleId="4">
    <w:name w:val="heading 4"/>
    <w:basedOn w:val="a"/>
    <w:next w:val="a"/>
    <w:pPr>
      <w:keepNext/>
      <w:jc w:val="right"/>
      <w:outlineLvl w:val="3"/>
    </w:pPr>
    <w:rPr>
      <w:rFonts w:ascii="Palatino" w:hAnsi="Palatino"/>
      <w:b/>
      <w:sz w:val="22"/>
      <w:szCs w:val="20"/>
      <w:lang w:val="en-US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autoSpaceDE w:val="0"/>
      <w:autoSpaceDN w:val="0"/>
      <w:spacing w:after="240"/>
      <w:jc w:val="center"/>
    </w:pPr>
    <w:rPr>
      <w:rFonts w:ascii="Arial" w:hAnsi="Arial" w:cs="Arial"/>
      <w:b/>
      <w:bCs/>
      <w:spacing w:val="-2"/>
      <w:lang w:val="es-MX" w:eastAsia="es-ES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widowControl w:val="0"/>
      <w:tabs>
        <w:tab w:val="left" w:pos="-720"/>
        <w:tab w:val="left" w:pos="0"/>
      </w:tabs>
      <w:suppressAutoHyphens w:val="0"/>
      <w:jc w:val="both"/>
    </w:pPr>
    <w:rPr>
      <w:rFonts w:ascii="Palatino" w:hAnsi="Palatino"/>
      <w:sz w:val="22"/>
      <w:szCs w:val="20"/>
      <w:lang w:val="en-US"/>
    </w:rPr>
  </w:style>
  <w:style w:type="paragraph" w:styleId="a5">
    <w:name w:val="endnote text"/>
    <w:basedOn w:val="a"/>
    <w:pPr>
      <w:widowControl w:val="0"/>
    </w:pPr>
    <w:rPr>
      <w:rFonts w:ascii="Courier" w:hAnsi="Courier"/>
      <w:szCs w:val="20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pPr>
      <w:spacing w:before="100" w:beforeAutospacing="1" w:after="100" w:afterAutospacing="1"/>
    </w:pPr>
    <w:rPr>
      <w:lang w:val="es-ES" w:eastAsia="es-ES"/>
    </w:rPr>
  </w:style>
  <w:style w:type="table" w:styleId="a8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basedOn w:val="a2"/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note text"/>
    <w:basedOn w:val="a"/>
    <w:rPr>
      <w:sz w:val="20"/>
      <w:szCs w:val="20"/>
    </w:rPr>
  </w:style>
  <w:style w:type="character" w:styleId="ab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indent1">
    <w:name w:val="indent1"/>
    <w:basedOn w:val="a"/>
    <w:pPr>
      <w:ind w:left="720" w:hanging="720"/>
      <w:jc w:val="both"/>
    </w:pPr>
    <w:rPr>
      <w:rFonts w:ascii="Times" w:hAnsi="Times"/>
      <w:lang w:eastAsia="zh-CN"/>
    </w:rPr>
  </w:style>
  <w:style w:type="paragraph" w:styleId="ac">
    <w:name w:val="header"/>
    <w:basedOn w:val="a"/>
    <w:pPr>
      <w:tabs>
        <w:tab w:val="center" w:pos="4320"/>
        <w:tab w:val="right" w:pos="8640"/>
      </w:tabs>
    </w:pPr>
  </w:style>
  <w:style w:type="paragraph" w:styleId="ad">
    <w:name w:val="footer"/>
    <w:basedOn w:val="a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a"/>
    <w:pPr>
      <w:spacing w:before="120" w:after="160" w:line="240" w:lineRule="atLeast"/>
    </w:pPr>
    <w:rPr>
      <w:rFonts w:ascii="Verdana" w:hAnsi="Verdana" w:cs="Arial"/>
      <w:sz w:val="20"/>
      <w:szCs w:val="20"/>
      <w:lang w:val="en-US"/>
    </w:rPr>
  </w:style>
  <w:style w:type="paragraph" w:customStyle="1" w:styleId="DefaultParagraphFontCharCharDefaultParagraphFontParaCharCharCharCharDefaultParagraphFontCharChar11DefaultParagraphFontCharChar1Char">
    <w:name w:val="Default Paragraph Font Char Char;Default Paragraph Font Para Char Char Char Char;Default Paragraph Font Char Char11;Default Paragraph Font Char Char1 Char"/>
    <w:basedOn w:val="a"/>
    <w:pPr>
      <w:spacing w:after="160" w:line="240" w:lineRule="atLeast"/>
    </w:pPr>
    <w:rPr>
      <w:rFonts w:ascii="Arial" w:hAnsi="Arial"/>
      <w:sz w:val="20"/>
      <w:szCs w:val="20"/>
      <w:lang w:val="en-US"/>
    </w:rPr>
  </w:style>
  <w:style w:type="character" w:customStyle="1" w:styleId="CommentReference1">
    <w:name w:val="Comment Referenc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1">
    <w:name w:val="Comment Text1"/>
    <w:basedOn w:val="a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paragraph" w:customStyle="1" w:styleId="ListParagraphListParagraphnumbereda1LapisBulletedListBulletsListParagraph1List100sWBParanormalNormal1Normal2Normal3Normal4Normal5Normal6Normal7paragraphParagraphedeliste1">
    <w:name w:val="List Paragraph;List Paragraph (numbered (a));Абзац списка1;Lapis Bulleted List;Bullets;List Paragraph1;List 100s;WB Para;normal;Normal1;Normal2;Normal3;Normal4;Normal5;Normal6;Normal7;paragraph;Paragraphe de liste1"/>
    <w:basedOn w:val="a"/>
    <w:pPr>
      <w:ind w:left="720"/>
    </w:pPr>
  </w:style>
  <w:style w:type="character" w:customStyle="1" w:styleId="ListParagraphCharListParagraphnumberedaChar1CharLapisBulletedListCharBulletsCharListParagraph1CharList100sCharWBParaCharnormalCharNormal1CharNormal2CharNormal3CharNormal4CharNormal5CharNormal6Char">
    <w:name w:val="List Paragraph Char;List Paragraph (numbered (a)) Char;Абзац списка1 Char;Lapis Bulleted List Char;Bullets Char;List Paragraph1 Char;List 100s Char;WB Para Char;normal Char;Normal1 Char;Normal2 Char;Normal3 Char;Normal4 Char;Normal5 Char;Normal6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character" w:customStyle="1" w:styleId="rvts44">
    <w:name w:val="rvts44"/>
    <w:rPr>
      <w:w w:val="100"/>
      <w:position w:val="-1"/>
      <w:effect w:val="none"/>
      <w:vertAlign w:val="baseline"/>
      <w:cs w:val="0"/>
      <w:em w:val="none"/>
    </w:rPr>
  </w:style>
  <w:style w:type="paragraph" w:customStyle="1" w:styleId="m-5868436092856549093msobodytext2">
    <w:name w:val="m_-5868436092856549093msobodytext2"/>
    <w:basedOn w:val="a"/>
    <w:pPr>
      <w:spacing w:before="100" w:beforeAutospacing="1" w:after="100" w:afterAutospacing="1"/>
    </w:pPr>
    <w:rPr>
      <w:lang w:val="uk-UA" w:eastAsia="uk-UA"/>
    </w:rPr>
  </w:style>
  <w:style w:type="character" w:styleId="a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2"/>
    <w:tblPr>
      <w:tblStyleRowBandSize w:val="1"/>
      <w:tblStyleColBandSize w:val="1"/>
      <w:tblCellMar>
        <w:left w:w="177" w:type="dxa"/>
        <w:right w:w="177" w:type="dxa"/>
      </w:tblCellMar>
    </w:tblPr>
  </w:style>
  <w:style w:type="paragraph" w:styleId="af1">
    <w:name w:val="List Paragraph"/>
    <w:basedOn w:val="a"/>
    <w:uiPriority w:val="34"/>
    <w:qFormat/>
    <w:rsid w:val="00E61C0C"/>
    <w:pPr>
      <w:ind w:left="720"/>
      <w:contextualSpacing/>
    </w:pPr>
  </w:style>
  <w:style w:type="paragraph" w:customStyle="1" w:styleId="CharCharCharCharCharCharChar0">
    <w:name w:val="Char Char Char Char Char Char Char"/>
    <w:basedOn w:val="a"/>
    <w:rsid w:val="00F23FDD"/>
    <w:pPr>
      <w:suppressAutoHyphens w:val="0"/>
      <w:spacing w:before="120" w:after="160" w:line="240" w:lineRule="exact"/>
      <w:ind w:leftChars="0" w:left="0" w:firstLineChars="0" w:firstLine="0"/>
      <w:textDirection w:val="lrTb"/>
      <w:textAlignment w:val="auto"/>
      <w:outlineLvl w:val="9"/>
    </w:pPr>
    <w:rPr>
      <w:rFonts w:ascii="Verdana" w:hAnsi="Verdana" w:cs="Arial"/>
      <w:position w:val="0"/>
      <w:sz w:val="20"/>
      <w:szCs w:val="20"/>
      <w:lang w:val="en-US"/>
    </w:rPr>
  </w:style>
  <w:style w:type="paragraph" w:customStyle="1" w:styleId="CharCharCharCharCharCharChar1">
    <w:name w:val="Char Char Char Char Char Char Char"/>
    <w:basedOn w:val="a"/>
    <w:rsid w:val="004E51BE"/>
    <w:pPr>
      <w:suppressAutoHyphens w:val="0"/>
      <w:spacing w:before="120" w:after="160" w:line="240" w:lineRule="exact"/>
      <w:ind w:leftChars="0" w:left="0" w:firstLineChars="0" w:firstLine="0"/>
      <w:textDirection w:val="lrTb"/>
      <w:textAlignment w:val="auto"/>
      <w:outlineLvl w:val="9"/>
    </w:pPr>
    <w:rPr>
      <w:rFonts w:ascii="Verdana" w:hAnsi="Verdana" w:cs="Arial"/>
      <w:position w:val="0"/>
      <w:sz w:val="20"/>
      <w:szCs w:val="20"/>
      <w:lang w:val="en-US"/>
    </w:rPr>
  </w:style>
  <w:style w:type="paragraph" w:customStyle="1" w:styleId="CharCharCharCharCharCharChar2">
    <w:name w:val="Char Char Char Char Char Char Char"/>
    <w:basedOn w:val="a"/>
    <w:rsid w:val="006C17B9"/>
    <w:pPr>
      <w:suppressAutoHyphens w:val="0"/>
      <w:spacing w:before="120" w:after="160" w:line="240" w:lineRule="exact"/>
      <w:ind w:leftChars="0" w:left="0" w:firstLineChars="0" w:firstLine="0"/>
      <w:textDirection w:val="lrTb"/>
      <w:textAlignment w:val="auto"/>
      <w:outlineLvl w:val="9"/>
    </w:pPr>
    <w:rPr>
      <w:rFonts w:ascii="Verdana" w:hAnsi="Verdana" w:cs="Arial"/>
      <w:positio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kovska@unfpa.org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rkovska@unfp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ukraine.office@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EkbmL1Q1u+k9VFsfEaC8zl6EVQ==">AMUW2mXMLpR8T9Yelw/xLejft5eRpMw9Jscu4zvnKV7LmoVTBjx+W6xTSYtwFPWRdrN2hCoiwlOO7F/Zty8GrfsbrlkFbqCLSseCa6szX1pW0+LVqsOylfc=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DD07F0-318A-4FE8-AD12-3913BFAE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10887</Characters>
  <Application>Microsoft Office Word</Application>
  <DocSecurity>0</DocSecurity>
  <Lines>90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Gimona</dc:creator>
  <cp:lastModifiedBy>Roksolana.Turkovska</cp:lastModifiedBy>
  <cp:revision>2</cp:revision>
  <dcterms:created xsi:type="dcterms:W3CDTF">2021-12-01T10:08:00Z</dcterms:created>
  <dcterms:modified xsi:type="dcterms:W3CDTF">2021-12-01T10:08:00Z</dcterms:modified>
</cp:coreProperties>
</file>