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0"/>
        </w:tabs>
        <w:jc w:val="center"/>
        <w:rPr>
          <w:color w:val="000000"/>
          <w:highlight w:val="yellow"/>
        </w:rPr>
      </w:pPr>
      <w:r>
        <w:rPr>
          <w:color w:val="000000"/>
          <w:highlight w:val="white"/>
        </w:rPr>
        <w:tab/>
      </w:r>
      <w:r>
        <w:rPr>
          <w:color w:val="000000"/>
          <w:highlight w:val="white"/>
        </w:rPr>
        <w:tab/>
      </w:r>
      <w:r>
        <w:rPr>
          <w:color w:val="000000"/>
          <w:highlight w:val="white"/>
        </w:rPr>
        <w:tab/>
      </w:r>
      <w:r>
        <w:rPr>
          <w:color w:val="000000"/>
          <w:highlight w:val="white"/>
        </w:rPr>
        <w:t xml:space="preserve">Дата:  </w:t>
      </w:r>
      <w:r>
        <w:t>2</w:t>
      </w:r>
      <w:r>
        <w:rPr>
          <w:lang w:val="en-US"/>
        </w:rPr>
        <w:t>5</w:t>
      </w:r>
      <w:r>
        <w:rPr>
          <w:color w:val="000000"/>
        </w:rPr>
        <w:t xml:space="preserve"> липня 2023 року</w:t>
      </w:r>
    </w:p>
    <w:p>
      <w:pPr>
        <w:tabs>
          <w:tab w:val="left" w:pos="-180"/>
          <w:tab w:val="right" w:pos="1980"/>
          <w:tab w:val="left" w:pos="2160"/>
          <w:tab w:val="left" w:pos="4320"/>
        </w:tabs>
        <w:spacing w:after="0" w:line="240" w:lineRule="auto"/>
      </w:pPr>
    </w:p>
    <w:p>
      <w:pPr>
        <w:tabs>
          <w:tab w:val="left" w:pos="-180"/>
          <w:tab w:val="right" w:pos="1980"/>
          <w:tab w:val="left" w:pos="2160"/>
          <w:tab w:val="left" w:pos="4320"/>
        </w:tabs>
        <w:spacing w:after="0" w:line="240" w:lineRule="auto"/>
        <w:ind w:hanging="2"/>
        <w:rPr>
          <w:b/>
        </w:rPr>
      </w:pPr>
      <w:r>
        <w:rPr>
          <w:b/>
        </w:rPr>
        <w:t>Затверджено:</w:t>
      </w:r>
    </w:p>
    <w:p>
      <w:pPr>
        <w:tabs>
          <w:tab w:val="left" w:pos="-180"/>
          <w:tab w:val="right" w:pos="1980"/>
          <w:tab w:val="left" w:pos="2160"/>
          <w:tab w:val="left" w:pos="4320"/>
        </w:tabs>
        <w:spacing w:after="0" w:line="240" w:lineRule="auto"/>
        <w:ind w:hanging="2"/>
        <w:rPr>
          <w:b/>
        </w:rPr>
      </w:pPr>
      <w:r>
        <w:rPr>
          <w:b/>
        </w:rPr>
        <w:t>п. Хайме Надаль</w:t>
      </w:r>
    </w:p>
    <w:p>
      <w:pPr>
        <w:tabs>
          <w:tab w:val="left" w:pos="-180"/>
          <w:tab w:val="right" w:pos="1980"/>
          <w:tab w:val="left" w:pos="2160"/>
          <w:tab w:val="left" w:pos="4320"/>
        </w:tabs>
        <w:spacing w:after="0" w:line="240" w:lineRule="auto"/>
        <w:ind w:hanging="2"/>
        <w:rPr>
          <w:rFonts w:hint="default"/>
          <w:b/>
          <w:lang w:val="uk-UA"/>
        </w:rPr>
      </w:pPr>
      <w:r>
        <w:rPr>
          <w:b/>
        </w:rPr>
        <w:t>Представник UNFPA, Фонду ООН у галузі народонаселення</w:t>
      </w:r>
      <w:r>
        <w:rPr>
          <w:rFonts w:hint="default"/>
          <w:b/>
          <w:lang w:val="en-US"/>
        </w:rPr>
        <w:t xml:space="preserve"> </w:t>
      </w:r>
      <w:r>
        <w:rPr>
          <w:rFonts w:hint="default"/>
          <w:b/>
          <w:lang w:val="uk-UA"/>
        </w:rPr>
        <w:t>в Україні</w:t>
      </w:r>
    </w:p>
    <w:p>
      <w:pPr>
        <w:spacing w:after="0" w:line="240" w:lineRule="auto"/>
        <w:ind w:hanging="2"/>
        <w:jc w:val="center"/>
        <w:rPr>
          <w:b/>
        </w:rPr>
      </w:pPr>
    </w:p>
    <w:p>
      <w:pPr>
        <w:spacing w:after="0" w:line="240" w:lineRule="auto"/>
        <w:ind w:hanging="2"/>
        <w:jc w:val="center"/>
        <w:rPr>
          <w:b/>
        </w:rPr>
      </w:pPr>
      <w:r>
        <w:rPr>
          <w:b/>
        </w:rPr>
        <w:t>ЗАПИТ НА ПОДАННЯ ПРОПОЗИЦІЙ</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center"/>
        <w:rPr>
          <w:b/>
          <w:lang w:val="en-US"/>
        </w:rPr>
      </w:pPr>
      <w:r>
        <w:rPr>
          <w:b/>
        </w:rPr>
        <w:t>RFQ Nº UNFPA/UKR/RFQ/23/</w:t>
      </w:r>
      <w:r>
        <w:rPr>
          <w:b/>
          <w:lang w:val="en-US"/>
        </w:rPr>
        <w:t>31</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before="240" w:after="0" w:line="240" w:lineRule="auto"/>
      </w:pPr>
      <w:r>
        <w:t>Шановні пані / панове,</w:t>
      </w:r>
    </w:p>
    <w:p>
      <w:pPr>
        <w:tabs>
          <w:tab w:val="left" w:pos="-180"/>
          <w:tab w:val="right" w:pos="1980"/>
          <w:tab w:val="left" w:pos="2160"/>
          <w:tab w:val="left" w:pos="4320"/>
        </w:tabs>
        <w:spacing w:after="0" w:line="240" w:lineRule="auto"/>
        <w:ind w:hanging="2"/>
        <w:rPr>
          <w:b/>
        </w:rPr>
      </w:pPr>
    </w:p>
    <w:p>
      <w:pPr>
        <w:tabs>
          <w:tab w:val="left" w:pos="-180"/>
          <w:tab w:val="right" w:pos="1980"/>
          <w:tab w:val="left" w:pos="2160"/>
          <w:tab w:val="left" w:pos="4320"/>
        </w:tabs>
        <w:spacing w:after="0" w:line="240" w:lineRule="auto"/>
        <w:ind w:hanging="2"/>
        <w:jc w:val="both"/>
      </w:pPr>
      <w:bookmarkStart w:id="2" w:name="_GoBack"/>
      <w:r>
        <w:rPr>
          <w:b w:val="0"/>
          <w:bCs/>
        </w:rPr>
        <w:t>UNFPA, Фонд ООН у галузі народонаселення</w:t>
      </w:r>
      <w:r>
        <w:rPr>
          <w:rFonts w:hint="default"/>
          <w:b w:val="0"/>
          <w:bCs/>
          <w:lang w:val="en-US"/>
        </w:rPr>
        <w:t xml:space="preserve"> </w:t>
      </w:r>
      <w:r>
        <w:rPr>
          <w:rFonts w:hint="default"/>
          <w:b w:val="0"/>
          <w:bCs/>
          <w:lang w:val="uk-UA"/>
        </w:rPr>
        <w:t>в Україні</w:t>
      </w:r>
      <w:r>
        <w:rPr>
          <w:rFonts w:hint="default"/>
          <w:b/>
          <w:lang w:val="uk-UA"/>
        </w:rPr>
        <w:t xml:space="preserve"> </w:t>
      </w:r>
      <w:r>
        <w:t>запрошує Вас надати цінову пропозицію на наступні послуги:</w:t>
      </w:r>
    </w:p>
    <w:bookmarkEnd w:id="2"/>
    <w:p>
      <w:pPr>
        <w:spacing w:before="120" w:after="0" w:line="240" w:lineRule="auto"/>
        <w:jc w:val="both"/>
        <w:rPr>
          <w:sz w:val="10"/>
          <w:szCs w:val="10"/>
        </w:rPr>
      </w:pPr>
    </w:p>
    <w:p>
      <w:pPr>
        <w:jc w:val="center"/>
        <w:rPr>
          <w:b/>
        </w:rPr>
      </w:pPr>
      <w:r>
        <w:rPr>
          <w:b/>
        </w:rPr>
        <w:t>Програмування двох додаткових модулів навчального онлайн курсу з вирішення проблеми насильства щодо жінок та дівчат в Україні</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before="240" w:after="0" w:line="240" w:lineRule="auto"/>
        <w:jc w:val="both"/>
      </w:pPr>
      <w:r>
        <w:t>Цей запит відкритий для всіх юридично зареєстрованих компаній в Україні, які можуть надавати належні послуги та володіють правоздатністю постачати/виконувати дані послуги в Україні, або через уповноважених представників.</w:t>
      </w:r>
    </w:p>
    <w:p>
      <w:pPr>
        <w:spacing w:before="100" w:beforeAutospacing="1" w:after="100" w:afterAutospacing="1" w:line="256" w:lineRule="auto"/>
        <w:ind w:hanging="2"/>
        <w:jc w:val="both"/>
      </w:pPr>
      <w:r>
        <w:rPr>
          <w:rFonts w:eastAsia="Times New Roman"/>
          <w:b/>
          <w:lang w:eastAsia="en-US"/>
        </w:rPr>
        <w:t>Будемо вдячні за якнайшвидшу відповідь на цей запит, але не пізніше ніж вівторок 1 серпня 2023 року 17.00 за київським часом.</w:t>
      </w:r>
    </w:p>
    <w:p>
      <w:pPr>
        <w:spacing w:before="240" w:after="0" w:line="240" w:lineRule="auto"/>
        <w:jc w:val="both"/>
        <w:rPr>
          <w:b/>
        </w:rPr>
      </w:pPr>
      <w:r>
        <w:rPr>
          <w:b/>
        </w:rPr>
        <w:t>І. Про UNFPA</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before="240" w:after="0" w:line="240" w:lineRule="auto"/>
        <w:jc w:val="both"/>
      </w:pPr>
      <w:r>
        <w:t xml:space="preserve">UNFPA, Фонд ООН у галузі народонаселення, є міжнародною агенцію з розвитку, метою котрої є забезпечення і існування такого світу, в якому кожна вагітність бажана, кожні пологи безпечні та кожна молода людина може реалізувати свій потенціал. </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before="240" w:after="0" w:line="240" w:lineRule="auto"/>
        <w:jc w:val="both"/>
      </w:pPr>
      <w:r>
        <w:t xml:space="preserve">UNFPA є провідною установою ООН, яка сприяє реалізації права кожної жінки, чоловіка та дитини на здорове життя та рівні можливості. Для отримання більш детальної інформації щодо діяльності Фонду, звертайтеся, будь-ласка, до веб-сайту: </w:t>
      </w:r>
      <w:r>
        <w:fldChar w:fldCharType="begin"/>
      </w:r>
      <w:r>
        <w:instrText xml:space="preserve"> HYPERLINK "http://www.unfpa.org/about-us" \h </w:instrText>
      </w:r>
      <w:r>
        <w:fldChar w:fldCharType="separate"/>
      </w:r>
      <w:r>
        <w:rPr>
          <w:u w:val="single"/>
        </w:rPr>
        <w:t>UNFPA about us</w:t>
      </w:r>
      <w:r>
        <w:rPr>
          <w:u w:val="single"/>
        </w:rPr>
        <w:fldChar w:fldCharType="end"/>
      </w:r>
      <w:r>
        <w:rPr>
          <w:u w:val="single"/>
        </w:rPr>
        <w:t>.</w:t>
      </w:r>
    </w:p>
    <w:p>
      <w:pPr>
        <w:spacing w:before="240" w:after="0" w:line="240" w:lineRule="auto"/>
        <w:rPr>
          <w:b/>
        </w:rPr>
      </w:pPr>
      <w:r>
        <w:rPr>
          <w:b/>
        </w:rPr>
        <w:t>Технічне завдання (ТЗ)</w:t>
      </w:r>
    </w:p>
    <w:p>
      <w:pPr>
        <w:spacing w:before="240" w:after="0" w:line="240" w:lineRule="auto"/>
        <w:jc w:val="both"/>
        <w:rPr>
          <w:b/>
        </w:rPr>
      </w:pPr>
      <w:r>
        <w:rPr>
          <w:b/>
        </w:rPr>
        <w:t>Передумови та опис програми</w:t>
      </w:r>
    </w:p>
    <w:p>
      <w:pPr>
        <w:jc w:val="both"/>
      </w:pPr>
      <w:r>
        <w:t>Насильство проти жінок та дівчат є одним з найбільш поширених порушень прав людини у світі. Воно не знає ніяких соціальних, економічних чи національних кордонів. Гендерно зумовлене насильство (далі – ГЗН) підриває здоров'я, гідність, безпеку та автономію потерпілих, залишаючись прихованим через культуру мовчання. Воно негативно впливає на сексуальне та репродуктивне здоров'я дівчат і жінок. ГЗН залишається широко поширеним в Україні, а широкомасштабна війна в Україні призвела до збільшення ризику таких ситуацій.</w:t>
      </w:r>
    </w:p>
    <w:p>
      <w:pPr>
        <w:spacing w:after="120"/>
        <w:contextualSpacing/>
        <w:jc w:val="both"/>
        <w:rPr>
          <w:bCs/>
          <w:shd w:val="clear" w:color="auto" w:fill="FFFFFF"/>
        </w:rPr>
      </w:pPr>
      <w:r>
        <w:rPr>
          <w:bCs/>
          <w:shd w:val="clear" w:color="auto" w:fill="FFFFFF"/>
        </w:rPr>
        <w:t xml:space="preserve">У 2021-2025 р. </w:t>
      </w:r>
      <w:r>
        <w:t xml:space="preserve">UNFPA, Фонд ООН у галузі народонаселення в Україні, </w:t>
      </w:r>
      <w:r>
        <w:rPr>
          <w:bCs/>
          <w:shd w:val="clear" w:color="auto" w:fill="FFFFFF"/>
        </w:rPr>
        <w:t>впроваджує проект «</w:t>
      </w:r>
      <w:r>
        <w:rPr>
          <w:b/>
          <w:bCs/>
          <w:shd w:val="clear" w:color="auto" w:fill="FFFFFF"/>
        </w:rPr>
        <w:t>EMBRACE</w:t>
      </w:r>
      <w:r>
        <w:rPr>
          <w:bCs/>
          <w:shd w:val="clear" w:color="auto" w:fill="FFFFFF"/>
        </w:rPr>
        <w:t xml:space="preserve">: Посилення національних і регіональних механізмів побудови адаптивної, підзвітної та економічно ефективної системи протидії та запобігання гендерно зумовленому насильству» (назва походить від англійського слова EMBRACE, сформованого з перших літер слів: </w:t>
      </w:r>
      <w:r>
        <w:rPr>
          <w:b/>
          <w:bCs/>
          <w:color w:val="000000"/>
        </w:rPr>
        <w:t>E</w:t>
      </w:r>
      <w:r>
        <w:rPr>
          <w:color w:val="000000"/>
        </w:rPr>
        <w:t xml:space="preserve">nhancing </w:t>
      </w:r>
      <w:r>
        <w:rPr>
          <w:b/>
          <w:bCs/>
          <w:color w:val="000000"/>
        </w:rPr>
        <w:t>M</w:t>
      </w:r>
      <w:r>
        <w:rPr>
          <w:color w:val="000000"/>
        </w:rPr>
        <w:t xml:space="preserve">echanisms to </w:t>
      </w:r>
      <w:r>
        <w:rPr>
          <w:b/>
          <w:bCs/>
          <w:color w:val="000000"/>
        </w:rPr>
        <w:t>B</w:t>
      </w:r>
      <w:r>
        <w:rPr>
          <w:color w:val="000000"/>
        </w:rPr>
        <w:t xml:space="preserve">uild </w:t>
      </w:r>
      <w:r>
        <w:rPr>
          <w:b/>
          <w:bCs/>
          <w:color w:val="000000"/>
        </w:rPr>
        <w:t>R</w:t>
      </w:r>
      <w:r>
        <w:rPr>
          <w:color w:val="000000"/>
        </w:rPr>
        <w:t xml:space="preserve">esponsive, </w:t>
      </w:r>
      <w:r>
        <w:rPr>
          <w:b/>
          <w:bCs/>
          <w:color w:val="000000"/>
        </w:rPr>
        <w:t>A</w:t>
      </w:r>
      <w:r>
        <w:rPr>
          <w:color w:val="000000"/>
        </w:rPr>
        <w:t xml:space="preserve">ccountable &amp; </w:t>
      </w:r>
      <w:r>
        <w:rPr>
          <w:b/>
          <w:bCs/>
          <w:color w:val="000000"/>
        </w:rPr>
        <w:t>C</w:t>
      </w:r>
      <w:r>
        <w:rPr>
          <w:color w:val="000000"/>
        </w:rPr>
        <w:t>ost-</w:t>
      </w:r>
      <w:r>
        <w:rPr>
          <w:b/>
          <w:bCs/>
          <w:color w:val="000000"/>
        </w:rPr>
        <w:t>E</w:t>
      </w:r>
      <w:r>
        <w:rPr>
          <w:color w:val="000000"/>
        </w:rPr>
        <w:t>ffective</w:t>
      </w:r>
      <w:r>
        <w:rPr>
          <w:b/>
          <w:bCs/>
          <w:color w:val="000000"/>
        </w:rPr>
        <w:t xml:space="preserve"> </w:t>
      </w:r>
      <w:r>
        <w:rPr>
          <w:bCs/>
          <w:color w:val="000000"/>
        </w:rPr>
        <w:t>S</w:t>
      </w:r>
      <w:r>
        <w:rPr>
          <w:color w:val="000000"/>
        </w:rPr>
        <w:t>ystem)</w:t>
      </w:r>
      <w:r>
        <w:rPr>
          <w:bCs/>
          <w:shd w:val="clear" w:color="auto" w:fill="FFFFFF"/>
        </w:rPr>
        <w:t xml:space="preserve"> за фінансової підтримки уряду Великобританії.</w:t>
      </w:r>
    </w:p>
    <w:p>
      <w:pPr>
        <w:spacing w:after="120"/>
        <w:contextualSpacing/>
        <w:jc w:val="both"/>
        <w:rPr>
          <w:bCs/>
          <w:shd w:val="clear" w:color="auto" w:fill="FFFFFF"/>
        </w:rPr>
      </w:pPr>
    </w:p>
    <w:p>
      <w:pPr>
        <w:spacing w:after="120"/>
        <w:contextualSpacing/>
        <w:jc w:val="both"/>
        <w:rPr>
          <w:bCs/>
          <w:shd w:val="clear" w:color="auto" w:fill="FFFFFF"/>
        </w:rPr>
      </w:pPr>
      <w:r>
        <w:rPr>
          <w:bCs/>
          <w:shd w:val="clear" w:color="auto" w:fill="FFFFFF"/>
        </w:rPr>
        <w:t>Проект спрямований на посилення безпеки та захисту жінок і дівчат від гендерно зумовленого насильства (ГЗН) шляхом трансформації соціальних норм, що виправдовують ГЗН, покращення доступу постраждалих осіб до якісної допомоги та розвиток механізмів координації і підзвітності на національному та місцевому рівнях.</w:t>
      </w:r>
    </w:p>
    <w:p>
      <w:pPr>
        <w:spacing w:after="120"/>
        <w:contextualSpacing/>
        <w:jc w:val="both"/>
        <w:rPr>
          <w:bCs/>
          <w:shd w:val="clear" w:color="auto" w:fill="FFFFFF"/>
        </w:rPr>
      </w:pPr>
    </w:p>
    <w:p>
      <w:pPr>
        <w:spacing w:after="120"/>
        <w:contextualSpacing/>
        <w:jc w:val="both"/>
        <w:rPr>
          <w:bCs/>
          <w:shd w:val="clear" w:color="auto" w:fill="FFFFFF"/>
        </w:rPr>
      </w:pPr>
      <w:r>
        <w:rPr>
          <w:bCs/>
          <w:shd w:val="clear" w:color="auto" w:fill="FFFFFF"/>
        </w:rPr>
        <w:t xml:space="preserve">Сприяючи вдосконаленню механізмів координації та звітності у сфері протидії та запобігання ГЗН на національному і місцевому рівнях, проект сприяє розвитку потенціалу надавачів послуг та лідерів громад щодо розбудови системи з протидії ГЗН та забезпечення якісних спеціалізованих послуг для осіб, які постраждали від ГЗН. </w:t>
      </w:r>
    </w:p>
    <w:p>
      <w:pPr>
        <w:spacing w:after="120"/>
        <w:contextualSpacing/>
        <w:jc w:val="both"/>
        <w:rPr>
          <w:bCs/>
          <w:shd w:val="clear" w:color="auto" w:fill="FFFFFF"/>
        </w:rPr>
      </w:pPr>
    </w:p>
    <w:p>
      <w:pPr>
        <w:jc w:val="both"/>
        <w:rPr>
          <w:bCs/>
          <w:shd w:val="clear" w:color="auto" w:fill="FFFFFF"/>
        </w:rPr>
      </w:pPr>
      <w:r>
        <w:t xml:space="preserve"> У 2020 році </w:t>
      </w:r>
      <w:r>
        <w:rPr>
          <w:bCs/>
          <w:shd w:val="clear" w:color="auto" w:fill="FFFFFF"/>
        </w:rPr>
        <w:t xml:space="preserve">UNFPA спільно з Міністерством соціальної політики України започаткували онлайн курс «Комплексний підхід до вирішення проблеми насильства щодо жінок та дівчат в Україні»,  який розміщений на </w:t>
      </w:r>
      <w:r>
        <w:fldChar w:fldCharType="begin"/>
      </w:r>
      <w:r>
        <w:instrText xml:space="preserve"> HYPERLINK "https://knowledgestudio.org.ua/" </w:instrText>
      </w:r>
      <w:r>
        <w:fldChar w:fldCharType="separate"/>
      </w:r>
      <w:r>
        <w:rPr>
          <w:rStyle w:val="19"/>
          <w:bCs/>
          <w:shd w:val="clear" w:color="auto" w:fill="FFFFFF"/>
          <w:lang w:val="en-US"/>
        </w:rPr>
        <w:t>https://knowledgestudio.org.ua/</w:t>
      </w:r>
      <w:r>
        <w:rPr>
          <w:rStyle w:val="19"/>
          <w:bCs/>
          <w:shd w:val="clear" w:color="auto" w:fill="FFFFFF"/>
          <w:lang w:val="en-US"/>
        </w:rPr>
        <w:fldChar w:fldCharType="end"/>
      </w:r>
      <w:r>
        <w:rPr>
          <w:bCs/>
          <w:shd w:val="clear" w:color="auto" w:fill="FFFFFF"/>
          <w:lang w:val="en-US"/>
        </w:rPr>
        <w:t xml:space="preserve"> </w:t>
      </w:r>
    </w:p>
    <w:p>
      <w:pPr>
        <w:jc w:val="both"/>
      </w:pPr>
      <w:r>
        <w:t>Курс, який складається з п</w:t>
      </w:r>
      <w:r>
        <w:rPr>
          <w:lang w:val="en-US"/>
        </w:rPr>
        <w:t>’</w:t>
      </w:r>
      <w:r>
        <w:t xml:space="preserve">ятьох модулів (загальні питання протидії ГЗН, створення та функціонування притулку для потерпілих осіб, мобільної бригади соціально-психологічної допомоги, денного центру та кризової кімнати)  ще на початку його запуску завершили близько 5300 фахівців громад. З метою забезпечення фахівців громад та надавачів послуг до сучасних та достовірних джерел інформації та інструментів навчання в сфері протидії ГЗН, </w:t>
      </w:r>
      <w:r>
        <w:rPr>
          <w:lang w:val="fr-FR"/>
        </w:rPr>
        <w:t>UNFP</w:t>
      </w:r>
      <w:r>
        <w:rPr>
          <w:lang w:val="en-US"/>
        </w:rPr>
        <w:t>A</w:t>
      </w:r>
      <w:r>
        <w:t xml:space="preserve"> планує доповнення курсу ще двома навчальними модулями. </w:t>
      </w:r>
    </w:p>
    <w:p>
      <w:pPr>
        <w:jc w:val="both"/>
      </w:pPr>
      <w:r>
        <w:t xml:space="preserve">UNFPA, Фонд ООН у галузі народонаселення в Україні, запрошує кваліфікованих постачальників, які мають успішний досвід з розробки та програмування електронних навчальних курсів у гуманітарній та соціальній сферах. Вибраний постачальник послуг працюватиме під керівництвом співробітника UNFPA, Фонду ООН у галузі народонаселення в Україні, з питань запобігання та протидії ГНЗ та у тісній співпраці з командою програми запобігання та протидії ГНЗ UNFPA, Фонду ООН у галузі народонаселення в Україні,. </w:t>
      </w:r>
    </w:p>
    <w:p>
      <w:pPr>
        <w:spacing w:before="240" w:after="0" w:line="240" w:lineRule="auto"/>
        <w:jc w:val="both"/>
        <w:rPr>
          <w:b/>
        </w:rPr>
      </w:pPr>
      <w:r>
        <w:rPr>
          <w:b/>
        </w:rPr>
        <w:t>II. Методологія</w:t>
      </w:r>
    </w:p>
    <w:p>
      <w:pPr>
        <w:spacing w:before="240" w:after="0" w:line="240" w:lineRule="auto"/>
        <w:jc w:val="both"/>
        <w:rPr>
          <w:b/>
        </w:rPr>
      </w:pPr>
    </w:p>
    <w:p>
      <w:pPr>
        <w:spacing w:after="0"/>
        <w:jc w:val="both"/>
      </w:pPr>
      <w:r>
        <w:t>Метою надання послуг є розширення онлайн навчального курсу для державних службовців та фахівців у соціальній сфері, а саме дизайн та програмування двох додаткових навчальних модулів. Нові навчальні модулі створюються за матеріалами наданими UNFPA, на базі та в стилістиці  вже розроблених модулів онлайн курсу.</w:t>
      </w:r>
    </w:p>
    <w:p>
      <w:pPr>
        <w:spacing w:after="0"/>
        <w:jc w:val="both"/>
        <w:rPr>
          <w:b/>
        </w:rPr>
      </w:pPr>
    </w:p>
    <w:p>
      <w:pPr>
        <w:spacing w:after="0"/>
        <w:jc w:val="both"/>
      </w:pPr>
      <w:r>
        <w:t xml:space="preserve">Згідно з підготовленим матеріалом фінальний продукт буде складатися з двох нових розділів, інтегрований у вже існуючий онлайн курс: </w:t>
      </w:r>
    </w:p>
    <w:p>
      <w:pPr>
        <w:numPr>
          <w:ilvl w:val="0"/>
          <w:numId w:val="1"/>
        </w:numPr>
        <w:spacing w:after="0"/>
        <w:jc w:val="both"/>
        <w:rPr>
          <w:color w:val="000000"/>
        </w:rPr>
      </w:pPr>
      <w:r>
        <w:rPr>
          <w:color w:val="000000"/>
        </w:rPr>
        <w:t xml:space="preserve">Створення та діяльність служби первинного соціально-психологічного консультування для осіб, які постраждали від ДН/ГЗН; </w:t>
      </w:r>
    </w:p>
    <w:p>
      <w:pPr>
        <w:numPr>
          <w:ilvl w:val="0"/>
          <w:numId w:val="1"/>
        </w:numPr>
        <w:spacing w:after="0"/>
        <w:jc w:val="both"/>
        <w:rPr>
          <w:color w:val="000000"/>
        </w:rPr>
      </w:pPr>
      <w:r>
        <w:rPr>
          <w:color w:val="000000"/>
        </w:rPr>
        <w:t xml:space="preserve">Мультисекторальна взаємодія для ефективної відповіді на ДН/ГЗН на національному та місцевому рівнях. </w:t>
      </w:r>
    </w:p>
    <w:p>
      <w:pPr>
        <w:spacing w:after="0"/>
        <w:jc w:val="both"/>
      </w:pPr>
    </w:p>
    <w:p>
      <w:pPr>
        <w:spacing w:after="0"/>
        <w:jc w:val="both"/>
      </w:pPr>
      <w:r>
        <w:t>Кожен розділ за попереднім розподілом складається з:</w:t>
      </w:r>
    </w:p>
    <w:p>
      <w:pPr>
        <w:spacing w:after="0"/>
        <w:jc w:val="both"/>
      </w:pPr>
    </w:p>
    <w:p>
      <w:pPr>
        <w:numPr>
          <w:ilvl w:val="0"/>
          <w:numId w:val="2"/>
        </w:numPr>
        <w:spacing w:after="0"/>
        <w:jc w:val="both"/>
      </w:pPr>
      <w:r>
        <w:t xml:space="preserve">~30 змінних слайдів/екранів </w:t>
      </w:r>
    </w:p>
    <w:p>
      <w:pPr>
        <w:numPr>
          <w:ilvl w:val="0"/>
          <w:numId w:val="2"/>
        </w:numPr>
        <w:spacing w:after="0"/>
        <w:jc w:val="both"/>
      </w:pPr>
      <w:r>
        <w:t>~20 графіків/діаграм, які потребують єдиного дизайну</w:t>
      </w:r>
    </w:p>
    <w:p>
      <w:pPr>
        <w:numPr>
          <w:ilvl w:val="0"/>
          <w:numId w:val="2"/>
        </w:numPr>
        <w:spacing w:after="0"/>
        <w:jc w:val="both"/>
      </w:pPr>
      <w:r>
        <w:t>30 тестових питань для перевірки засвоєних знань</w:t>
      </w:r>
    </w:p>
    <w:p>
      <w:pPr>
        <w:numPr>
          <w:ilvl w:val="0"/>
          <w:numId w:val="2"/>
        </w:numPr>
        <w:spacing w:after="0"/>
        <w:jc w:val="both"/>
      </w:pPr>
      <w:r>
        <w:t>не менше 20 посилань на інші джерела у мережі Інтернет (Закони України, підзаконні акти, відео, матеріали та посібники).</w:t>
      </w:r>
    </w:p>
    <w:p>
      <w:pPr>
        <w:spacing w:after="0" w:line="240" w:lineRule="auto"/>
        <w:jc w:val="both"/>
      </w:pPr>
    </w:p>
    <w:p>
      <w:pPr>
        <w:spacing w:after="0" w:line="240" w:lineRule="auto"/>
        <w:jc w:val="both"/>
      </w:pPr>
      <w:r>
        <w:t xml:space="preserve"> Окрім того, виконання роботи передбачає:</w:t>
      </w:r>
    </w:p>
    <w:p>
      <w:pPr>
        <w:spacing w:after="0" w:line="240" w:lineRule="auto"/>
        <w:jc w:val="both"/>
      </w:pPr>
    </w:p>
    <w:p>
      <w:pPr>
        <w:pStyle w:val="25"/>
        <w:numPr>
          <w:ilvl w:val="0"/>
          <w:numId w:val="3"/>
        </w:numPr>
        <w:spacing w:after="0" w:line="240" w:lineRule="auto"/>
        <w:jc w:val="both"/>
      </w:pPr>
      <w:r>
        <w:t xml:space="preserve">вичитку та редагування наданих текстових матеріалів (до 100 сторінок </w:t>
      </w:r>
      <w:r>
        <w:rPr>
          <w:lang w:val="en-US"/>
        </w:rPr>
        <w:t>A4)</w:t>
      </w:r>
      <w:r>
        <w:t>;</w:t>
      </w:r>
    </w:p>
    <w:p>
      <w:pPr>
        <w:pStyle w:val="25"/>
        <w:numPr>
          <w:ilvl w:val="0"/>
          <w:numId w:val="3"/>
        </w:numPr>
        <w:spacing w:after="0" w:line="240" w:lineRule="auto"/>
        <w:jc w:val="both"/>
      </w:pPr>
      <w:r>
        <w:t>вичитку, редагування та дизайн онлайн посібника «Міжвідомча взаємодія у сфері запобігання та протидії домашньому насильству та насильству за ознакою статі» (100 сторінок А4)</w:t>
      </w:r>
    </w:p>
    <w:p>
      <w:pPr>
        <w:spacing w:after="0" w:line="240" w:lineRule="auto"/>
        <w:jc w:val="both"/>
      </w:pPr>
    </w:p>
    <w:p>
      <w:pPr>
        <w:spacing w:after="0" w:line="240" w:lineRule="auto"/>
        <w:jc w:val="both"/>
      </w:pPr>
      <w:r>
        <w:t xml:space="preserve">Проходження курсу не повинно вимагати від користувача спеціалізованого комп’ютерного обладнання. Платформа курсу повинна працювати на базі найбільш популярних браузерів (Google Chrome, Explorer, Opera, FireFox, Safari) та враховувати середні технічні можливості користувачів і доступ до швидкісного інтернету по країні. </w:t>
      </w:r>
    </w:p>
    <w:p>
      <w:pPr>
        <w:spacing w:after="0" w:line="240" w:lineRule="auto"/>
        <w:jc w:val="both"/>
      </w:pPr>
    </w:p>
    <w:p>
      <w:pPr>
        <w:spacing w:after="0" w:line="240" w:lineRule="auto"/>
        <w:jc w:val="both"/>
      </w:pPr>
      <w:r>
        <w:t>У кінці курсу користувач має мати можливість отримати електронний сертифікат при успішному складанні тестів. Сертифікат має мати унікальний номер та надалі зберігатися у базі даних для звірки.</w:t>
      </w:r>
    </w:p>
    <w:p>
      <w:pPr>
        <w:spacing w:after="0" w:line="240" w:lineRule="auto"/>
        <w:jc w:val="both"/>
      </w:pPr>
      <w:sdt>
        <w:sdtPr>
          <w:tag w:val="goog_rdk_5"/>
          <w:id w:val="1539618182"/>
        </w:sdtPr>
        <w:sdtContent>
          <w:sdt>
            <w:sdtPr>
              <w:tag w:val="goog_rdk_4"/>
              <w:id w:val="1144475688"/>
            </w:sdtPr>
            <w:sdtContent/>
          </w:sdt>
        </w:sdtContent>
      </w:sdt>
      <w:sdt>
        <w:sdtPr>
          <w:tag w:val="goog_rdk_7"/>
          <w:id w:val="2014190395"/>
        </w:sdtPr>
        <w:sdtContent>
          <w:sdt>
            <w:sdtPr>
              <w:tag w:val="goog_rdk_6"/>
              <w:id w:val="1231658547"/>
              <w:showingPlcHdr/>
            </w:sdtPr>
            <w:sdtContent>
              <w:r>
                <w:t xml:space="preserve">     </w:t>
              </w:r>
            </w:sdtContent>
          </w:sdt>
        </w:sdtContent>
      </w:sdt>
    </w:p>
    <w:p>
      <w:pPr>
        <w:spacing w:after="0" w:line="240" w:lineRule="auto"/>
        <w:jc w:val="both"/>
      </w:pPr>
      <w:r>
        <w:t>Обраний постачальник послуг повинен забезпечити тестування зробленого онлайн-курсу через формат фокус-групи</w:t>
      </w:r>
      <w:sdt>
        <w:sdtPr>
          <w:tag w:val="goog_rdk_8"/>
          <w:id w:val="-442689141"/>
        </w:sdtPr>
        <w:sdtContent>
          <w:r>
            <w:t xml:space="preserve"> з залученням 10-15 респондентів</w:t>
          </w:r>
        </w:sdtContent>
      </w:sdt>
      <w:r>
        <w:t>. Тестування має мати місце перед фіналізацією кожного з двох розділів.</w:t>
      </w:r>
      <w:sdt>
        <w:sdtPr>
          <w:tag w:val="goog_rdk_9"/>
          <w:id w:val="1212145119"/>
        </w:sdtPr>
        <w:sdtContent>
          <w:r>
            <w:t xml:space="preserve"> Результати тестування надаються замовнику у вигляді протоколу.</w:t>
          </w:r>
        </w:sdtContent>
      </w:sdt>
    </w:p>
    <w:p>
      <w:pPr>
        <w:spacing w:after="0" w:line="240" w:lineRule="auto"/>
        <w:jc w:val="both"/>
      </w:pPr>
    </w:p>
    <w:p>
      <w:pPr>
        <w:spacing w:before="240" w:after="0" w:line="240" w:lineRule="auto"/>
        <w:jc w:val="both"/>
        <w:rPr>
          <w:b/>
        </w:rPr>
      </w:pPr>
      <w:r>
        <w:rPr>
          <w:b/>
        </w:rPr>
        <w:t>Обсяг роботи</w:t>
      </w:r>
    </w:p>
    <w:p>
      <w:pPr>
        <w:spacing w:before="240" w:after="0" w:line="240" w:lineRule="auto"/>
        <w:jc w:val="both"/>
        <w:rPr>
          <w:b/>
        </w:rPr>
      </w:pPr>
    </w:p>
    <w:p>
      <w:pPr>
        <w:spacing w:after="0" w:line="240" w:lineRule="auto"/>
        <w:jc w:val="both"/>
      </w:pPr>
      <w:r>
        <w:t>Розробка електронного курсу включає:</w:t>
      </w:r>
    </w:p>
    <w:p>
      <w:pPr>
        <w:pStyle w:val="25"/>
        <w:numPr>
          <w:ilvl w:val="0"/>
          <w:numId w:val="4"/>
        </w:numPr>
        <w:spacing w:after="0" w:line="240" w:lineRule="auto"/>
        <w:jc w:val="both"/>
      </w:pPr>
      <w:r>
        <w:t>написання сценарію (за матеріалами UNFPA, Фонду ООН у галузі народонаселення в Україні</w:t>
      </w:r>
      <w:r>
        <w:rPr>
          <w:lang w:val="ru-RU"/>
        </w:rPr>
        <w:t>)</w:t>
      </w:r>
    </w:p>
    <w:p>
      <w:pPr>
        <w:numPr>
          <w:ilvl w:val="0"/>
          <w:numId w:val="5"/>
        </w:numPr>
        <w:spacing w:after="0" w:line="240" w:lineRule="auto"/>
        <w:jc w:val="both"/>
      </w:pPr>
      <w:r>
        <w:t>візуальний дизайн;</w:t>
      </w:r>
    </w:p>
    <w:p>
      <w:pPr>
        <w:numPr>
          <w:ilvl w:val="0"/>
          <w:numId w:val="5"/>
        </w:numPr>
        <w:spacing w:after="0" w:line="240" w:lineRule="auto"/>
        <w:jc w:val="both"/>
      </w:pPr>
      <w:r>
        <w:t>створення анімації;</w:t>
      </w:r>
    </w:p>
    <w:p>
      <w:pPr>
        <w:numPr>
          <w:ilvl w:val="0"/>
          <w:numId w:val="5"/>
        </w:numPr>
        <w:spacing w:after="0" w:line="240" w:lineRule="auto"/>
        <w:jc w:val="both"/>
      </w:pPr>
      <w:r>
        <w:t>розробки інтерактивних елементів;</w:t>
      </w:r>
    </w:p>
    <w:p>
      <w:pPr>
        <w:numPr>
          <w:ilvl w:val="0"/>
          <w:numId w:val="5"/>
        </w:numPr>
        <w:spacing w:after="0" w:line="240" w:lineRule="auto"/>
        <w:jc w:val="both"/>
      </w:pPr>
      <w:r>
        <w:t xml:space="preserve">можливість інтеграції коротких відео-роликів </w:t>
      </w:r>
      <w:sdt>
        <w:sdtPr>
          <w:tag w:val="goog_rdk_1"/>
          <w:id w:val="56056699"/>
        </w:sdtPr>
        <w:sdtContent>
          <w:r>
            <w:t xml:space="preserve">UNFPA </w:t>
          </w:r>
        </w:sdtContent>
      </w:sdt>
      <w:r>
        <w:t>з YouTube.</w:t>
      </w:r>
    </w:p>
    <w:p>
      <w:pPr>
        <w:spacing w:after="0" w:line="240" w:lineRule="auto"/>
        <w:jc w:val="both"/>
      </w:pPr>
    </w:p>
    <w:p>
      <w:pPr>
        <w:spacing w:after="0" w:line="240" w:lineRule="auto"/>
        <w:jc w:val="both"/>
      </w:pPr>
      <w:r>
        <w:t xml:space="preserve">Загальна тривалість проходження додаткових модулів курсу, не враховуючи час на ознайомлення з додатковими матеріалами, не має перевищувати </w:t>
      </w:r>
      <w:r>
        <w:rPr>
          <w:lang w:val="ru-RU"/>
        </w:rPr>
        <w:t>25</w:t>
      </w:r>
      <w:r>
        <w:t xml:space="preserve"> академічних години.</w:t>
      </w:r>
    </w:p>
    <w:p>
      <w:pPr>
        <w:spacing w:after="0" w:line="240" w:lineRule="auto"/>
        <w:jc w:val="both"/>
      </w:pPr>
    </w:p>
    <w:p>
      <w:pPr>
        <w:spacing w:before="240" w:line="240" w:lineRule="auto"/>
        <w:jc w:val="both"/>
        <w:rPr>
          <w:b/>
        </w:rPr>
      </w:pPr>
      <w:r>
        <w:rPr>
          <w:b/>
        </w:rPr>
        <w:t>Очікувані продукти:</w:t>
      </w:r>
    </w:p>
    <w:p>
      <w:pPr>
        <w:pStyle w:val="25"/>
        <w:spacing w:before="240" w:line="240" w:lineRule="auto"/>
        <w:jc w:val="both"/>
      </w:pPr>
      <w:r>
        <w:t>1.</w:t>
      </w:r>
      <w:r>
        <w:tab/>
      </w:r>
      <w:r>
        <w:t>План виконання робіт та опис методології;</w:t>
      </w:r>
    </w:p>
    <w:p>
      <w:pPr>
        <w:pStyle w:val="25"/>
        <w:spacing w:before="240" w:line="240" w:lineRule="auto"/>
        <w:jc w:val="both"/>
      </w:pPr>
      <w:r>
        <w:t>2.</w:t>
      </w:r>
      <w:r>
        <w:tab/>
      </w:r>
      <w:r>
        <w:t>Сценарій навчального модулю «</w:t>
      </w:r>
      <w:r>
        <w:rPr>
          <w:color w:val="000000"/>
        </w:rPr>
        <w:t>Створення та діяльність служби первинного соціально-психологічного консультування для осіб, які постраждали від ДН/ГЗН»</w:t>
      </w:r>
    </w:p>
    <w:p>
      <w:pPr>
        <w:pStyle w:val="25"/>
        <w:spacing w:before="240" w:line="240" w:lineRule="auto"/>
        <w:jc w:val="both"/>
      </w:pPr>
      <w:r>
        <w:t>3.</w:t>
      </w:r>
      <w:r>
        <w:tab/>
      </w:r>
      <w:r>
        <w:t>Сценарій навчального модулю «</w:t>
      </w:r>
      <w:r>
        <w:rPr>
          <w:color w:val="000000"/>
        </w:rPr>
        <w:t>Мультисекторальна взаємодія для ефективної відповіді на ДН/ГЗН на національному та місцевому рівнях</w:t>
      </w:r>
      <w:r>
        <w:t>»</w:t>
      </w:r>
    </w:p>
    <w:p>
      <w:pPr>
        <w:pStyle w:val="25"/>
        <w:spacing w:before="240" w:line="240" w:lineRule="auto"/>
        <w:jc w:val="both"/>
      </w:pPr>
      <w:r>
        <w:t xml:space="preserve">4. </w:t>
      </w:r>
      <w:r>
        <w:tab/>
      </w:r>
      <w:r>
        <w:t xml:space="preserve"> Дизайн посібника «Міжвідомча взаємодія у сфері запобігання та протидії домашньому насильству та насильству за ознакою статі»</w:t>
      </w:r>
    </w:p>
    <w:p>
      <w:pPr>
        <w:pStyle w:val="25"/>
        <w:spacing w:before="240" w:line="240" w:lineRule="auto"/>
        <w:jc w:val="both"/>
      </w:pPr>
      <w:r>
        <w:t>5.</w:t>
      </w:r>
      <w:r>
        <w:tab/>
      </w:r>
      <w:r>
        <w:t>Програмування та публікація навчальних модулів на learn-gbv.mocotms.com;</w:t>
      </w:r>
    </w:p>
    <w:p>
      <w:pPr>
        <w:pStyle w:val="25"/>
        <w:spacing w:before="240" w:line="240" w:lineRule="auto"/>
        <w:jc w:val="both"/>
      </w:pPr>
      <w:r>
        <w:t>6.</w:t>
      </w:r>
      <w:r>
        <w:tab/>
      </w:r>
      <w:r>
        <w:t>Протоколи тестування двох нових навчальних модулів.</w:t>
      </w:r>
    </w:p>
    <w:p>
      <w:pPr>
        <w:pStyle w:val="25"/>
        <w:spacing w:before="240" w:line="240" w:lineRule="auto"/>
        <w:jc w:val="both"/>
      </w:pPr>
    </w:p>
    <w:p>
      <w:pPr>
        <w:spacing w:after="0" w:line="240" w:lineRule="auto"/>
        <w:jc w:val="both"/>
        <w:rPr>
          <w:b/>
        </w:rPr>
      </w:pPr>
      <w:r>
        <w:rPr>
          <w:b/>
        </w:rPr>
        <w:t>Оплата</w:t>
      </w:r>
    </w:p>
    <w:p>
      <w:pPr>
        <w:spacing w:after="0" w:line="240" w:lineRule="auto"/>
        <w:jc w:val="both"/>
      </w:pPr>
      <w:r>
        <w:t>Усі результати, передбачені цими завданнями, повинні бути надані замовнику до 15 грудня 2023 року.</w:t>
      </w:r>
    </w:p>
    <w:p>
      <w:pPr>
        <w:spacing w:after="0" w:line="240" w:lineRule="auto"/>
        <w:jc w:val="both"/>
      </w:pPr>
    </w:p>
    <w:tbl>
      <w:tblPr>
        <w:tblStyle w:val="75"/>
        <w:tblW w:w="9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416"/>
        <w:gridCol w:w="4385"/>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78" w:hRule="atLeast"/>
        </w:trPr>
        <w:tc>
          <w:tcPr>
            <w:tcW w:w="416" w:type="dxa"/>
            <w:shd w:val="clear" w:color="auto" w:fill="FFFFFF"/>
            <w:tcMar>
              <w:top w:w="100" w:type="dxa"/>
              <w:left w:w="100" w:type="dxa"/>
              <w:bottom w:w="100" w:type="dxa"/>
              <w:right w:w="100" w:type="dxa"/>
            </w:tcMar>
            <w:vAlign w:val="center"/>
          </w:tcPr>
          <w:p>
            <w:pPr>
              <w:spacing w:after="0" w:line="240" w:lineRule="auto"/>
              <w:jc w:val="center"/>
              <w:rPr>
                <w:b/>
                <w:bCs/>
              </w:rPr>
            </w:pPr>
            <w:r>
              <w:rPr>
                <w:b/>
                <w:bCs/>
              </w:rPr>
              <w:t>#</w:t>
            </w:r>
          </w:p>
        </w:tc>
        <w:tc>
          <w:tcPr>
            <w:tcW w:w="4385" w:type="dxa"/>
            <w:shd w:val="clear" w:color="auto" w:fill="FFFFFF"/>
            <w:tcMar>
              <w:top w:w="100" w:type="dxa"/>
              <w:left w:w="100" w:type="dxa"/>
              <w:bottom w:w="100" w:type="dxa"/>
              <w:right w:w="100" w:type="dxa"/>
            </w:tcMar>
            <w:vAlign w:val="center"/>
          </w:tcPr>
          <w:p>
            <w:pPr>
              <w:spacing w:after="0" w:line="240" w:lineRule="auto"/>
              <w:jc w:val="center"/>
              <w:rPr>
                <w:b/>
                <w:bCs/>
              </w:rPr>
            </w:pPr>
            <w:r>
              <w:rPr>
                <w:b/>
                <w:bCs/>
              </w:rPr>
              <w:t>Очікувані матеріали</w:t>
            </w:r>
          </w:p>
        </w:tc>
        <w:tc>
          <w:tcPr>
            <w:tcW w:w="4950" w:type="dxa"/>
            <w:shd w:val="clear" w:color="auto" w:fill="FFFFFF"/>
            <w:tcMar>
              <w:top w:w="100" w:type="dxa"/>
              <w:left w:w="100" w:type="dxa"/>
              <w:bottom w:w="100" w:type="dxa"/>
              <w:right w:w="100" w:type="dxa"/>
            </w:tcMar>
            <w:vAlign w:val="center"/>
          </w:tcPr>
          <w:p>
            <w:pPr>
              <w:spacing w:after="0" w:line="240" w:lineRule="auto"/>
              <w:jc w:val="center"/>
              <w:rPr>
                <w:b/>
                <w:bCs/>
              </w:rPr>
            </w:pPr>
            <w:r>
              <w:rPr>
                <w:b/>
                <w:bCs/>
              </w:rPr>
              <w:t>Умови оплати та часові рамки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628" w:hRule="atLeast"/>
        </w:trPr>
        <w:tc>
          <w:tcPr>
            <w:tcW w:w="416" w:type="dxa"/>
            <w:shd w:val="clear" w:color="auto" w:fill="FFFFFF"/>
            <w:tcMar>
              <w:top w:w="100" w:type="dxa"/>
              <w:left w:w="100" w:type="dxa"/>
              <w:bottom w:w="100" w:type="dxa"/>
              <w:right w:w="100" w:type="dxa"/>
            </w:tcMar>
            <w:vAlign w:val="center"/>
          </w:tcPr>
          <w:p>
            <w:pPr>
              <w:spacing w:after="0" w:line="240" w:lineRule="auto"/>
              <w:jc w:val="both"/>
            </w:pPr>
            <w:r>
              <w:t>1</w:t>
            </w:r>
          </w:p>
        </w:tc>
        <w:tc>
          <w:tcPr>
            <w:tcW w:w="4385" w:type="dxa"/>
            <w:shd w:val="clear" w:color="auto" w:fill="FFFFFF"/>
            <w:tcMar>
              <w:top w:w="100" w:type="dxa"/>
              <w:left w:w="100" w:type="dxa"/>
              <w:bottom w:w="100" w:type="dxa"/>
              <w:right w:w="100" w:type="dxa"/>
            </w:tcMar>
            <w:vAlign w:val="center"/>
          </w:tcPr>
          <w:p>
            <w:pPr>
              <w:spacing w:after="0" w:line="240" w:lineRule="auto"/>
              <w:jc w:val="both"/>
            </w:pPr>
            <w:r>
              <w:rPr>
                <w:lang w:val="ru-RU"/>
              </w:rPr>
              <w:t>П</w:t>
            </w:r>
            <w:r>
              <w:t xml:space="preserve">лан виконання робіт та </w:t>
            </w:r>
            <w:r>
              <w:rPr>
                <w:lang w:val="ru-RU"/>
              </w:rPr>
              <w:t>опис методолог</w:t>
            </w:r>
            <w:r>
              <w:t>ії</w:t>
            </w:r>
          </w:p>
        </w:tc>
        <w:tc>
          <w:tcPr>
            <w:tcW w:w="4950" w:type="dxa"/>
            <w:shd w:val="clear" w:color="auto" w:fill="FFFFFF"/>
            <w:tcMar>
              <w:top w:w="100" w:type="dxa"/>
              <w:left w:w="100" w:type="dxa"/>
              <w:bottom w:w="100" w:type="dxa"/>
              <w:right w:w="100" w:type="dxa"/>
            </w:tcMar>
            <w:vAlign w:val="center"/>
          </w:tcPr>
          <w:p>
            <w:pPr>
              <w:spacing w:after="0" w:line="240" w:lineRule="auto"/>
              <w:jc w:val="both"/>
            </w:pPr>
            <w:r>
              <w:t>10%, протягом 2-х тижнів після заключення договору;</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628" w:hRule="atLeast"/>
        </w:trPr>
        <w:tc>
          <w:tcPr>
            <w:tcW w:w="416" w:type="dxa"/>
            <w:shd w:val="clear" w:color="auto" w:fill="FFFFFF"/>
            <w:tcMar>
              <w:top w:w="100" w:type="dxa"/>
              <w:left w:w="100" w:type="dxa"/>
              <w:bottom w:w="100" w:type="dxa"/>
              <w:right w:w="100" w:type="dxa"/>
            </w:tcMar>
            <w:vAlign w:val="center"/>
          </w:tcPr>
          <w:p>
            <w:pPr>
              <w:spacing w:after="0" w:line="240" w:lineRule="auto"/>
              <w:jc w:val="both"/>
            </w:pPr>
            <w:r>
              <w:t>2</w:t>
            </w:r>
          </w:p>
        </w:tc>
        <w:tc>
          <w:tcPr>
            <w:tcW w:w="4385" w:type="dxa"/>
            <w:shd w:val="clear" w:color="auto" w:fill="FFFFFF"/>
            <w:tcMar>
              <w:top w:w="100" w:type="dxa"/>
              <w:left w:w="100" w:type="dxa"/>
              <w:bottom w:w="100" w:type="dxa"/>
              <w:right w:w="100" w:type="dxa"/>
            </w:tcMar>
            <w:vAlign w:val="center"/>
          </w:tcPr>
          <w:p>
            <w:pPr>
              <w:spacing w:after="0" w:line="240" w:lineRule="auto"/>
              <w:jc w:val="both"/>
            </w:pPr>
            <w:r>
              <w:rPr>
                <w:lang w:val="ru-RU"/>
              </w:rPr>
              <w:t>Сценарій</w:t>
            </w:r>
            <w:r>
              <w:t xml:space="preserve"> навчального модулю «</w:t>
            </w:r>
            <w:r>
              <w:rPr>
                <w:color w:val="000000"/>
              </w:rPr>
              <w:t xml:space="preserve">Створення та діяльність служби первинного соціально-психологічного консультування для осіб, які постраждали від ДН/ГЗН» </w:t>
            </w:r>
          </w:p>
        </w:tc>
        <w:tc>
          <w:tcPr>
            <w:tcW w:w="4950" w:type="dxa"/>
            <w:shd w:val="clear" w:color="auto" w:fill="FFFFFF"/>
            <w:tcMar>
              <w:top w:w="100" w:type="dxa"/>
              <w:left w:w="100" w:type="dxa"/>
              <w:bottom w:w="100" w:type="dxa"/>
              <w:right w:w="100" w:type="dxa"/>
            </w:tcMar>
            <w:vAlign w:val="center"/>
          </w:tcPr>
          <w:p>
            <w:pPr>
              <w:spacing w:after="0" w:line="240" w:lineRule="auto"/>
              <w:jc w:val="both"/>
            </w:pPr>
            <w:r>
              <w:t>20% протягом 6-ти тижнів після заключення договору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896" w:hRule="atLeast"/>
        </w:trPr>
        <w:tc>
          <w:tcPr>
            <w:tcW w:w="416" w:type="dxa"/>
            <w:shd w:val="clear" w:color="auto" w:fill="FFFFFF"/>
            <w:tcMar>
              <w:top w:w="100" w:type="dxa"/>
              <w:left w:w="100" w:type="dxa"/>
              <w:bottom w:w="100" w:type="dxa"/>
              <w:right w:w="100" w:type="dxa"/>
            </w:tcMar>
            <w:vAlign w:val="center"/>
          </w:tcPr>
          <w:p>
            <w:pPr>
              <w:spacing w:after="0" w:line="240" w:lineRule="auto"/>
              <w:jc w:val="both"/>
            </w:pPr>
            <w:r>
              <w:t>3</w:t>
            </w:r>
          </w:p>
        </w:tc>
        <w:tc>
          <w:tcPr>
            <w:tcW w:w="4385" w:type="dxa"/>
            <w:shd w:val="clear" w:color="auto" w:fill="FFFFFF"/>
            <w:tcMar>
              <w:top w:w="100" w:type="dxa"/>
              <w:left w:w="100" w:type="dxa"/>
              <w:bottom w:w="100" w:type="dxa"/>
              <w:right w:w="100" w:type="dxa"/>
            </w:tcMar>
            <w:vAlign w:val="center"/>
          </w:tcPr>
          <w:p>
            <w:pPr>
              <w:spacing w:after="0" w:line="240" w:lineRule="auto"/>
              <w:jc w:val="both"/>
            </w:pPr>
            <w:r>
              <w:t>Сценарій навчального модулю «</w:t>
            </w:r>
            <w:r>
              <w:rPr>
                <w:color w:val="000000"/>
              </w:rPr>
              <w:t>Мультисекторальна взаємодія для ефективної відповіді на ДН/ГЗН на національному та місцевому рівнях</w:t>
            </w:r>
            <w:r>
              <w:t>», та дизайн посібника</w:t>
            </w:r>
          </w:p>
        </w:tc>
        <w:tc>
          <w:tcPr>
            <w:tcW w:w="4950" w:type="dxa"/>
            <w:shd w:val="clear" w:color="auto" w:fill="FFFFFF"/>
            <w:tcMar>
              <w:top w:w="100" w:type="dxa"/>
              <w:left w:w="100" w:type="dxa"/>
              <w:bottom w:w="100" w:type="dxa"/>
              <w:right w:w="100" w:type="dxa"/>
            </w:tcMar>
            <w:vAlign w:val="center"/>
          </w:tcPr>
          <w:p>
            <w:pPr>
              <w:spacing w:after="0" w:line="240" w:lineRule="auto"/>
              <w:jc w:val="both"/>
            </w:pPr>
            <w:r>
              <w:t>20% протягом 6-ти тижнів після заключення договору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896" w:hRule="atLeast"/>
        </w:trPr>
        <w:tc>
          <w:tcPr>
            <w:tcW w:w="416" w:type="dxa"/>
            <w:shd w:val="clear" w:color="auto" w:fill="FFFFFF"/>
            <w:tcMar>
              <w:top w:w="100" w:type="dxa"/>
              <w:left w:w="100" w:type="dxa"/>
              <w:bottom w:w="100" w:type="dxa"/>
              <w:right w:w="100" w:type="dxa"/>
            </w:tcMar>
            <w:vAlign w:val="center"/>
          </w:tcPr>
          <w:p>
            <w:pPr>
              <w:spacing w:after="0" w:line="240" w:lineRule="auto"/>
              <w:jc w:val="both"/>
            </w:pPr>
            <w:r>
              <w:t>4</w:t>
            </w:r>
          </w:p>
        </w:tc>
        <w:tc>
          <w:tcPr>
            <w:tcW w:w="4385" w:type="dxa"/>
            <w:shd w:val="clear" w:color="auto" w:fill="FFFFFF"/>
            <w:tcMar>
              <w:top w:w="100" w:type="dxa"/>
              <w:left w:w="100" w:type="dxa"/>
              <w:bottom w:w="100" w:type="dxa"/>
              <w:right w:w="100" w:type="dxa"/>
            </w:tcMar>
            <w:vAlign w:val="center"/>
          </w:tcPr>
          <w:p>
            <w:pPr>
              <w:spacing w:after="0" w:line="240" w:lineRule="auto"/>
              <w:jc w:val="both"/>
            </w:pPr>
            <w:r>
              <w:t>Програмування та публікація навчальних модулів на learn-gbv.mocotms.com</w:t>
            </w:r>
          </w:p>
        </w:tc>
        <w:tc>
          <w:tcPr>
            <w:tcW w:w="4950" w:type="dxa"/>
            <w:shd w:val="clear" w:color="auto" w:fill="FFFFFF"/>
            <w:tcMar>
              <w:top w:w="100" w:type="dxa"/>
              <w:left w:w="100" w:type="dxa"/>
              <w:bottom w:w="100" w:type="dxa"/>
              <w:right w:w="100" w:type="dxa"/>
            </w:tcMar>
            <w:vAlign w:val="center"/>
          </w:tcPr>
          <w:p>
            <w:pPr>
              <w:spacing w:after="0" w:line="240" w:lineRule="auto"/>
              <w:jc w:val="both"/>
            </w:pPr>
            <w:r>
              <w:t>40%, протягом 10-ти тижнів після заключення договору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896" w:hRule="atLeast"/>
        </w:trPr>
        <w:tc>
          <w:tcPr>
            <w:tcW w:w="416" w:type="dxa"/>
            <w:shd w:val="clear" w:color="auto" w:fill="FFFFFF"/>
            <w:tcMar>
              <w:top w:w="100" w:type="dxa"/>
              <w:left w:w="100" w:type="dxa"/>
              <w:bottom w:w="100" w:type="dxa"/>
              <w:right w:w="100" w:type="dxa"/>
            </w:tcMar>
            <w:vAlign w:val="center"/>
          </w:tcPr>
          <w:p>
            <w:pPr>
              <w:spacing w:after="0" w:line="240" w:lineRule="auto"/>
              <w:jc w:val="both"/>
            </w:pPr>
            <w:r>
              <w:t>5</w:t>
            </w:r>
          </w:p>
        </w:tc>
        <w:tc>
          <w:tcPr>
            <w:tcW w:w="4385" w:type="dxa"/>
            <w:shd w:val="clear" w:color="auto" w:fill="FFFFFF"/>
            <w:tcMar>
              <w:top w:w="100" w:type="dxa"/>
              <w:left w:w="100" w:type="dxa"/>
              <w:bottom w:w="100" w:type="dxa"/>
              <w:right w:w="100" w:type="dxa"/>
            </w:tcMar>
            <w:vAlign w:val="center"/>
          </w:tcPr>
          <w:p>
            <w:pPr>
              <w:spacing w:after="0" w:line="240" w:lineRule="auto"/>
              <w:jc w:val="both"/>
            </w:pPr>
            <w:r>
              <w:t>Протоколи тестування двох нових навчальних модулів</w:t>
            </w:r>
          </w:p>
        </w:tc>
        <w:tc>
          <w:tcPr>
            <w:tcW w:w="4950" w:type="dxa"/>
            <w:shd w:val="clear" w:color="auto" w:fill="FFFFFF"/>
            <w:tcMar>
              <w:top w:w="100" w:type="dxa"/>
              <w:left w:w="100" w:type="dxa"/>
              <w:bottom w:w="100" w:type="dxa"/>
              <w:right w:w="100" w:type="dxa"/>
            </w:tcMar>
            <w:vAlign w:val="center"/>
          </w:tcPr>
          <w:p>
            <w:pPr>
              <w:spacing w:after="0" w:line="240" w:lineRule="auto"/>
              <w:jc w:val="both"/>
            </w:pPr>
            <w:r>
              <w:t>10%, протягом 10-ти тижнів після заключення договору</w:t>
            </w:r>
          </w:p>
        </w:tc>
      </w:tr>
    </w:tbl>
    <w:p>
      <w:pPr>
        <w:spacing w:after="0" w:line="240" w:lineRule="auto"/>
        <w:jc w:val="both"/>
        <w:rPr>
          <w:b/>
        </w:rPr>
      </w:pPr>
    </w:p>
    <w:p>
      <w:pPr>
        <w:spacing w:line="240" w:lineRule="auto"/>
        <w:jc w:val="both"/>
        <w:rPr>
          <w:b/>
        </w:rPr>
      </w:pPr>
      <w:r>
        <w:rPr>
          <w:b/>
        </w:rPr>
        <w:t>Інтелектуальна власність</w:t>
      </w:r>
    </w:p>
    <w:p>
      <w:pPr>
        <w:spacing w:line="240" w:lineRule="auto"/>
        <w:jc w:val="both"/>
      </w:pPr>
      <w:r>
        <w:t>Уся інформація, що належить цьому проєкту (документальна, візуальна, цифрова, кібер, проєктна документація і т.д.), і з якою Підрядник може вступити в контакт при виконанні своїх обов'язків відповідно до цього завдання, залишається власністю Фонду ООН у галузі народонаселення, який має виняткові права на їх використання. За винятком цілей даного завдання, інформація не повинна бути розкрита громадськості або використовуватися в будь-якому виді без письмового дозволу Фонду ООН у галузі народонаселення відповідно до національних і міжнародних законів про авторські права.</w:t>
      </w:r>
    </w:p>
    <w:p>
      <w:pPr>
        <w:spacing w:line="240" w:lineRule="auto"/>
        <w:jc w:val="both"/>
        <w:rPr>
          <w:b/>
        </w:rPr>
      </w:pPr>
      <w:r>
        <w:rPr>
          <w:b/>
        </w:rPr>
        <w:t>Вимоги щодо кваліфікації</w:t>
      </w:r>
    </w:p>
    <w:p>
      <w:pPr>
        <w:spacing w:after="0" w:line="240" w:lineRule="auto"/>
        <w:jc w:val="both"/>
      </w:pPr>
      <w:r>
        <w:t xml:space="preserve">UNFPA, Фонд ООН у галузі народонаселення в Україні, шукає постачальника послуг з досвідом IT програмування  онлайн навчальних курсів, розробки навчальних курсів для дорослих та їх технічного забезпечення, розвитку онлайн навчальних інструментів, в тому числі навчальних курсів з питань гендерної рівності, протидії домашньому та гендерно зумовленому насильству, забезпечення прав людини. </w:t>
      </w:r>
    </w:p>
    <w:p>
      <w:pPr>
        <w:spacing w:after="0" w:line="240" w:lineRule="auto"/>
        <w:jc w:val="both"/>
      </w:pPr>
      <w:r>
        <w:t>Потенційний постачальник послуг повинен:</w:t>
      </w:r>
    </w:p>
    <w:p>
      <w:pPr>
        <w:spacing w:after="0" w:line="240" w:lineRule="auto"/>
        <w:ind w:left="426"/>
        <w:jc w:val="both"/>
      </w:pPr>
      <w:r>
        <w:t>-</w:t>
      </w:r>
      <w:r>
        <w:tab/>
      </w:r>
      <w:r>
        <w:t>бути резидентом або мати юридичне представництво в Україні з відповідною офіційною реєстрацією;</w:t>
      </w:r>
    </w:p>
    <w:p>
      <w:pPr>
        <w:spacing w:after="0" w:line="240" w:lineRule="auto"/>
        <w:ind w:left="426"/>
        <w:jc w:val="both"/>
      </w:pPr>
      <w:r>
        <w:t>-</w:t>
      </w:r>
      <w:r>
        <w:tab/>
      </w:r>
      <w:r>
        <w:t>працювати в сфері розробки та програмування онлайн навчальних курсів для дорослих щонайменше 3 роки;</w:t>
      </w:r>
    </w:p>
    <w:p>
      <w:pPr>
        <w:spacing w:after="0" w:line="240" w:lineRule="auto"/>
        <w:ind w:left="426"/>
        <w:jc w:val="both"/>
      </w:pPr>
      <w:r>
        <w:t>-</w:t>
      </w:r>
      <w:r>
        <w:tab/>
      </w:r>
      <w:r>
        <w:t>досвід  розробки та програмування онлайн навчальних курсів з питань гендерної рівності, протидії домашньому та гендерно зумовленому насильству, забезпечення прав людини;</w:t>
      </w:r>
    </w:p>
    <w:p>
      <w:pPr>
        <w:spacing w:after="0" w:line="240" w:lineRule="auto"/>
        <w:ind w:left="426"/>
        <w:jc w:val="both"/>
      </w:pPr>
      <w:r>
        <w:t>-</w:t>
      </w:r>
      <w:r>
        <w:tab/>
      </w:r>
      <w:r>
        <w:t>демонструвати здатність дотримуватися часових рамок, працювати під тиском і вимірювати результати;</w:t>
      </w:r>
    </w:p>
    <w:p>
      <w:pPr>
        <w:spacing w:after="0" w:line="240" w:lineRule="auto"/>
        <w:ind w:left="426"/>
        <w:jc w:val="both"/>
      </w:pPr>
      <w:r>
        <w:t>-</w:t>
      </w:r>
      <w:r>
        <w:tab/>
      </w:r>
      <w:r>
        <w:t>володіти українською та англійською мовами.</w:t>
      </w:r>
    </w:p>
    <w:p>
      <w:pPr>
        <w:spacing w:after="0" w:line="240" w:lineRule="auto"/>
        <w:jc w:val="both"/>
      </w:pPr>
    </w:p>
    <w:p>
      <w:pPr>
        <w:spacing w:after="0" w:line="240" w:lineRule="auto"/>
        <w:jc w:val="both"/>
      </w:pPr>
      <w:r>
        <w:t>Перевагою буде попередній досвід роботи з агенціями системи ООН чи іншими міжнародними організаціями.</w:t>
      </w:r>
    </w:p>
    <w:p>
      <w:pPr>
        <w:spacing w:after="0" w:line="240" w:lineRule="auto"/>
        <w:jc w:val="both"/>
      </w:pPr>
    </w:p>
    <w:p>
      <w:pPr>
        <w:spacing w:after="0" w:line="240" w:lineRule="auto"/>
        <w:jc w:val="both"/>
        <w:rPr>
          <w:b/>
        </w:rPr>
      </w:pPr>
      <w:r>
        <w:rPr>
          <w:b/>
        </w:rPr>
        <w:t xml:space="preserve">Питання </w:t>
      </w:r>
    </w:p>
    <w:p>
      <w:pPr>
        <w:spacing w:after="0" w:line="240" w:lineRule="auto"/>
        <w:jc w:val="both"/>
        <w:rPr>
          <w:b/>
        </w:rPr>
      </w:pPr>
    </w:p>
    <w:p>
      <w:pPr>
        <w:tabs>
          <w:tab w:val="left" w:pos="6630"/>
          <w:tab w:val="left" w:pos="9120"/>
        </w:tabs>
        <w:spacing w:after="0" w:line="240" w:lineRule="auto"/>
        <w:jc w:val="both"/>
      </w:pPr>
      <w:r>
        <w:t xml:space="preserve">Питання або запити на додаткові роз’яснення можна надсилати на  адресу контактної особи, вказану нижче: </w:t>
      </w:r>
    </w:p>
    <w:p>
      <w:pPr>
        <w:tabs>
          <w:tab w:val="left" w:pos="6630"/>
          <w:tab w:val="left" w:pos="9120"/>
        </w:tabs>
        <w:spacing w:after="0" w:line="240" w:lineRule="auto"/>
        <w:jc w:val="both"/>
      </w:pPr>
    </w:p>
    <w:tbl>
      <w:tblPr>
        <w:tblStyle w:val="76"/>
        <w:tblW w:w="6999" w:type="dxa"/>
        <w:jc w:val="center"/>
        <w:tblBorders>
          <w:top w:val="single" w:color="D9D9D9" w:sz="8" w:space="0"/>
          <w:left w:val="single" w:color="D9D9D9" w:sz="8" w:space="0"/>
          <w:bottom w:val="single" w:color="D9D9D9" w:sz="8" w:space="0"/>
          <w:right w:val="single" w:color="D9D9D9" w:sz="8" w:space="0"/>
          <w:insideH w:val="none" w:color="auto" w:sz="0" w:space="0"/>
          <w:insideV w:val="none" w:color="auto" w:sz="0" w:space="0"/>
        </w:tblBorders>
        <w:tblLayout w:type="fixed"/>
        <w:tblCellMar>
          <w:top w:w="0" w:type="dxa"/>
          <w:left w:w="115" w:type="dxa"/>
          <w:bottom w:w="0" w:type="dxa"/>
          <w:right w:w="115" w:type="dxa"/>
        </w:tblCellMar>
      </w:tblPr>
      <w:tblGrid>
        <w:gridCol w:w="2460"/>
        <w:gridCol w:w="4539"/>
      </w:tblGrid>
      <w:tr>
        <w:tblPrEx>
          <w:tblBorders>
            <w:top w:val="single" w:color="D9D9D9" w:sz="8" w:space="0"/>
            <w:left w:val="single" w:color="D9D9D9" w:sz="8" w:space="0"/>
            <w:bottom w:val="single" w:color="D9D9D9" w:sz="8" w:space="0"/>
            <w:right w:val="single" w:color="D9D9D9" w:sz="8" w:space="0"/>
            <w:insideH w:val="none" w:color="auto" w:sz="0" w:space="0"/>
            <w:insideV w:val="none" w:color="auto" w:sz="0" w:space="0"/>
          </w:tblBorders>
          <w:tblCellMar>
            <w:top w:w="0" w:type="dxa"/>
            <w:left w:w="115" w:type="dxa"/>
            <w:bottom w:w="0" w:type="dxa"/>
            <w:right w:w="115" w:type="dxa"/>
          </w:tblCellMar>
        </w:tblPrEx>
        <w:trPr>
          <w:trHeight w:val="322" w:hRule="atLeast"/>
          <w:jc w:val="center"/>
        </w:trPr>
        <w:tc>
          <w:tcPr>
            <w:tcW w:w="2460" w:type="dxa"/>
            <w:tcBorders>
              <w:top w:val="single" w:color="D9D9D9" w:sz="8" w:space="0"/>
              <w:left w:val="single" w:color="D9D9D9" w:sz="8" w:space="0"/>
              <w:bottom w:val="single" w:color="D9D9D9" w:sz="8" w:space="0"/>
              <w:right w:val="single" w:color="D9D9D9" w:sz="8" w:space="0"/>
            </w:tcBorders>
            <w:shd w:val="clear" w:color="auto" w:fill="FFFFFF"/>
            <w:tcMar>
              <w:top w:w="100" w:type="dxa"/>
              <w:left w:w="100" w:type="dxa"/>
              <w:bottom w:w="100" w:type="dxa"/>
              <w:right w:w="100" w:type="dxa"/>
            </w:tcMar>
            <w:vAlign w:val="center"/>
          </w:tcPr>
          <w:p>
            <w:pPr>
              <w:tabs>
                <w:tab w:val="left" w:pos="6630"/>
                <w:tab w:val="left" w:pos="9120"/>
              </w:tabs>
              <w:adjustRightInd w:val="0"/>
              <w:snapToGrid w:val="0"/>
              <w:spacing w:after="0" w:line="240" w:lineRule="auto"/>
              <w:jc w:val="both"/>
            </w:pPr>
            <w:r>
              <w:t>Контактна особа:</w:t>
            </w:r>
          </w:p>
        </w:tc>
        <w:tc>
          <w:tcPr>
            <w:tcW w:w="4539" w:type="dxa"/>
            <w:tcBorders>
              <w:top w:val="single" w:color="D9D9D9" w:sz="8" w:space="0"/>
              <w:left w:val="single" w:color="D9D9D9" w:sz="8" w:space="0"/>
              <w:bottom w:val="single" w:color="D9D9D9" w:sz="8" w:space="0"/>
              <w:right w:val="single" w:color="D9D9D9" w:sz="8" w:space="0"/>
            </w:tcBorders>
            <w:shd w:val="clear" w:color="auto" w:fill="FFFFFF"/>
          </w:tcPr>
          <w:p>
            <w:pPr>
              <w:tabs>
                <w:tab w:val="left" w:pos="6630"/>
                <w:tab w:val="left" w:pos="9120"/>
              </w:tabs>
              <w:adjustRightInd w:val="0"/>
              <w:snapToGrid w:val="0"/>
              <w:spacing w:after="0" w:line="240" w:lineRule="auto"/>
              <w:jc w:val="both"/>
            </w:pPr>
            <w:r>
              <w:t xml:space="preserve">Надія Прокопенко </w:t>
            </w:r>
          </w:p>
        </w:tc>
      </w:tr>
      <w:tr>
        <w:tblPrEx>
          <w:tblBorders>
            <w:top w:val="single" w:color="D9D9D9" w:sz="8" w:space="0"/>
            <w:left w:val="single" w:color="D9D9D9" w:sz="8" w:space="0"/>
            <w:bottom w:val="single" w:color="D9D9D9" w:sz="8" w:space="0"/>
            <w:right w:val="single" w:color="D9D9D9" w:sz="8" w:space="0"/>
            <w:insideH w:val="none" w:color="auto" w:sz="0" w:space="0"/>
            <w:insideV w:val="none" w:color="auto" w:sz="0" w:space="0"/>
          </w:tblBorders>
          <w:tblCellMar>
            <w:top w:w="0" w:type="dxa"/>
            <w:left w:w="115" w:type="dxa"/>
            <w:bottom w:w="0" w:type="dxa"/>
            <w:right w:w="115" w:type="dxa"/>
          </w:tblCellMar>
        </w:tblPrEx>
        <w:trPr>
          <w:trHeight w:val="222" w:hRule="atLeast"/>
          <w:jc w:val="center"/>
        </w:trPr>
        <w:tc>
          <w:tcPr>
            <w:tcW w:w="2460" w:type="dxa"/>
            <w:tcBorders>
              <w:top w:val="nil"/>
              <w:left w:val="single" w:color="D9D9D9" w:sz="8" w:space="0"/>
              <w:bottom w:val="single" w:color="D9D9D9" w:sz="8" w:space="0"/>
              <w:right w:val="single" w:color="D9D9D9" w:sz="8" w:space="0"/>
            </w:tcBorders>
            <w:shd w:val="clear" w:color="auto" w:fill="FFFFFF"/>
            <w:tcMar>
              <w:top w:w="100" w:type="dxa"/>
              <w:left w:w="100" w:type="dxa"/>
              <w:bottom w:w="100" w:type="dxa"/>
              <w:right w:w="100" w:type="dxa"/>
            </w:tcMar>
            <w:vAlign w:val="center"/>
          </w:tcPr>
          <w:p>
            <w:pPr>
              <w:tabs>
                <w:tab w:val="left" w:pos="6630"/>
                <w:tab w:val="left" w:pos="9120"/>
              </w:tabs>
              <w:adjustRightInd w:val="0"/>
              <w:snapToGrid w:val="0"/>
              <w:spacing w:after="0" w:line="240" w:lineRule="auto"/>
              <w:jc w:val="both"/>
            </w:pPr>
            <w:r>
              <w:t>Тел Nº:</w:t>
            </w:r>
          </w:p>
        </w:tc>
        <w:tc>
          <w:tcPr>
            <w:tcW w:w="4539" w:type="dxa"/>
            <w:tcBorders>
              <w:top w:val="nil"/>
              <w:left w:val="single" w:color="D9D9D9" w:sz="8" w:space="0"/>
              <w:bottom w:val="single" w:color="D9D9D9" w:sz="8" w:space="0"/>
              <w:right w:val="single" w:color="D9D9D9" w:sz="8" w:space="0"/>
            </w:tcBorders>
            <w:shd w:val="clear" w:color="auto" w:fill="FFFFFF"/>
          </w:tcPr>
          <w:p>
            <w:pPr>
              <w:tabs>
                <w:tab w:val="left" w:pos="6630"/>
                <w:tab w:val="left" w:pos="9120"/>
              </w:tabs>
              <w:adjustRightInd w:val="0"/>
              <w:snapToGrid w:val="0"/>
              <w:spacing w:after="0" w:line="240" w:lineRule="auto"/>
              <w:jc w:val="both"/>
            </w:pPr>
            <w:r>
              <w:rPr>
                <w:lang w:val="ru-RU"/>
              </w:rPr>
              <w:t>+38 (</w:t>
            </w:r>
            <w:r>
              <w:t>050) 301 88 39</w:t>
            </w:r>
          </w:p>
        </w:tc>
      </w:tr>
      <w:tr>
        <w:tblPrEx>
          <w:tblBorders>
            <w:top w:val="single" w:color="D9D9D9" w:sz="8" w:space="0"/>
            <w:left w:val="single" w:color="D9D9D9" w:sz="8" w:space="0"/>
            <w:bottom w:val="single" w:color="D9D9D9" w:sz="8" w:space="0"/>
            <w:right w:val="single" w:color="D9D9D9" w:sz="8" w:space="0"/>
            <w:insideH w:val="none" w:color="auto" w:sz="0" w:space="0"/>
            <w:insideV w:val="none" w:color="auto" w:sz="0" w:space="0"/>
          </w:tblBorders>
          <w:tblCellMar>
            <w:top w:w="0" w:type="dxa"/>
            <w:left w:w="115" w:type="dxa"/>
            <w:bottom w:w="0" w:type="dxa"/>
            <w:right w:w="115" w:type="dxa"/>
          </w:tblCellMar>
        </w:tblPrEx>
        <w:trPr>
          <w:trHeight w:val="172" w:hRule="atLeast"/>
          <w:jc w:val="center"/>
        </w:trPr>
        <w:tc>
          <w:tcPr>
            <w:tcW w:w="2460" w:type="dxa"/>
            <w:tcBorders>
              <w:top w:val="nil"/>
              <w:left w:val="single" w:color="D9D9D9" w:sz="8" w:space="0"/>
              <w:bottom w:val="single" w:color="D9D9D9" w:sz="8" w:space="0"/>
              <w:right w:val="single" w:color="D9D9D9" w:sz="8" w:space="0"/>
            </w:tcBorders>
            <w:shd w:val="clear" w:color="auto" w:fill="FFFFFF"/>
            <w:tcMar>
              <w:top w:w="100" w:type="dxa"/>
              <w:left w:w="100" w:type="dxa"/>
              <w:bottom w:w="100" w:type="dxa"/>
              <w:right w:w="100" w:type="dxa"/>
            </w:tcMar>
            <w:vAlign w:val="center"/>
          </w:tcPr>
          <w:p>
            <w:pPr>
              <w:tabs>
                <w:tab w:val="left" w:pos="6630"/>
                <w:tab w:val="left" w:pos="9120"/>
              </w:tabs>
              <w:adjustRightInd w:val="0"/>
              <w:snapToGrid w:val="0"/>
              <w:spacing w:after="0" w:line="240" w:lineRule="auto"/>
              <w:jc w:val="both"/>
            </w:pPr>
            <w:r>
              <w:t>Електронна пошта:</w:t>
            </w:r>
          </w:p>
        </w:tc>
        <w:tc>
          <w:tcPr>
            <w:tcW w:w="4539" w:type="dxa"/>
            <w:tcBorders>
              <w:top w:val="nil"/>
              <w:left w:val="single" w:color="D9D9D9" w:sz="8" w:space="0"/>
              <w:bottom w:val="single" w:color="D9D9D9" w:sz="8" w:space="0"/>
              <w:right w:val="single" w:color="D9D9D9" w:sz="8" w:space="0"/>
            </w:tcBorders>
            <w:shd w:val="clear" w:color="auto" w:fill="FFFFFF"/>
          </w:tcPr>
          <w:p>
            <w:pPr>
              <w:tabs>
                <w:tab w:val="left" w:pos="6630"/>
                <w:tab w:val="left" w:pos="9120"/>
              </w:tabs>
              <w:adjustRightInd w:val="0"/>
              <w:snapToGrid w:val="0"/>
              <w:spacing w:after="0" w:line="240" w:lineRule="auto"/>
              <w:jc w:val="both"/>
              <w:rPr>
                <w:lang w:val="en-GB"/>
              </w:rPr>
            </w:pPr>
            <w:r>
              <w:rPr>
                <w:lang w:val="fr-FR"/>
              </w:rPr>
              <w:t>prokopenko</w:t>
            </w:r>
            <w:r>
              <w:rPr>
                <w:lang w:val="en-GB"/>
              </w:rPr>
              <w:t>@unfpa.org</w:t>
            </w:r>
          </w:p>
        </w:tc>
      </w:tr>
    </w:tbl>
    <w:p>
      <w:pPr>
        <w:tabs>
          <w:tab w:val="left" w:pos="6630"/>
          <w:tab w:val="left" w:pos="9120"/>
        </w:tabs>
        <w:spacing w:after="0" w:line="240" w:lineRule="auto"/>
        <w:jc w:val="both"/>
      </w:pPr>
      <w:r>
        <w:t> </w:t>
      </w:r>
    </w:p>
    <w:p>
      <w:pPr>
        <w:tabs>
          <w:tab w:val="left" w:pos="6630"/>
          <w:tab w:val="left" w:pos="9120"/>
        </w:tabs>
        <w:spacing w:after="0" w:line="240" w:lineRule="auto"/>
        <w:jc w:val="both"/>
      </w:pPr>
      <w:r>
        <w:t>На питання буде надіслано відповідь у письмовій формі. Відповіді будуть розіслані серед усіх зацікавлених сторін якнайшвидше.</w:t>
      </w:r>
      <w:r>
        <w:rPr>
          <w:lang w:val="en-US"/>
        </w:rPr>
        <w:t xml:space="preserve"> </w:t>
      </w:r>
      <w:r>
        <w:t xml:space="preserve">Кінцевий термін подання питань –  </w:t>
      </w:r>
      <w:r>
        <w:rPr>
          <w:b/>
          <w:bCs/>
        </w:rPr>
        <w:t>четвер 27</w:t>
      </w:r>
      <w:r>
        <w:rPr>
          <w:b/>
          <w:bCs/>
          <w:lang w:val="ru-RU"/>
        </w:rPr>
        <w:t xml:space="preserve"> липня </w:t>
      </w:r>
      <w:r>
        <w:rPr>
          <w:b/>
          <w:bCs/>
        </w:rPr>
        <w:t>2023 р</w:t>
      </w:r>
      <w:r>
        <w:rPr>
          <w:b/>
          <w:bCs/>
          <w:lang w:val="en-US"/>
        </w:rPr>
        <w:t>.</w:t>
      </w:r>
      <w:r>
        <w:rPr>
          <w:b/>
          <w:bCs/>
        </w:rPr>
        <w:t xml:space="preserve"> 17:00</w:t>
      </w:r>
      <w:r>
        <w:t xml:space="preserve"> за київським часом.</w:t>
      </w:r>
    </w:p>
    <w:p>
      <w:pPr>
        <w:spacing w:line="240" w:lineRule="auto"/>
        <w:jc w:val="both"/>
      </w:pPr>
    </w:p>
    <w:p>
      <w:pPr>
        <w:spacing w:line="240" w:lineRule="auto"/>
        <w:jc w:val="both"/>
        <w:rPr>
          <w:b/>
        </w:rPr>
      </w:pPr>
      <w:r>
        <w:rPr>
          <w:b/>
        </w:rPr>
        <w:t>III. Зміст пропозицій</w:t>
      </w:r>
    </w:p>
    <w:p>
      <w:pPr>
        <w:tabs>
          <w:tab w:val="left" w:pos="-180"/>
          <w:tab w:val="left" w:pos="-90"/>
        </w:tabs>
        <w:spacing w:line="240" w:lineRule="auto"/>
        <w:jc w:val="both"/>
      </w:pPr>
      <w:r>
        <w:t xml:space="preserve">Пропозиції мають надсилатися електронною поштою, за можливістю, одним повідомленням, залежно від розміру файлу та мають вміщувати: </w:t>
      </w:r>
    </w:p>
    <w:p>
      <w:pPr>
        <w:pStyle w:val="25"/>
        <w:numPr>
          <w:ilvl w:val="0"/>
          <w:numId w:val="6"/>
        </w:numPr>
        <w:spacing w:after="0" w:line="240" w:lineRule="auto"/>
        <w:jc w:val="both"/>
      </w:pPr>
      <w:r>
        <w:t>Технічну пропозицію, яка повинна містити інформацію, яка б надала докази для оцінки пропозицій відповідно до критеріїв, а також інформацію про юридичну особу.</w:t>
      </w:r>
    </w:p>
    <w:p>
      <w:pPr>
        <w:pStyle w:val="25"/>
        <w:spacing w:after="0" w:line="240" w:lineRule="auto"/>
        <w:jc w:val="both"/>
      </w:pPr>
      <w:r>
        <w:t>Технічна заявка повинна бути подана електронним способом передачі за електронною адресою, зазначеною у розділі IV.</w:t>
      </w:r>
    </w:p>
    <w:p>
      <w:pPr>
        <w:pStyle w:val="25"/>
        <w:numPr>
          <w:ilvl w:val="0"/>
          <w:numId w:val="6"/>
        </w:numPr>
        <w:spacing w:after="0" w:line="240" w:lineRule="auto"/>
        <w:jc w:val="both"/>
      </w:pPr>
      <w:r>
        <w:t>Цінову пропозицію із запропонованими бюджетами слід подавати відповідно до форми цінових пропозицій.</w:t>
      </w:r>
    </w:p>
    <w:p>
      <w:pPr>
        <w:pStyle w:val="25"/>
        <w:numPr>
          <w:ilvl w:val="0"/>
          <w:numId w:val="6"/>
        </w:numPr>
        <w:spacing w:after="0" w:line="240" w:lineRule="auto"/>
        <w:jc w:val="both"/>
      </w:pPr>
      <w:r>
        <w:t>Мова пропозиції – англійська чи українська.</w:t>
      </w:r>
    </w:p>
    <w:p>
      <w:pPr>
        <w:pStyle w:val="25"/>
        <w:numPr>
          <w:ilvl w:val="0"/>
          <w:numId w:val="6"/>
        </w:numPr>
        <w:spacing w:after="0" w:line="240" w:lineRule="auto"/>
        <w:jc w:val="both"/>
        <w:rPr>
          <w:b/>
        </w:rPr>
      </w:pPr>
      <w:r>
        <w:rPr>
          <w:b/>
        </w:rPr>
        <w:t xml:space="preserve">Технічна пропозиція та фінансова пропозиція повинні бути подані </w:t>
      </w:r>
      <w:r>
        <w:rPr>
          <w:b/>
          <w:color w:val="FF0000"/>
        </w:rPr>
        <w:t>окремими</w:t>
      </w:r>
      <w:r>
        <w:rPr>
          <w:b/>
        </w:rPr>
        <w:t xml:space="preserve"> файлами та бути підписаними відповідним органом чи особою, що подається на торги, та бути поданими у форматі PDF.</w:t>
      </w:r>
    </w:p>
    <w:p>
      <w:pPr>
        <w:spacing w:after="0" w:line="240" w:lineRule="auto"/>
        <w:jc w:val="both"/>
        <w:rPr>
          <w:b/>
        </w:rPr>
      </w:pPr>
    </w:p>
    <w:p>
      <w:pPr>
        <w:spacing w:after="0" w:line="240" w:lineRule="auto"/>
        <w:rPr>
          <w:b/>
        </w:rPr>
      </w:pPr>
      <w:r>
        <w:rPr>
          <w:b/>
        </w:rPr>
        <w:t>IV. Інструкції для подання</w:t>
      </w:r>
    </w:p>
    <w:p>
      <w:pPr>
        <w:spacing w:after="0" w:line="240" w:lineRule="auto"/>
        <w:rPr>
          <w:b/>
        </w:rPr>
      </w:pP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t>Пропозиції мають бути підготовлені згідно Розділу III і IV разом із відповідно заповненим і підписаним бланком цінової пропозиції, надіслані до контактної особи тільки на вказану електронну пошту не пізніше ніж:</w:t>
      </w:r>
      <w:r>
        <w:rPr>
          <w:b/>
        </w:rPr>
        <w:t xml:space="preserve"> вівторок, 1 серпня 2023, 17:00 за київським часом. </w:t>
      </w:r>
      <w:r>
        <w:t>Пропозиції, надіслані на будь-яку іншу електронну пошту, не будуть прийняті до розгляду.</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p>
    <w:tbl>
      <w:tblPr>
        <w:tblStyle w:val="77"/>
        <w:tblW w:w="8522" w:type="dxa"/>
        <w:jc w:val="center"/>
        <w:tblLayout w:type="fixed"/>
        <w:tblCellMar>
          <w:top w:w="0" w:type="dxa"/>
          <w:left w:w="115" w:type="dxa"/>
          <w:bottom w:w="0" w:type="dxa"/>
          <w:right w:w="115" w:type="dxa"/>
        </w:tblCellMar>
      </w:tblPr>
      <w:tblGrid>
        <w:gridCol w:w="3510"/>
        <w:gridCol w:w="5012"/>
      </w:tblGrid>
      <w:tr>
        <w:tblPrEx>
          <w:tblCellMar>
            <w:top w:w="0" w:type="dxa"/>
            <w:left w:w="115" w:type="dxa"/>
            <w:bottom w:w="0" w:type="dxa"/>
            <w:right w:w="115" w:type="dxa"/>
          </w:tblCellMar>
        </w:tblPrEx>
        <w:trPr>
          <w:trHeight w:val="1" w:hRule="atLeast"/>
          <w:jc w:val="center"/>
        </w:trPr>
        <w:tc>
          <w:tcPr>
            <w:tcW w:w="3510" w:type="dxa"/>
            <w:tcBorders>
              <w:top w:val="single" w:color="D9D9D9" w:sz="4" w:space="0"/>
              <w:left w:val="single" w:color="D9D9D9" w:sz="4" w:space="0"/>
              <w:bottom w:val="single" w:color="D9D9D9" w:sz="4" w:space="0"/>
              <w:right w:val="single" w:color="D9D9D9" w:sz="4" w:space="0"/>
            </w:tcBorders>
            <w:shd w:val="clear" w:color="auto" w:fill="auto"/>
            <w:tcMar>
              <w:left w:w="108" w:type="dxa"/>
              <w:right w:w="108" w:type="dxa"/>
            </w:tcMar>
            <w:vAlign w:val="center"/>
          </w:tcPr>
          <w:p>
            <w:pPr>
              <w:tabs>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t>Контактна особа:</w:t>
            </w:r>
          </w:p>
        </w:tc>
        <w:tc>
          <w:tcPr>
            <w:tcW w:w="5012" w:type="dxa"/>
            <w:tcBorders>
              <w:top w:val="single" w:color="D9D9D9" w:sz="4" w:space="0"/>
              <w:left w:val="single" w:color="D9D9D9" w:sz="4" w:space="0"/>
              <w:bottom w:val="single" w:color="D9D9D9" w:sz="4" w:space="0"/>
              <w:right w:val="single" w:color="D9D9D9" w:sz="4" w:space="0"/>
            </w:tcBorders>
            <w:shd w:val="clear" w:color="auto" w:fill="auto"/>
            <w:tcMar>
              <w:left w:w="108" w:type="dxa"/>
              <w:right w:w="108" w:type="dxa"/>
            </w:tcMar>
          </w:tcPr>
          <w:p>
            <w:pPr>
              <w:spacing w:after="0" w:line="240" w:lineRule="auto"/>
            </w:pPr>
            <w:r>
              <w:rPr>
                <w:i/>
                <w:color w:val="000000"/>
              </w:rPr>
              <w:t>Ірина Богун</w:t>
            </w:r>
          </w:p>
        </w:tc>
      </w:tr>
      <w:tr>
        <w:tblPrEx>
          <w:tblCellMar>
            <w:top w:w="0" w:type="dxa"/>
            <w:left w:w="115" w:type="dxa"/>
            <w:bottom w:w="0" w:type="dxa"/>
            <w:right w:w="115" w:type="dxa"/>
          </w:tblCellMar>
        </w:tblPrEx>
        <w:trPr>
          <w:trHeight w:val="1" w:hRule="atLeast"/>
          <w:jc w:val="center"/>
        </w:trPr>
        <w:tc>
          <w:tcPr>
            <w:tcW w:w="3510" w:type="dxa"/>
            <w:tcBorders>
              <w:top w:val="single" w:color="D9D9D9" w:sz="4" w:space="0"/>
              <w:left w:val="single" w:color="D9D9D9" w:sz="4" w:space="0"/>
              <w:bottom w:val="single" w:color="D9D9D9" w:sz="4" w:space="0"/>
              <w:right w:val="single" w:color="D9D9D9" w:sz="4" w:space="0"/>
            </w:tcBorders>
            <w:shd w:val="clear" w:color="auto" w:fill="auto"/>
            <w:tcMar>
              <w:left w:w="108" w:type="dxa"/>
              <w:right w:w="108" w:type="dxa"/>
            </w:tcMar>
            <w:vAlign w:val="center"/>
          </w:tcPr>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t>Електронна адреса:</w:t>
            </w:r>
          </w:p>
        </w:tc>
        <w:tc>
          <w:tcPr>
            <w:tcW w:w="5012" w:type="dxa"/>
            <w:tcBorders>
              <w:top w:val="single" w:color="D9D9D9" w:sz="4" w:space="0"/>
              <w:left w:val="single" w:color="D9D9D9" w:sz="4" w:space="0"/>
              <w:bottom w:val="single" w:color="D9D9D9" w:sz="4" w:space="0"/>
              <w:right w:val="single" w:color="D9D9D9" w:sz="4" w:space="0"/>
            </w:tcBorders>
            <w:shd w:val="clear" w:color="auto" w:fill="auto"/>
            <w:tcMar>
              <w:left w:w="108" w:type="dxa"/>
              <w:right w:w="108" w:type="dxa"/>
            </w:tcMar>
          </w:tcPr>
          <w:p>
            <w:pPr>
              <w:spacing w:after="0" w:line="240" w:lineRule="auto"/>
            </w:pPr>
            <w:r>
              <w:rPr>
                <w:b/>
              </w:rPr>
              <w:t>ua-procurement@unfpa.org</w:t>
            </w:r>
          </w:p>
        </w:tc>
      </w:tr>
    </w:tbl>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t>Зверніть увагу на наступні інструкції щодо електронного подання:</w:t>
      </w:r>
    </w:p>
    <w:p>
      <w:pPr>
        <w:pStyle w:val="25"/>
        <w:numPr>
          <w:ilvl w:val="0"/>
          <w:numId w:val="7"/>
        </w:num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t xml:space="preserve">Тема повідомлення має включати таке посилання: </w:t>
      </w:r>
      <w:r>
        <w:rPr>
          <w:b/>
        </w:rPr>
        <w:t>RFQ Nº UNFPA/UKR/RFQ/23/31.</w:t>
      </w:r>
      <w:r>
        <w:t xml:space="preserve"> Пропозиції, що містять невірно вказану тему повідомлення, можуть бути пропущені адміністратором та, таким чином, не потрапити до розгляду.</w:t>
      </w:r>
    </w:p>
    <w:p>
      <w:pPr>
        <w:pStyle w:val="25"/>
        <w:numPr>
          <w:ilvl w:val="0"/>
          <w:numId w:val="7"/>
        </w:num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t xml:space="preserve">Загальний обсяг повідомлення, що надсилається не має перевищувати </w:t>
      </w:r>
      <w:r>
        <w:rPr>
          <w:b/>
        </w:rPr>
        <w:t xml:space="preserve">20 MB (у тому числі, сам лист, надані додатки та заголовки). </w:t>
      </w:r>
      <w:r>
        <w:t>При великих розмірах файлу з технічним описом, останні мають надсилатися окремо перед кінцевим строком подання пропозицій.</w:t>
      </w:r>
    </w:p>
    <w:p>
      <w:pPr>
        <w:tabs>
          <w:tab w:val="left" w:pos="6630"/>
          <w:tab w:val="left" w:pos="9120"/>
        </w:tabs>
        <w:spacing w:after="0" w:line="240" w:lineRule="auto"/>
      </w:pPr>
    </w:p>
    <w:p>
      <w:pPr>
        <w:spacing w:after="0" w:line="240" w:lineRule="auto"/>
        <w:jc w:val="both"/>
        <w:rPr>
          <w:b/>
        </w:rPr>
      </w:pPr>
      <w:r>
        <w:rPr>
          <w:b/>
        </w:rPr>
        <w:t>V. Оцінка пропозицій</w:t>
      </w:r>
    </w:p>
    <w:p>
      <w:pPr>
        <w:spacing w:after="0" w:line="240" w:lineRule="auto"/>
        <w:jc w:val="both"/>
      </w:pPr>
      <w:r>
        <w:t xml:space="preserve">Спеціалізована оціночна комісія проводитиме оцінку пропозицій у два етапи. Технічні пропозиції будуть розглянуті на відповідність вимогам </w:t>
      </w:r>
      <w:r>
        <w:rPr>
          <w:b/>
        </w:rPr>
        <w:t xml:space="preserve">до </w:t>
      </w:r>
      <w:r>
        <w:t>порівняння цінових пропозицій.</w:t>
      </w:r>
    </w:p>
    <w:p>
      <w:pPr>
        <w:spacing w:after="0" w:line="240" w:lineRule="auto"/>
        <w:jc w:val="both"/>
      </w:pPr>
    </w:p>
    <w:p>
      <w:pPr>
        <w:spacing w:after="0" w:line="240" w:lineRule="auto"/>
        <w:jc w:val="both"/>
        <w:rPr>
          <w:b/>
        </w:rPr>
      </w:pPr>
      <w:r>
        <w:rPr>
          <w:b/>
        </w:rPr>
        <w:t>Teхнічна оцінка (максимально 100 балів)</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t>Технічні пропозиції будуть оцінені згідно з умовами, вказаними в розділі про вимоги до надання послуг/ Розділ IІ Технічного завдання, та відповідно до критерій оцінки, що подані нижче.</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p>
    <w:tbl>
      <w:tblPr>
        <w:tblStyle w:val="78"/>
        <w:tblW w:w="9623" w:type="dxa"/>
        <w:jc w:val="center"/>
        <w:tblLayout w:type="fixed"/>
        <w:tblCellMar>
          <w:top w:w="0" w:type="dxa"/>
          <w:left w:w="115" w:type="dxa"/>
          <w:bottom w:w="0" w:type="dxa"/>
          <w:right w:w="115" w:type="dxa"/>
        </w:tblCellMar>
      </w:tblPr>
      <w:tblGrid>
        <w:gridCol w:w="4103"/>
        <w:gridCol w:w="1559"/>
        <w:gridCol w:w="1134"/>
        <w:gridCol w:w="1134"/>
        <w:gridCol w:w="1693"/>
      </w:tblGrid>
      <w:tr>
        <w:trPr>
          <w:jc w:val="center"/>
        </w:trPr>
        <w:tc>
          <w:tcPr>
            <w:tcW w:w="4103" w:type="dxa"/>
            <w:tcBorders>
              <w:top w:val="single" w:color="000080" w:sz="6" w:space="0"/>
              <w:left w:val="single" w:color="000080" w:sz="6" w:space="0"/>
              <w:bottom w:val="single" w:color="000080" w:sz="6" w:space="0"/>
              <w:right w:val="single" w:color="000080" w:sz="6" w:space="0"/>
            </w:tcBorders>
            <w:shd w:val="clear" w:color="auto" w:fill="000080"/>
            <w:tcMar>
              <w:left w:w="108" w:type="dxa"/>
              <w:right w:w="108" w:type="dxa"/>
            </w:tcMar>
            <w:vAlign w:val="center"/>
          </w:tcPr>
          <w:p>
            <w:pPr>
              <w:spacing w:after="0" w:line="240" w:lineRule="auto"/>
              <w:jc w:val="center"/>
            </w:pPr>
            <w:r>
              <w:rPr>
                <w:b/>
              </w:rPr>
              <w:t>Критерії</w:t>
            </w:r>
          </w:p>
        </w:tc>
        <w:tc>
          <w:tcPr>
            <w:tcW w:w="1559" w:type="dxa"/>
            <w:tcBorders>
              <w:top w:val="single" w:color="000080" w:sz="6" w:space="0"/>
              <w:left w:val="single" w:color="000080" w:sz="6" w:space="0"/>
              <w:bottom w:val="single" w:color="000080" w:sz="6" w:space="0"/>
              <w:right w:val="single" w:color="000080" w:sz="6" w:space="0"/>
            </w:tcBorders>
            <w:shd w:val="clear" w:color="auto" w:fill="000080"/>
            <w:tcMar>
              <w:left w:w="108" w:type="dxa"/>
              <w:right w:w="108" w:type="dxa"/>
            </w:tcMar>
            <w:vAlign w:val="center"/>
          </w:tcPr>
          <w:p>
            <w:pPr>
              <w:spacing w:after="0" w:line="240" w:lineRule="auto"/>
              <w:jc w:val="center"/>
            </w:pPr>
            <w:r>
              <w:t>[A] Максимальна кількість балів</w:t>
            </w:r>
          </w:p>
        </w:tc>
        <w:tc>
          <w:tcPr>
            <w:tcW w:w="1134" w:type="dxa"/>
            <w:tcBorders>
              <w:top w:val="single" w:color="000080" w:sz="6" w:space="0"/>
              <w:left w:val="single" w:color="000080" w:sz="6" w:space="0"/>
              <w:bottom w:val="single" w:color="000080" w:sz="6" w:space="0"/>
              <w:right w:val="single" w:color="000080" w:sz="6" w:space="0"/>
            </w:tcBorders>
            <w:shd w:val="clear" w:color="auto" w:fill="000080"/>
            <w:tcMar>
              <w:left w:w="108" w:type="dxa"/>
              <w:right w:w="108" w:type="dxa"/>
            </w:tcMar>
            <w:vAlign w:val="center"/>
          </w:tcPr>
          <w:p>
            <w:pPr>
              <w:spacing w:after="0" w:line="240" w:lineRule="auto"/>
              <w:jc w:val="center"/>
            </w:pPr>
            <w:r>
              <w:t>[B]</w:t>
            </w:r>
          </w:p>
          <w:p>
            <w:pPr>
              <w:spacing w:after="0" w:line="240" w:lineRule="auto"/>
              <w:jc w:val="center"/>
            </w:pPr>
            <w:r>
              <w:t>Отримані бали</w:t>
            </w:r>
          </w:p>
        </w:tc>
        <w:tc>
          <w:tcPr>
            <w:tcW w:w="1134" w:type="dxa"/>
            <w:tcBorders>
              <w:top w:val="single" w:color="000080" w:sz="6" w:space="0"/>
              <w:left w:val="single" w:color="000080" w:sz="6" w:space="0"/>
              <w:bottom w:val="single" w:color="000080" w:sz="6" w:space="0"/>
              <w:right w:val="single" w:color="000080" w:sz="6" w:space="0"/>
            </w:tcBorders>
            <w:shd w:val="clear" w:color="auto" w:fill="000080"/>
            <w:tcMar>
              <w:left w:w="108" w:type="dxa"/>
              <w:right w:w="108" w:type="dxa"/>
            </w:tcMar>
            <w:vAlign w:val="center"/>
          </w:tcPr>
          <w:p>
            <w:pPr>
              <w:spacing w:after="0" w:line="240" w:lineRule="auto"/>
              <w:jc w:val="center"/>
            </w:pPr>
            <w:r>
              <w:t>[C]</w:t>
            </w:r>
          </w:p>
          <w:p>
            <w:pPr>
              <w:spacing w:after="0" w:line="240" w:lineRule="auto"/>
              <w:jc w:val="center"/>
            </w:pPr>
            <w:r>
              <w:t>Вага (%)</w:t>
            </w:r>
          </w:p>
        </w:tc>
        <w:tc>
          <w:tcPr>
            <w:tcW w:w="1693" w:type="dxa"/>
            <w:tcBorders>
              <w:top w:val="single" w:color="000080" w:sz="6" w:space="0"/>
              <w:left w:val="single" w:color="000080" w:sz="6" w:space="0"/>
              <w:bottom w:val="single" w:color="000080" w:sz="6" w:space="0"/>
              <w:right w:val="single" w:color="000080" w:sz="6" w:space="0"/>
            </w:tcBorders>
            <w:shd w:val="clear" w:color="auto" w:fill="000080"/>
            <w:tcMar>
              <w:left w:w="108" w:type="dxa"/>
              <w:right w:w="108" w:type="dxa"/>
            </w:tcMar>
            <w:vAlign w:val="center"/>
          </w:tcPr>
          <w:p>
            <w:pPr>
              <w:spacing w:after="0" w:line="240" w:lineRule="auto"/>
              <w:jc w:val="center"/>
            </w:pPr>
            <w:r>
              <w:t>[B] x [C] = [D]</w:t>
            </w:r>
          </w:p>
          <w:p>
            <w:pPr>
              <w:spacing w:after="0" w:line="240" w:lineRule="auto"/>
              <w:jc w:val="center"/>
            </w:pPr>
            <w:r>
              <w:t>Загальна кількість балів</w:t>
            </w:r>
          </w:p>
        </w:tc>
      </w:tr>
      <w:tr>
        <w:tblPrEx>
          <w:tblCellMar>
            <w:top w:w="0" w:type="dxa"/>
            <w:left w:w="115" w:type="dxa"/>
            <w:bottom w:w="0" w:type="dxa"/>
            <w:right w:w="115" w:type="dxa"/>
          </w:tblCellMar>
        </w:tblPrEx>
        <w:trPr>
          <w:jc w:val="center"/>
        </w:trPr>
        <w:tc>
          <w:tcPr>
            <w:tcW w:w="4103" w:type="dxa"/>
            <w:tcBorders>
              <w:top w:val="single" w:color="000080" w:sz="6" w:space="0"/>
              <w:left w:val="single" w:color="000080" w:sz="6" w:space="0"/>
              <w:bottom w:val="single" w:color="000080" w:sz="6" w:space="0"/>
              <w:right w:val="single" w:color="000080" w:sz="6" w:space="0"/>
            </w:tcBorders>
            <w:shd w:val="clear" w:color="auto" w:fill="FFFFFF" w:themeFill="background1"/>
            <w:tcMar>
              <w:left w:w="108" w:type="dxa"/>
              <w:right w:w="108" w:type="dxa"/>
            </w:tcMar>
          </w:tcPr>
          <w:p>
            <w:pPr>
              <w:spacing w:after="0" w:line="240" w:lineRule="auto"/>
              <w:jc w:val="both"/>
            </w:pPr>
            <w:r>
              <w:t xml:space="preserve">Проект робочого плану відображає структуру роботи, віхи та дедлайни, інформацію про виконавців, опит вхідних та вихідних даних (inputs and outputs) для кожної стадії плану </w:t>
            </w:r>
          </w:p>
        </w:tc>
        <w:tc>
          <w:tcPr>
            <w:tcW w:w="1559"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100</w:t>
            </w: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pP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30%</w:t>
            </w:r>
          </w:p>
        </w:tc>
        <w:tc>
          <w:tcPr>
            <w:tcW w:w="1693"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p>
        </w:tc>
      </w:tr>
      <w:tr>
        <w:tblPrEx>
          <w:tblCellMar>
            <w:top w:w="0" w:type="dxa"/>
            <w:left w:w="115" w:type="dxa"/>
            <w:bottom w:w="0" w:type="dxa"/>
            <w:right w:w="115" w:type="dxa"/>
          </w:tblCellMar>
        </w:tblPrEx>
        <w:trPr>
          <w:jc w:val="center"/>
        </w:trPr>
        <w:tc>
          <w:tcPr>
            <w:tcW w:w="4103" w:type="dxa"/>
            <w:tcBorders>
              <w:top w:val="single" w:color="000080" w:sz="6" w:space="0"/>
              <w:left w:val="single" w:color="000080" w:sz="6" w:space="0"/>
              <w:bottom w:val="single" w:color="000080" w:sz="6" w:space="0"/>
              <w:right w:val="single" w:color="000080" w:sz="6" w:space="0"/>
            </w:tcBorders>
            <w:shd w:val="clear" w:color="auto" w:fill="FFFFFF" w:themeFill="background1"/>
            <w:tcMar>
              <w:left w:w="108" w:type="dxa"/>
              <w:right w:w="108" w:type="dxa"/>
            </w:tcMar>
          </w:tcPr>
          <w:p>
            <w:pPr>
              <w:spacing w:after="0" w:line="240" w:lineRule="auto"/>
              <w:jc w:val="both"/>
              <w:rPr>
                <w:highlight w:val="white"/>
              </w:rPr>
            </w:pPr>
            <w:r>
              <w:t xml:space="preserve">Запропонована платформа відповідає критеріям, описаним в Розділі ІІ , та дозволяє без ускладнень інтегрувати нові модулі в існуючий онлайн курс. </w:t>
            </w:r>
          </w:p>
        </w:tc>
        <w:tc>
          <w:tcPr>
            <w:tcW w:w="1559"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100</w:t>
            </w: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pP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30%</w:t>
            </w:r>
          </w:p>
        </w:tc>
        <w:tc>
          <w:tcPr>
            <w:tcW w:w="1693"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p>
        </w:tc>
      </w:tr>
      <w:tr>
        <w:tblPrEx>
          <w:tblCellMar>
            <w:top w:w="0" w:type="dxa"/>
            <w:left w:w="115" w:type="dxa"/>
            <w:bottom w:w="0" w:type="dxa"/>
            <w:right w:w="115" w:type="dxa"/>
          </w:tblCellMar>
        </w:tblPrEx>
        <w:trPr>
          <w:jc w:val="center"/>
        </w:trPr>
        <w:tc>
          <w:tcPr>
            <w:tcW w:w="4103" w:type="dxa"/>
            <w:tcBorders>
              <w:top w:val="single" w:color="000080" w:sz="6" w:space="0"/>
              <w:left w:val="single" w:color="000080" w:sz="6" w:space="0"/>
              <w:bottom w:val="single" w:color="000080" w:sz="6" w:space="0"/>
              <w:right w:val="single" w:color="000080" w:sz="6" w:space="0"/>
            </w:tcBorders>
            <w:shd w:val="clear" w:color="auto" w:fill="FFFFFF" w:themeFill="background1"/>
            <w:tcMar>
              <w:left w:w="108" w:type="dxa"/>
              <w:right w:w="108" w:type="dxa"/>
            </w:tcMar>
          </w:tcPr>
          <w:p>
            <w:pPr>
              <w:spacing w:after="0" w:line="240" w:lineRule="auto"/>
              <w:jc w:val="both"/>
            </w:pPr>
            <w:r>
              <w:t xml:space="preserve">Перелік фахівців та їх кваліфікація, згідно з наданих резюме, задовольняє вимоги щодо якості, зазначені в Розділі ІІ та послугам, які зазначені у фінансовій пропозиції. </w:t>
            </w:r>
          </w:p>
        </w:tc>
        <w:tc>
          <w:tcPr>
            <w:tcW w:w="1559"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100</w:t>
            </w: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pP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20%</w:t>
            </w:r>
          </w:p>
        </w:tc>
        <w:tc>
          <w:tcPr>
            <w:tcW w:w="1693"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p>
        </w:tc>
      </w:tr>
      <w:tr>
        <w:tblPrEx>
          <w:tblCellMar>
            <w:top w:w="0" w:type="dxa"/>
            <w:left w:w="115" w:type="dxa"/>
            <w:bottom w:w="0" w:type="dxa"/>
            <w:right w:w="115" w:type="dxa"/>
          </w:tblCellMar>
        </w:tblPrEx>
        <w:trPr>
          <w:jc w:val="center"/>
        </w:trPr>
        <w:tc>
          <w:tcPr>
            <w:tcW w:w="4103" w:type="dxa"/>
            <w:tcBorders>
              <w:top w:val="single" w:color="000080" w:sz="6" w:space="0"/>
              <w:left w:val="single" w:color="000080" w:sz="6" w:space="0"/>
              <w:bottom w:val="single" w:color="000080" w:sz="6" w:space="0"/>
              <w:right w:val="single" w:color="000080" w:sz="6" w:space="0"/>
            </w:tcBorders>
            <w:shd w:val="clear" w:color="auto" w:fill="FFFFFF" w:themeFill="background1"/>
            <w:tcMar>
              <w:left w:w="108" w:type="dxa"/>
              <w:right w:w="108" w:type="dxa"/>
            </w:tcMar>
          </w:tcPr>
          <w:p>
            <w:pPr>
              <w:spacing w:after="0" w:line="240" w:lineRule="auto"/>
              <w:jc w:val="both"/>
            </w:pPr>
            <w:r>
              <w:t xml:space="preserve">Досвід організації щодо виконання схожих проектів і гуманітарній сфері та з соціальних питань; досвід реалізації схожих проектів в сфері протидії гендерно зумовленому насильству. </w:t>
            </w:r>
          </w:p>
        </w:tc>
        <w:tc>
          <w:tcPr>
            <w:tcW w:w="1559"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100</w:t>
            </w: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pP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10%</w:t>
            </w:r>
          </w:p>
        </w:tc>
        <w:tc>
          <w:tcPr>
            <w:tcW w:w="1693"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p>
        </w:tc>
      </w:tr>
      <w:tr>
        <w:tblPrEx>
          <w:tblCellMar>
            <w:top w:w="0" w:type="dxa"/>
            <w:left w:w="115" w:type="dxa"/>
            <w:bottom w:w="0" w:type="dxa"/>
            <w:right w:w="115" w:type="dxa"/>
          </w:tblCellMar>
        </w:tblPrEx>
        <w:trPr>
          <w:jc w:val="center"/>
        </w:trPr>
        <w:tc>
          <w:tcPr>
            <w:tcW w:w="4103"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tcPr>
          <w:p>
            <w:pPr>
              <w:spacing w:after="0" w:line="240" w:lineRule="auto"/>
              <w:jc w:val="both"/>
              <w:rPr>
                <w:highlight w:val="green"/>
              </w:rPr>
            </w:pPr>
            <w:r>
              <w:t xml:space="preserve">Досвід роботи з міжнародними організаціями, в тому числі агентствами ООН </w:t>
            </w:r>
          </w:p>
        </w:tc>
        <w:tc>
          <w:tcPr>
            <w:tcW w:w="1559"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100</w:t>
            </w: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pPr>
          </w:p>
        </w:tc>
        <w:tc>
          <w:tcPr>
            <w:tcW w:w="1134"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pPr>
            <w:r>
              <w:t>10%</w:t>
            </w:r>
          </w:p>
        </w:tc>
        <w:tc>
          <w:tcPr>
            <w:tcW w:w="1693" w:type="dxa"/>
            <w:tcBorders>
              <w:top w:val="single" w:color="000080" w:sz="6" w:space="0"/>
              <w:left w:val="single" w:color="000080" w:sz="6" w:space="0"/>
              <w:bottom w:val="single" w:color="000080" w:sz="6" w:space="0"/>
              <w:right w:val="single" w:color="000080" w:sz="6" w:space="0"/>
            </w:tcBorders>
            <w:shd w:val="clear" w:color="auto" w:fill="FFFFFF"/>
            <w:tcMar>
              <w:left w:w="108" w:type="dxa"/>
              <w:right w:w="108" w:type="dxa"/>
            </w:tcMar>
            <w:vAlign w:val="center"/>
          </w:tcPr>
          <w:p>
            <w:pPr>
              <w:spacing w:after="0" w:line="240" w:lineRule="auto"/>
              <w:jc w:val="center"/>
              <w:rPr>
                <w:highlight w:val="green"/>
              </w:rPr>
            </w:pPr>
          </w:p>
        </w:tc>
      </w:tr>
      <w:tr>
        <w:tblPrEx>
          <w:tblCellMar>
            <w:top w:w="0" w:type="dxa"/>
            <w:left w:w="115" w:type="dxa"/>
            <w:bottom w:w="0" w:type="dxa"/>
            <w:right w:w="115" w:type="dxa"/>
          </w:tblCellMar>
        </w:tblPrEx>
        <w:trPr>
          <w:jc w:val="center"/>
        </w:trPr>
        <w:tc>
          <w:tcPr>
            <w:tcW w:w="4103" w:type="dxa"/>
            <w:tcBorders>
              <w:top w:val="single" w:color="000080" w:sz="6" w:space="0"/>
              <w:left w:val="single" w:color="000080" w:sz="6" w:space="0"/>
              <w:bottom w:val="single" w:color="000080" w:sz="6" w:space="0"/>
              <w:right w:val="single" w:color="000080" w:sz="6" w:space="0"/>
            </w:tcBorders>
            <w:shd w:val="clear" w:color="auto" w:fill="C0C0C0"/>
            <w:tcMar>
              <w:left w:w="108" w:type="dxa"/>
              <w:right w:w="108" w:type="dxa"/>
            </w:tcMar>
            <w:vAlign w:val="center"/>
          </w:tcPr>
          <w:p>
            <w:pPr>
              <w:spacing w:after="0" w:line="240" w:lineRule="auto"/>
              <w:jc w:val="right"/>
            </w:pPr>
            <w:r>
              <w:rPr>
                <w:b/>
                <w:i/>
              </w:rPr>
              <w:t>Загальна сума</w:t>
            </w:r>
          </w:p>
        </w:tc>
        <w:tc>
          <w:tcPr>
            <w:tcW w:w="1559" w:type="dxa"/>
            <w:tcBorders>
              <w:top w:val="single" w:color="000080" w:sz="6" w:space="0"/>
              <w:left w:val="single" w:color="000080" w:sz="6" w:space="0"/>
              <w:bottom w:val="single" w:color="000080" w:sz="6" w:space="0"/>
              <w:right w:val="single" w:color="000080" w:sz="6" w:space="0"/>
            </w:tcBorders>
            <w:shd w:val="clear" w:color="auto" w:fill="C0C0C0"/>
            <w:tcMar>
              <w:left w:w="108" w:type="dxa"/>
              <w:right w:w="108" w:type="dxa"/>
            </w:tcMar>
            <w:vAlign w:val="center"/>
          </w:tcPr>
          <w:p>
            <w:pPr>
              <w:spacing w:after="0" w:line="240" w:lineRule="auto"/>
              <w:jc w:val="center"/>
            </w:pPr>
            <w:r>
              <w:rPr>
                <w:b/>
              </w:rPr>
              <w:t>500</w:t>
            </w:r>
          </w:p>
        </w:tc>
        <w:tc>
          <w:tcPr>
            <w:tcW w:w="1134" w:type="dxa"/>
            <w:tcBorders>
              <w:top w:val="single" w:color="000080" w:sz="6" w:space="0"/>
              <w:left w:val="single" w:color="000080" w:sz="6" w:space="0"/>
              <w:bottom w:val="single" w:color="000080" w:sz="6" w:space="0"/>
              <w:right w:val="single" w:color="000080" w:sz="6" w:space="0"/>
            </w:tcBorders>
            <w:shd w:val="clear" w:color="auto" w:fill="C0C0C0"/>
            <w:tcMar>
              <w:left w:w="108" w:type="dxa"/>
              <w:right w:w="108" w:type="dxa"/>
            </w:tcMar>
            <w:vAlign w:val="center"/>
          </w:tcPr>
          <w:p>
            <w:pPr>
              <w:spacing w:after="0" w:line="240" w:lineRule="auto"/>
            </w:pPr>
          </w:p>
        </w:tc>
        <w:tc>
          <w:tcPr>
            <w:tcW w:w="1134" w:type="dxa"/>
            <w:tcBorders>
              <w:top w:val="single" w:color="000080" w:sz="6" w:space="0"/>
              <w:left w:val="single" w:color="000080" w:sz="6" w:space="0"/>
              <w:bottom w:val="single" w:color="000080" w:sz="6" w:space="0"/>
              <w:right w:val="single" w:color="000080" w:sz="6" w:space="0"/>
            </w:tcBorders>
            <w:shd w:val="clear" w:color="auto" w:fill="C0C0C0"/>
            <w:tcMar>
              <w:left w:w="108" w:type="dxa"/>
              <w:right w:w="108" w:type="dxa"/>
            </w:tcMar>
            <w:vAlign w:val="center"/>
          </w:tcPr>
          <w:p>
            <w:pPr>
              <w:spacing w:after="0" w:line="240" w:lineRule="auto"/>
              <w:jc w:val="center"/>
            </w:pPr>
            <w:r>
              <w:rPr>
                <w:b/>
              </w:rPr>
              <w:t>100%</w:t>
            </w:r>
          </w:p>
        </w:tc>
        <w:tc>
          <w:tcPr>
            <w:tcW w:w="1693" w:type="dxa"/>
            <w:tcBorders>
              <w:top w:val="single" w:color="000080" w:sz="6" w:space="0"/>
              <w:left w:val="single" w:color="000080" w:sz="6" w:space="0"/>
              <w:bottom w:val="single" w:color="000080" w:sz="6" w:space="0"/>
              <w:right w:val="single" w:color="000080" w:sz="6" w:space="0"/>
            </w:tcBorders>
            <w:shd w:val="clear" w:color="auto" w:fill="C0C0C0"/>
            <w:tcMar>
              <w:left w:w="108" w:type="dxa"/>
              <w:right w:w="108" w:type="dxa"/>
            </w:tcMar>
            <w:vAlign w:val="center"/>
          </w:tcPr>
          <w:p>
            <w:pPr>
              <w:spacing w:after="0" w:line="240" w:lineRule="auto"/>
              <w:jc w:val="center"/>
            </w:pPr>
          </w:p>
        </w:tc>
      </w:tr>
    </w:tbl>
    <w:p>
      <w:pPr>
        <w:spacing w:after="0" w:line="240" w:lineRule="auto"/>
      </w:pPr>
    </w:p>
    <w:p>
      <w:pPr>
        <w:spacing w:after="0" w:line="240" w:lineRule="auto"/>
      </w:pPr>
      <w:r>
        <w:t>Дана шкала оцінювання буде використана для забезпечення об'єктивної оцінки:</w:t>
      </w:r>
    </w:p>
    <w:p>
      <w:pPr>
        <w:spacing w:after="0" w:line="240" w:lineRule="auto"/>
      </w:pPr>
    </w:p>
    <w:tbl>
      <w:tblPr>
        <w:tblStyle w:val="79"/>
        <w:tblW w:w="85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6505"/>
        <w:gridCol w:w="2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600" w:hRule="atLeast"/>
          <w:jc w:val="center"/>
        </w:trPr>
        <w:tc>
          <w:tcPr>
            <w:tcW w:w="6505" w:type="dxa"/>
            <w:tcBorders>
              <w:top w:val="single" w:color="000000" w:sz="4" w:space="0"/>
              <w:left w:val="single" w:color="000000" w:sz="4" w:space="0"/>
              <w:bottom w:val="single" w:color="000000" w:sz="4" w:space="0"/>
              <w:right w:val="single" w:color="000000" w:sz="4" w:space="0"/>
            </w:tcBorders>
            <w:shd w:val="clear" w:color="auto" w:fill="000080"/>
            <w:tcMar>
              <w:top w:w="0" w:type="dxa"/>
              <w:left w:w="108" w:type="dxa"/>
              <w:bottom w:w="0" w:type="dxa"/>
              <w:right w:w="108" w:type="dxa"/>
            </w:tcMar>
            <w:vAlign w:val="center"/>
          </w:tcPr>
          <w:p>
            <w:pPr>
              <w:spacing w:after="0" w:line="240" w:lineRule="auto"/>
            </w:pPr>
            <w:r>
              <w:t xml:space="preserve">Рівень, який відповідає вимогам Технічного завдання, що базується на фактичних даних, включених в пропозицію </w:t>
            </w:r>
          </w:p>
        </w:tc>
        <w:tc>
          <w:tcPr>
            <w:tcW w:w="2045" w:type="dxa"/>
            <w:tcBorders>
              <w:top w:val="single" w:color="000000" w:sz="4" w:space="0"/>
              <w:left w:val="single" w:color="000000" w:sz="4" w:space="0"/>
              <w:bottom w:val="single" w:color="000000" w:sz="4" w:space="0"/>
              <w:right w:val="single" w:color="000000" w:sz="4" w:space="0"/>
            </w:tcBorders>
            <w:shd w:val="clear" w:color="auto" w:fill="000080"/>
            <w:tcMar>
              <w:top w:w="0" w:type="dxa"/>
              <w:left w:w="108" w:type="dxa"/>
              <w:bottom w:w="0" w:type="dxa"/>
              <w:right w:w="108" w:type="dxa"/>
            </w:tcMar>
            <w:vAlign w:val="center"/>
          </w:tcPr>
          <w:p>
            <w:pPr>
              <w:spacing w:after="0" w:line="240" w:lineRule="auto"/>
              <w:jc w:val="center"/>
            </w:pPr>
            <w:r>
              <w:t>Бали зі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4" w:hRule="atLeast"/>
          <w:jc w:val="center"/>
        </w:trPr>
        <w:tc>
          <w:tcPr>
            <w:tcW w:w="6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pPr>
            <w:r>
              <w:t>Значно перевищує вимоги</w:t>
            </w:r>
          </w:p>
        </w:tc>
        <w:tc>
          <w:tcPr>
            <w:tcW w:w="2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pPr>
            <w:r>
              <w:t>90 –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00" w:hRule="atLeast"/>
          <w:jc w:val="center"/>
        </w:trPr>
        <w:tc>
          <w:tcPr>
            <w:tcW w:w="6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pPr>
            <w:r>
              <w:t>Перевищує вимоги</w:t>
            </w:r>
          </w:p>
        </w:tc>
        <w:tc>
          <w:tcPr>
            <w:tcW w:w="2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pPr>
            <w:r>
              <w:t xml:space="preserve">80 – 89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jc w:val="center"/>
        </w:trPr>
        <w:tc>
          <w:tcPr>
            <w:tcW w:w="6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pPr>
            <w:r>
              <w:t>Відповідає вимогам</w:t>
            </w:r>
          </w:p>
        </w:tc>
        <w:tc>
          <w:tcPr>
            <w:tcW w:w="2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pPr>
            <w:r>
              <w:t>70 – 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00" w:hRule="atLeast"/>
          <w:jc w:val="center"/>
        </w:trPr>
        <w:tc>
          <w:tcPr>
            <w:tcW w:w="65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pPr>
            <w:r>
              <w:t>Не відповідає вимогам</w:t>
            </w:r>
          </w:p>
        </w:tc>
        <w:tc>
          <w:tcPr>
            <w:tcW w:w="20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after="0" w:line="240" w:lineRule="auto"/>
              <w:jc w:val="center"/>
            </w:pPr>
            <w:r>
              <w:t>до 70</w:t>
            </w:r>
          </w:p>
        </w:tc>
      </w:tr>
    </w:tbl>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rPr>
      </w:pP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rPr>
          <w:b/>
        </w:rPr>
        <w:t xml:space="preserve">Цінові пропозиції будуть оцінені тільки від тих постачальників, чиї технічні пропозиції набрали мінімальну кількість балів – 70 після технічної оцінки. </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rPr>
      </w:pP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rPr>
          <w:b/>
        </w:rPr>
      </w:pPr>
      <w:r>
        <w:rPr>
          <w:b/>
        </w:rPr>
        <w:t>Фінансова оцінка (максимально 100 балів)</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t>Цінові пропозиції будуть оцінені на основі відповідності до вимог форми цінової пропозиції. Максимальна кількість балів для цінової пропозиції – 100, будуть передані найменшій сумарній ціні на основі спеціальної формули наданої у Технічному завданні. Усі інші цінові пропозиції отримають бали у зворотній пропорції згідно такої формули:</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p>
    <w:tbl>
      <w:tblPr>
        <w:tblStyle w:val="80"/>
        <w:tblW w:w="7094" w:type="dxa"/>
        <w:jc w:val="center"/>
        <w:tblLayout w:type="fixed"/>
        <w:tblCellMar>
          <w:top w:w="0" w:type="dxa"/>
          <w:left w:w="115" w:type="dxa"/>
          <w:bottom w:w="0" w:type="dxa"/>
          <w:right w:w="115" w:type="dxa"/>
        </w:tblCellMar>
      </w:tblPr>
      <w:tblGrid>
        <w:gridCol w:w="1977"/>
        <w:gridCol w:w="2325"/>
        <w:gridCol w:w="2792"/>
      </w:tblGrid>
      <w:tr>
        <w:tblPrEx>
          <w:tblCellMar>
            <w:top w:w="0" w:type="dxa"/>
            <w:left w:w="115" w:type="dxa"/>
            <w:bottom w:w="0" w:type="dxa"/>
            <w:right w:w="115" w:type="dxa"/>
          </w:tblCellMar>
        </w:tblPrEx>
        <w:trPr>
          <w:jc w:val="center"/>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tabs>
                <w:tab w:val="left" w:pos="-1080"/>
              </w:tabs>
              <w:spacing w:after="0" w:line="240" w:lineRule="auto"/>
              <w:jc w:val="both"/>
            </w:pPr>
            <w:r>
              <w:t>Фінансова оцінка =</w:t>
            </w: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tabs>
                <w:tab w:val="left" w:pos="-1080"/>
              </w:tabs>
              <w:spacing w:after="0" w:line="240" w:lineRule="auto"/>
              <w:jc w:val="center"/>
            </w:pPr>
            <w:r>
              <w:t>Найнижча подана ціна ($)</w:t>
            </w:r>
          </w:p>
        </w:tc>
        <w:tc>
          <w:tcPr>
            <w:tcW w:w="2792"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tabs>
                <w:tab w:val="left" w:pos="-1080"/>
              </w:tabs>
              <w:spacing w:after="0" w:line="240" w:lineRule="auto"/>
              <w:jc w:val="both"/>
            </w:pPr>
            <w:r>
              <w:t>X 100 (Максимальна кількість балів)</w:t>
            </w:r>
          </w:p>
        </w:tc>
      </w:tr>
      <w:tr>
        <w:tblPrEx>
          <w:tblCellMar>
            <w:top w:w="0" w:type="dxa"/>
            <w:left w:w="115" w:type="dxa"/>
            <w:bottom w:w="0" w:type="dxa"/>
            <w:right w:w="115" w:type="dxa"/>
          </w:tblCellMar>
        </w:tblPrEx>
        <w:trPr>
          <w:jc w:val="center"/>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val="0"/>
              <w:spacing w:after="0" w:line="276" w:lineRule="auto"/>
            </w:pPr>
          </w:p>
        </w:tc>
        <w:tc>
          <w:tcPr>
            <w:tcW w:w="232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pPr>
              <w:tabs>
                <w:tab w:val="left" w:pos="-1080"/>
              </w:tabs>
              <w:spacing w:after="0" w:line="240" w:lineRule="auto"/>
              <w:jc w:val="center"/>
            </w:pPr>
            <w:r>
              <w:t>Цінова пропозиція, яка оцінюється ($)</w:t>
            </w:r>
          </w:p>
        </w:tc>
        <w:tc>
          <w:tcPr>
            <w:tcW w:w="2792"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widowControl w:val="0"/>
              <w:spacing w:after="0" w:line="276" w:lineRule="auto"/>
            </w:pPr>
          </w:p>
        </w:tc>
      </w:tr>
    </w:tbl>
    <w:p>
      <w:pPr>
        <w:keepNext/>
        <w:keepLines/>
        <w:tabs>
          <w:tab w:val="left" w:pos="-180"/>
          <w:tab w:val="left" w:pos="1980"/>
          <w:tab w:val="left" w:pos="2160"/>
          <w:tab w:val="left" w:pos="4320"/>
        </w:tabs>
        <w:spacing w:after="0" w:line="240" w:lineRule="auto"/>
        <w:rPr>
          <w:b/>
        </w:rPr>
      </w:pPr>
    </w:p>
    <w:p>
      <w:pPr>
        <w:keepNext/>
        <w:keepLines/>
        <w:tabs>
          <w:tab w:val="left" w:pos="-180"/>
          <w:tab w:val="left" w:pos="1980"/>
          <w:tab w:val="left" w:pos="2160"/>
          <w:tab w:val="left" w:pos="4320"/>
        </w:tabs>
        <w:spacing w:after="0" w:line="240" w:lineRule="auto"/>
        <w:rPr>
          <w:b/>
        </w:rPr>
      </w:pPr>
      <w:r>
        <w:rPr>
          <w:b/>
        </w:rPr>
        <w:t>Загальний бал</w:t>
      </w:r>
    </w:p>
    <w:p>
      <w:pPr>
        <w:keepNext/>
        <w:keepLines/>
        <w:tabs>
          <w:tab w:val="left" w:pos="-180"/>
          <w:tab w:val="left" w:pos="1980"/>
          <w:tab w:val="left" w:pos="2160"/>
          <w:tab w:val="left" w:pos="4320"/>
        </w:tabs>
        <w:spacing w:after="0" w:line="240" w:lineRule="auto"/>
        <w:jc w:val="both"/>
      </w:pPr>
      <w:bookmarkStart w:id="0" w:name="_heading=h.2jxsxqh" w:colFirst="0" w:colLast="0"/>
      <w:bookmarkEnd w:id="0"/>
      <w:r>
        <w:t>Сумарна оцінка для кожної пропозиції буде середньозваженою сумою оцінки за технічну та фінансову пропозиції. Максимальна сума балів – 100 балів.</w:t>
      </w:r>
    </w:p>
    <w:p>
      <w:pPr>
        <w:keepNext/>
        <w:keepLines/>
        <w:tabs>
          <w:tab w:val="left" w:pos="-180"/>
          <w:tab w:val="left" w:pos="1980"/>
          <w:tab w:val="left" w:pos="2160"/>
          <w:tab w:val="left" w:pos="4320"/>
        </w:tabs>
        <w:spacing w:after="0" w:line="240" w:lineRule="auto"/>
        <w:jc w:val="both"/>
        <w:rPr>
          <w:b/>
        </w:rPr>
      </w:pPr>
    </w:p>
    <w:tbl>
      <w:tblPr>
        <w:tblStyle w:val="81"/>
        <w:tblW w:w="6523" w:type="dxa"/>
        <w:jc w:val="center"/>
        <w:tblLayout w:type="fixed"/>
        <w:tblCellMar>
          <w:top w:w="0" w:type="dxa"/>
          <w:left w:w="115" w:type="dxa"/>
          <w:bottom w:w="0" w:type="dxa"/>
          <w:right w:w="115" w:type="dxa"/>
        </w:tblCellMar>
      </w:tblPr>
      <w:tblGrid>
        <w:gridCol w:w="6523"/>
      </w:tblGrid>
      <w:tr>
        <w:trPr>
          <w:jc w:val="center"/>
        </w:trPr>
        <w:tc>
          <w:tcPr>
            <w:tcW w:w="6523"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pPr>
              <w:tabs>
                <w:tab w:val="left" w:pos="-1080"/>
              </w:tabs>
              <w:spacing w:after="0" w:line="240" w:lineRule="auto"/>
              <w:jc w:val="center"/>
            </w:pPr>
          </w:p>
          <w:p>
            <w:pPr>
              <w:tabs>
                <w:tab w:val="left" w:pos="-1080"/>
              </w:tabs>
              <w:spacing w:after="0" w:line="240" w:lineRule="auto"/>
              <w:jc w:val="center"/>
            </w:pPr>
            <w:r>
              <w:t>Загальний бал =70% Технічної оцінки + 30% Фінансової оцінки</w:t>
            </w:r>
          </w:p>
          <w:p>
            <w:pPr>
              <w:tabs>
                <w:tab w:val="left" w:pos="-1080"/>
              </w:tabs>
              <w:spacing w:after="0" w:line="240" w:lineRule="auto"/>
              <w:jc w:val="center"/>
            </w:pPr>
          </w:p>
        </w:tc>
      </w:tr>
    </w:tbl>
    <w:p>
      <w:pPr>
        <w:spacing w:after="0" w:line="240" w:lineRule="auto"/>
        <w:jc w:val="both"/>
        <w:rPr>
          <w:b/>
        </w:rPr>
      </w:pPr>
    </w:p>
    <w:p>
      <w:pPr>
        <w:spacing w:after="0" w:line="240" w:lineRule="auto"/>
        <w:jc w:val="both"/>
        <w:rPr>
          <w:b/>
        </w:rPr>
      </w:pPr>
      <w:r>
        <w:rPr>
          <w:b/>
        </w:rPr>
        <w:t xml:space="preserve">VI. Визначення переможця </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r>
        <w:t>Договір на термін до 31 грудня 2023 року між UNFPA та постачальником буде укладено з тим претендентом, чия пропозиція отримає найвищий загальний бал.</w:t>
      </w:r>
    </w:p>
    <w:p>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jc w:val="both"/>
      </w:pPr>
    </w:p>
    <w:p>
      <w:pPr>
        <w:spacing w:after="0" w:line="240" w:lineRule="auto"/>
        <w:jc w:val="both"/>
        <w:rPr>
          <w:b/>
        </w:rPr>
      </w:pPr>
      <w:r>
        <w:rPr>
          <w:b/>
        </w:rPr>
        <w:t>VII. Право на змінення вимог під час прийняття рішень</w:t>
      </w:r>
    </w:p>
    <w:p>
      <w:pPr>
        <w:tabs>
          <w:tab w:val="left" w:pos="851"/>
        </w:tabs>
        <w:spacing w:after="0" w:line="240" w:lineRule="auto"/>
        <w:ind w:hanging="720"/>
        <w:jc w:val="both"/>
      </w:pPr>
      <w:r>
        <w:tab/>
      </w:r>
      <w:r>
        <w:t>UNFPA, Фонд ООН у галузі народонаселення в Україні, залишає за собою право збільшувати або зменшувати на 20% обсяг замовлення наданого в цьому запиті на подання пропозицій, без зміни ціни за одиницю товару або інших умов.</w:t>
      </w:r>
    </w:p>
    <w:p>
      <w:pPr>
        <w:spacing w:after="0" w:line="240" w:lineRule="auto"/>
        <w:jc w:val="both"/>
        <w:rPr>
          <w:b/>
        </w:rPr>
      </w:pPr>
      <w:r>
        <w:rPr>
          <w:b/>
        </w:rPr>
        <w:t>VIII. Умови оплати</w:t>
      </w:r>
    </w:p>
    <w:p>
      <w:pPr>
        <w:tabs>
          <w:tab w:val="left" w:pos="-180"/>
          <w:tab w:val="left" w:pos="-90"/>
        </w:tabs>
        <w:spacing w:after="0" w:line="240" w:lineRule="auto"/>
        <w:jc w:val="both"/>
      </w:pPr>
      <w:r>
        <w:t xml:space="preserve">Оплата здійснюється відповідно до отримання Замовником перелічених вище продуктів (результатів роботи), а також на основі наданого повного пакету супровідної платіжної документації. Оплата здійснюється у валюті: українських гривнях. У випадку використання двох валют, курсом обміну вважається операційний курс Організації Об'єднаних Націй в той день, в який Фонд ООН у галузі народонаселення повідомляє про здійснення цих платежів (веб: </w:t>
      </w:r>
      <w:r>
        <w:fldChar w:fldCharType="begin"/>
      </w:r>
      <w:r>
        <w:instrText xml:space="preserve"> HYPERLINK "http://www.treasury.un.org" \h </w:instrText>
      </w:r>
      <w:r>
        <w:fldChar w:fldCharType="separate"/>
      </w:r>
      <w:r>
        <w:t>www.treasury.un.org</w:t>
      </w:r>
      <w:r>
        <w:fldChar w:fldCharType="end"/>
      </w:r>
      <w:r>
        <w:t>). Термін оплати складає 30 днів після отримання товаросупровідних документів, рахунків-фактур та іншої документації, що вимагається договором.</w:t>
      </w:r>
    </w:p>
    <w:p>
      <w:pPr>
        <w:tabs>
          <w:tab w:val="left" w:pos="-180"/>
          <w:tab w:val="left" w:pos="-90"/>
        </w:tabs>
        <w:spacing w:after="0" w:line="240" w:lineRule="auto"/>
        <w:jc w:val="both"/>
      </w:pPr>
    </w:p>
    <w:p>
      <w:pPr>
        <w:spacing w:after="0" w:line="240" w:lineRule="auto"/>
        <w:jc w:val="both"/>
        <w:rPr>
          <w:b/>
        </w:rPr>
      </w:pPr>
      <w:r>
        <w:rPr>
          <w:b/>
        </w:rPr>
        <w:t xml:space="preserve">IX. </w:t>
      </w:r>
      <w:r>
        <w:fldChar w:fldCharType="begin"/>
      </w:r>
      <w:r>
        <w:instrText xml:space="preserve"> HYPERLINK "http://www.unfpa.org/about-procurement" \l "FraudCorruption" \h </w:instrText>
      </w:r>
      <w:r>
        <w:fldChar w:fldCharType="separate"/>
      </w:r>
      <w:r>
        <w:rPr>
          <w:b/>
        </w:rPr>
        <w:t>Шахрайство</w:t>
      </w:r>
      <w:r>
        <w:rPr>
          <w:b/>
        </w:rPr>
        <w:fldChar w:fldCharType="end"/>
      </w:r>
      <w:r>
        <w:rPr>
          <w:b/>
        </w:rPr>
        <w:t xml:space="preserve"> і корупція</w:t>
      </w:r>
    </w:p>
    <w:p>
      <w:pPr>
        <w:spacing w:after="0" w:line="240" w:lineRule="auto"/>
        <w:jc w:val="both"/>
      </w:pPr>
      <w:r>
        <w:t xml:space="preserve">Фонд ООН у галузі народонаселення прагне запобігати, виявляти та вживати дій проти всіх випадків шахрайства щодо Фонду ООН у галузі народонаселення та третіх сторін, які беруть участь у діяльності Фонду ООН у галузі народонаселення. З політикою Фонду ООН у галузі народонаселення щодо шахрайства та корупції можна ознайомитися тут: </w:t>
      </w:r>
      <w:r>
        <w:fldChar w:fldCharType="begin"/>
      </w:r>
      <w:r>
        <w:instrText xml:space="preserve"> HYPERLINK "http://www.unfpa.org/resources/fraud-policy-2009" \l "overlay-context=node/10356/draft" \h </w:instrText>
      </w:r>
      <w:r>
        <w:fldChar w:fldCharType="separate"/>
      </w:r>
      <w:r>
        <w:rPr>
          <w:color w:val="0563C1"/>
          <w:u w:val="single"/>
        </w:rPr>
        <w:t>FraudPolicy</w:t>
      </w:r>
      <w:r>
        <w:rPr>
          <w:color w:val="0563C1"/>
          <w:u w:val="single"/>
        </w:rPr>
        <w:fldChar w:fldCharType="end"/>
      </w:r>
      <w:r>
        <w:t>. Подання пропозицій учасником передбачає, що останній ознайомлений з даними правилами.</w:t>
      </w:r>
    </w:p>
    <w:p>
      <w:pPr>
        <w:spacing w:after="0" w:line="240" w:lineRule="auto"/>
        <w:jc w:val="both"/>
      </w:pPr>
      <w:r>
        <w:t xml:space="preserve">У разі та за потреби, постачальники, їх дочірні підприємства, агенти, посередники і керівники мають співпрацювати з Управлінням з аудиту та нагляду Фонду ООН у галузі народонаселення, а також з будь-яким іншим уповноваженим з нагляду, який призначений Виконавчим Директором та Радником з етики Фонду ООН у галузі народонаселення. Таке співробітництво включає, але не обмежується, наступне: доступ до всіх працівників, представників, агентів та уповноважених осіб постачальника; надання всіх необхідних документів, у тому числі фінансових. Нездатність повною мірою співпрацювати зі слідством буде вважатися достатньою підставою для Фонду ООН у галузі народонаселення розірвати контракт з постачальником та відсторонити і зняти його зі списку зареєстрованих Фондом постачальників. </w:t>
      </w:r>
    </w:p>
    <w:p>
      <w:pPr>
        <w:spacing w:after="0" w:line="240" w:lineRule="auto"/>
        <w:jc w:val="both"/>
        <w:rPr>
          <w:u w:val="single"/>
        </w:rPr>
      </w:pPr>
      <w:r>
        <w:t xml:space="preserve">Конфіденційна гаряча лінія по боротьбі з шахрайством доступна для всіх учасників конкурсних торгів, про підозрілі та шахрайські дії має бути повідомлено через </w:t>
      </w:r>
      <w:r>
        <w:fldChar w:fldCharType="begin"/>
      </w:r>
      <w:r>
        <w:instrText xml:space="preserve"> HYPERLINK "http://web2.unfpa.org/help/hotline.cfm" \h </w:instrText>
      </w:r>
      <w:r>
        <w:fldChar w:fldCharType="separate"/>
      </w:r>
      <w:r>
        <w:rPr>
          <w:color w:val="0563C1"/>
          <w:u w:val="single"/>
        </w:rPr>
        <w:t>UNFPAInvestigationHotline</w:t>
      </w:r>
      <w:r>
        <w:rPr>
          <w:color w:val="0563C1"/>
          <w:u w:val="single"/>
        </w:rPr>
        <w:fldChar w:fldCharType="end"/>
      </w:r>
      <w:r>
        <w:rPr>
          <w:u w:val="single"/>
        </w:rPr>
        <w:t>.</w:t>
      </w:r>
    </w:p>
    <w:p>
      <w:pPr>
        <w:spacing w:after="0" w:line="240" w:lineRule="auto"/>
        <w:jc w:val="both"/>
        <w:rPr>
          <w:b/>
        </w:rPr>
      </w:pPr>
    </w:p>
    <w:p>
      <w:pPr>
        <w:spacing w:after="0" w:line="240" w:lineRule="auto"/>
        <w:jc w:val="both"/>
        <w:rPr>
          <w:b/>
        </w:rPr>
      </w:pPr>
      <w:r>
        <w:rPr>
          <w:b/>
        </w:rPr>
        <w:t>X. Політика нульової толерантності</w:t>
      </w:r>
    </w:p>
    <w:p>
      <w:pPr>
        <w:spacing w:after="0" w:line="240" w:lineRule="auto"/>
        <w:jc w:val="both"/>
      </w:pPr>
      <w:r>
        <w:t xml:space="preserve">Фонд ООН у галузі народонаселення прийняв політику нульової толерантності щодо подарунків та знаків вдячності. Таким чином, прохання до постачальників не надсилати дарунки або проявляти інші знаки вдячності співробітникам Фонду ООН у галузі народонаселення. Детальніше з цими правилами можна ознайомитися тут: </w:t>
      </w:r>
      <w:r>
        <w:fldChar w:fldCharType="begin"/>
      </w:r>
      <w:r>
        <w:instrText xml:space="preserve"> HYPERLINK "http://www.unfpa.org/about-procurement" \l "ZeroTolerance" \h </w:instrText>
      </w:r>
      <w:r>
        <w:fldChar w:fldCharType="separate"/>
      </w:r>
      <w:r>
        <w:rPr>
          <w:color w:val="0563C1"/>
          <w:u w:val="single"/>
        </w:rPr>
        <w:t>ZeroTolerancePolicy</w:t>
      </w:r>
      <w:r>
        <w:rPr>
          <w:color w:val="0563C1"/>
          <w:u w:val="single"/>
        </w:rPr>
        <w:fldChar w:fldCharType="end"/>
      </w:r>
      <w:r>
        <w:t>.</w:t>
      </w:r>
    </w:p>
    <w:p>
      <w:pPr>
        <w:spacing w:after="0" w:line="240" w:lineRule="auto"/>
        <w:jc w:val="both"/>
        <w:rPr>
          <w:b/>
        </w:rPr>
      </w:pPr>
    </w:p>
    <w:p>
      <w:pPr>
        <w:spacing w:after="0" w:line="240" w:lineRule="auto"/>
        <w:jc w:val="both"/>
        <w:rPr>
          <w:b/>
        </w:rPr>
      </w:pPr>
      <w:r>
        <w:rPr>
          <w:b/>
        </w:rPr>
        <w:t>XI. Опротестування процесу подання пропозицій</w:t>
      </w:r>
    </w:p>
    <w:p>
      <w:pPr>
        <w:tabs>
          <w:tab w:val="left" w:pos="851"/>
        </w:tabs>
        <w:spacing w:after="0" w:line="240" w:lineRule="auto"/>
        <w:jc w:val="both"/>
      </w:pPr>
      <w:r>
        <w:t xml:space="preserve">Претенденти, які вважають, що до них були вчинені несправедливі дії під час процесу подання, оцінки пропозицій або присудження контракту можуть подати скаргу керівнику програми UNFPA Альона Зубченко на електронну пошту: </w:t>
      </w:r>
      <w:r>
        <w:fldChar w:fldCharType="begin"/>
      </w:r>
      <w:r>
        <w:instrText xml:space="preserve"> HYPERLINK "mailto:zubchecnko@unfpa.org" </w:instrText>
      </w:r>
      <w:r>
        <w:fldChar w:fldCharType="separate"/>
      </w:r>
      <w:r>
        <w:t>zubchecnko@unfpa.org</w:t>
      </w:r>
      <w:r>
        <w:fldChar w:fldCharType="end"/>
      </w:r>
      <w:r>
        <w:t xml:space="preserve">. У разі незадоволення відповіддю, наданою керівником підрозділу </w:t>
      </w:r>
      <w:r>
        <w:rPr>
          <w:lang w:val="en-US"/>
        </w:rPr>
        <w:t>UNFPA</w:t>
      </w:r>
      <w:r>
        <w:t xml:space="preserve">, претендент може звернутися до Голови Відділу закупівель Фонду ООН у галузі народонаселення </w:t>
      </w:r>
      <w:r>
        <w:fldChar w:fldCharType="begin"/>
      </w:r>
      <w:r>
        <w:instrText xml:space="preserve"> HYPERLINK "mailto:procurement@unfpa.org" \h </w:instrText>
      </w:r>
      <w:r>
        <w:fldChar w:fldCharType="separate"/>
      </w:r>
      <w:r>
        <w:rPr>
          <w:color w:val="0070C0"/>
          <w:u w:val="single"/>
        </w:rPr>
        <w:t>procurement@unfpa.org</w:t>
      </w:r>
      <w:r>
        <w:rPr>
          <w:color w:val="0070C0"/>
          <w:u w:val="single"/>
        </w:rPr>
        <w:fldChar w:fldCharType="end"/>
      </w:r>
      <w:r>
        <w:t>.</w:t>
      </w:r>
    </w:p>
    <w:p>
      <w:pPr>
        <w:tabs>
          <w:tab w:val="left" w:pos="851"/>
        </w:tabs>
        <w:spacing w:after="0" w:line="240" w:lineRule="auto"/>
        <w:jc w:val="both"/>
      </w:pPr>
    </w:p>
    <w:p>
      <w:pPr>
        <w:spacing w:after="0" w:line="240" w:lineRule="auto"/>
        <w:jc w:val="both"/>
        <w:rPr>
          <w:b/>
        </w:rPr>
      </w:pPr>
      <w:r>
        <w:rPr>
          <w:b/>
        </w:rPr>
        <w:t>XII. Зауваження</w:t>
      </w:r>
    </w:p>
    <w:p>
      <w:pPr>
        <w:spacing w:after="0" w:line="240" w:lineRule="auto"/>
        <w:jc w:val="both"/>
      </w:pPr>
      <w:r>
        <w:t xml:space="preserve">У разі неможливості доступу до будь-яких посилань у цьому запиті на подання пропозицій, претенденти можуть звернутися до співробітника Відділу закупівлі для отримання версії в форматі PDF. </w:t>
      </w:r>
    </w:p>
    <w:p>
      <w:pPr>
        <w:spacing w:after="0" w:line="240" w:lineRule="auto"/>
        <w:rPr>
          <w:b/>
          <w:smallCaps/>
        </w:rPr>
      </w:pPr>
      <w:r>
        <w:br w:type="page"/>
      </w:r>
    </w:p>
    <w:p>
      <w:pPr>
        <w:spacing w:after="0" w:line="240" w:lineRule="auto"/>
        <w:jc w:val="center"/>
      </w:pPr>
      <w:r>
        <w:rPr>
          <w:b/>
          <w:smallCaps/>
        </w:rPr>
        <w:t>БЛАНК ЦІНОВОЇ ПРОПОЗИЦІЇ</w:t>
      </w:r>
    </w:p>
    <w:p>
      <w:pPr>
        <w:spacing w:after="0" w:line="240" w:lineRule="auto"/>
        <w:jc w:val="center"/>
        <w:rPr>
          <w:b/>
          <w:smallCaps/>
        </w:rPr>
      </w:pPr>
    </w:p>
    <w:tbl>
      <w:tblPr>
        <w:tblStyle w:val="82"/>
        <w:tblW w:w="9776" w:type="dxa"/>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15" w:type="dxa"/>
          <w:bottom w:w="0" w:type="dxa"/>
          <w:right w:w="115" w:type="dxa"/>
        </w:tblCellMar>
      </w:tblPr>
      <w:tblGrid>
        <w:gridCol w:w="605"/>
        <w:gridCol w:w="3496"/>
        <w:gridCol w:w="1559"/>
        <w:gridCol w:w="431"/>
        <w:gridCol w:w="813"/>
        <w:gridCol w:w="1199"/>
        <w:gridCol w:w="1673"/>
      </w:tblGrid>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PrEx>
        <w:trPr>
          <w:jc w:val="center"/>
        </w:trPr>
        <w:tc>
          <w:tcPr>
            <w:tcW w:w="6091" w:type="dxa"/>
            <w:gridSpan w:val="4"/>
          </w:tcPr>
          <w:p>
            <w:pPr>
              <w:spacing w:after="0" w:line="240" w:lineRule="auto"/>
              <w:rPr>
                <w:b/>
              </w:rPr>
            </w:pPr>
            <w:r>
              <w:rPr>
                <w:b/>
              </w:rPr>
              <w:t>Найменування претендента:</w:t>
            </w:r>
          </w:p>
        </w:tc>
        <w:tc>
          <w:tcPr>
            <w:tcW w:w="3685" w:type="dxa"/>
            <w:gridSpan w:val="3"/>
            <w:vAlign w:val="center"/>
          </w:tcPr>
          <w:p>
            <w:pPr>
              <w:spacing w:after="0" w:line="240" w:lineRule="auto"/>
              <w:jc w:val="center"/>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91" w:type="dxa"/>
            <w:gridSpan w:val="4"/>
          </w:tcPr>
          <w:p>
            <w:pPr>
              <w:spacing w:after="0" w:line="240" w:lineRule="auto"/>
              <w:rPr>
                <w:b/>
              </w:rPr>
            </w:pPr>
            <w:r>
              <w:rPr>
                <w:b/>
              </w:rPr>
              <w:t>Дата подання:</w:t>
            </w:r>
          </w:p>
        </w:tc>
        <w:tc>
          <w:tcPr>
            <w:tcW w:w="3685" w:type="dxa"/>
            <w:gridSpan w:val="3"/>
            <w:vAlign w:val="center"/>
          </w:tcPr>
          <w:p>
            <w:pPr>
              <w:spacing w:after="0" w:line="240" w:lineRule="auto"/>
              <w:jc w:val="center"/>
            </w:pPr>
            <w:r>
              <w:t>Click here to enter a date.</w:t>
            </w: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PrEx>
        <w:trPr>
          <w:jc w:val="center"/>
        </w:trPr>
        <w:tc>
          <w:tcPr>
            <w:tcW w:w="6091" w:type="dxa"/>
            <w:gridSpan w:val="4"/>
          </w:tcPr>
          <w:p>
            <w:pPr>
              <w:spacing w:after="0" w:line="240" w:lineRule="auto"/>
              <w:rPr>
                <w:b/>
              </w:rPr>
            </w:pPr>
            <w:r>
              <w:rPr>
                <w:b/>
              </w:rPr>
              <w:t>Номер запиту:</w:t>
            </w:r>
          </w:p>
        </w:tc>
        <w:tc>
          <w:tcPr>
            <w:tcW w:w="3685" w:type="dxa"/>
            <w:gridSpan w:val="3"/>
            <w:vAlign w:val="center"/>
          </w:tcPr>
          <w:p>
            <w:pPr>
              <w:spacing w:after="0" w:line="240" w:lineRule="auto"/>
              <w:jc w:val="center"/>
              <w:rPr>
                <w:b/>
                <w:lang w:val="en-US"/>
              </w:rPr>
            </w:pPr>
            <w:bookmarkStart w:id="1" w:name="_heading=h.44sinio" w:colFirst="0" w:colLast="0"/>
            <w:bookmarkEnd w:id="1"/>
            <w:r>
              <w:rPr>
                <w:b/>
              </w:rPr>
              <w:t>RFQNº UNFPA/UKR/RFQ/23/</w:t>
            </w:r>
            <w:r>
              <w:rPr>
                <w:b/>
                <w:lang w:val="en-US"/>
              </w:rPr>
              <w:t>31</w:t>
            </w: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PrEx>
        <w:trPr>
          <w:jc w:val="center"/>
        </w:trPr>
        <w:tc>
          <w:tcPr>
            <w:tcW w:w="6091" w:type="dxa"/>
            <w:gridSpan w:val="4"/>
          </w:tcPr>
          <w:p>
            <w:pPr>
              <w:spacing w:after="0" w:line="240" w:lineRule="auto"/>
              <w:rPr>
                <w:b/>
              </w:rPr>
            </w:pPr>
            <w:r>
              <w:rPr>
                <w:b/>
              </w:rPr>
              <w:t>Валюта:</w:t>
            </w:r>
          </w:p>
        </w:tc>
        <w:tc>
          <w:tcPr>
            <w:tcW w:w="3685" w:type="dxa"/>
            <w:gridSpan w:val="3"/>
            <w:vAlign w:val="center"/>
          </w:tcPr>
          <w:p>
            <w:pPr>
              <w:spacing w:after="0" w:line="240" w:lineRule="auto"/>
              <w:jc w:val="center"/>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91" w:type="dxa"/>
            <w:gridSpan w:val="4"/>
            <w:tcBorders>
              <w:bottom w:val="single" w:color="F2F2F2" w:sz="4" w:space="0"/>
            </w:tcBorders>
          </w:tcPr>
          <w:p>
            <w:pPr>
              <w:spacing w:after="0" w:line="240" w:lineRule="auto"/>
              <w:rPr>
                <w:b/>
              </w:rPr>
            </w:pPr>
            <w:r>
              <w:rPr>
                <w:b/>
              </w:rPr>
              <w:t>Термін дії цінової пропозиції:</w:t>
            </w:r>
          </w:p>
          <w:p>
            <w:pPr>
              <w:spacing w:after="0" w:line="240" w:lineRule="auto"/>
              <w:jc w:val="both"/>
              <w:rPr>
                <w:b/>
                <w:i/>
                <w:lang w:val="ru-RU"/>
              </w:rPr>
            </w:pPr>
            <w:r>
              <w:rPr>
                <w:i/>
              </w:rPr>
              <w:t>(пропозиція має бути чинною протягом щонайменше 2 місяців після кінцевого строку надсилання пропозицій)</w:t>
            </w:r>
          </w:p>
        </w:tc>
        <w:tc>
          <w:tcPr>
            <w:tcW w:w="3685" w:type="dxa"/>
            <w:gridSpan w:val="3"/>
            <w:tcBorders>
              <w:bottom w:val="single" w:color="F2F2F2" w:sz="4" w:space="0"/>
            </w:tcBorders>
            <w:vAlign w:val="center"/>
          </w:tcPr>
          <w:p>
            <w:pPr>
              <w:spacing w:after="0" w:line="240" w:lineRule="auto"/>
              <w:jc w:val="center"/>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000080"/>
            <w:tcMar>
              <w:left w:w="108" w:type="dxa"/>
              <w:right w:w="108" w:type="dxa"/>
            </w:tcMar>
            <w:vAlign w:val="center"/>
          </w:tcPr>
          <w:p>
            <w:pPr>
              <w:spacing w:after="0" w:line="240" w:lineRule="auto"/>
              <w:jc w:val="center"/>
            </w:pPr>
            <w:r>
              <w:t>№</w:t>
            </w:r>
          </w:p>
        </w:tc>
        <w:tc>
          <w:tcPr>
            <w:tcW w:w="3496" w:type="dxa"/>
            <w:tcBorders>
              <w:top w:val="single" w:color="000000" w:sz="4" w:space="0"/>
              <w:left w:val="single" w:color="000000" w:sz="4" w:space="0"/>
              <w:bottom w:val="single" w:color="000000" w:sz="4" w:space="0"/>
              <w:right w:val="single" w:color="000000" w:sz="4" w:space="0"/>
            </w:tcBorders>
            <w:shd w:val="clear" w:color="auto" w:fill="000080"/>
            <w:tcMar>
              <w:left w:w="108" w:type="dxa"/>
              <w:right w:w="108" w:type="dxa"/>
            </w:tcMar>
            <w:vAlign w:val="center"/>
          </w:tcPr>
          <w:p>
            <w:pPr>
              <w:spacing w:after="0" w:line="240" w:lineRule="auto"/>
              <w:jc w:val="center"/>
            </w:pPr>
            <w:r>
              <w:t>Опис</w:t>
            </w:r>
          </w:p>
        </w:tc>
        <w:tc>
          <w:tcPr>
            <w:tcW w:w="1559" w:type="dxa"/>
            <w:tcBorders>
              <w:top w:val="single" w:color="000000" w:sz="4" w:space="0"/>
              <w:left w:val="single" w:color="000000" w:sz="4" w:space="0"/>
              <w:bottom w:val="single" w:color="000000" w:sz="4" w:space="0"/>
              <w:right w:val="single" w:color="000000" w:sz="4" w:space="0"/>
            </w:tcBorders>
            <w:shd w:val="clear" w:color="auto" w:fill="000080"/>
            <w:tcMar>
              <w:left w:w="108" w:type="dxa"/>
              <w:right w:w="108" w:type="dxa"/>
            </w:tcMar>
            <w:vAlign w:val="center"/>
          </w:tcPr>
          <w:p>
            <w:pPr>
              <w:spacing w:after="0" w:line="240" w:lineRule="auto"/>
              <w:jc w:val="center"/>
            </w:pPr>
            <w:r>
              <w:t>Кількість співробітників</w:t>
            </w: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000080"/>
            <w:tcMar>
              <w:left w:w="108" w:type="dxa"/>
              <w:right w:w="108" w:type="dxa"/>
            </w:tcMar>
            <w:vAlign w:val="center"/>
          </w:tcPr>
          <w:p>
            <w:pPr>
              <w:spacing w:after="0" w:line="240" w:lineRule="auto"/>
              <w:jc w:val="center"/>
            </w:pPr>
            <w:r>
              <w:t>Погодинна оплата</w:t>
            </w:r>
          </w:p>
        </w:tc>
        <w:tc>
          <w:tcPr>
            <w:tcW w:w="1199" w:type="dxa"/>
            <w:tcBorders>
              <w:top w:val="single" w:color="000000" w:sz="4" w:space="0"/>
              <w:left w:val="single" w:color="000000" w:sz="4" w:space="0"/>
              <w:bottom w:val="single" w:color="000000" w:sz="4" w:space="0"/>
              <w:right w:val="single" w:color="000000" w:sz="4" w:space="0"/>
            </w:tcBorders>
            <w:shd w:val="clear" w:color="auto" w:fill="000080"/>
            <w:tcMar>
              <w:left w:w="108" w:type="dxa"/>
              <w:right w:w="108" w:type="dxa"/>
            </w:tcMar>
            <w:vAlign w:val="center"/>
          </w:tcPr>
          <w:p>
            <w:pPr>
              <w:spacing w:after="0" w:line="240" w:lineRule="auto"/>
              <w:jc w:val="center"/>
            </w:pPr>
            <w:r>
              <w:t>Кількість годин роботи</w:t>
            </w:r>
          </w:p>
        </w:tc>
        <w:tc>
          <w:tcPr>
            <w:tcW w:w="1673" w:type="dxa"/>
            <w:tcBorders>
              <w:top w:val="single" w:color="000000" w:sz="4" w:space="0"/>
              <w:left w:val="single" w:color="000000" w:sz="4" w:space="0"/>
              <w:bottom w:val="single" w:color="000000" w:sz="4" w:space="0"/>
              <w:right w:val="single" w:color="000000" w:sz="4" w:space="0"/>
            </w:tcBorders>
            <w:shd w:val="clear" w:color="auto" w:fill="000080"/>
            <w:tcMar>
              <w:left w:w="108" w:type="dxa"/>
              <w:right w:w="108" w:type="dxa"/>
            </w:tcMar>
            <w:vAlign w:val="center"/>
          </w:tcPr>
          <w:p>
            <w:pPr>
              <w:spacing w:after="0" w:line="240" w:lineRule="auto"/>
              <w:jc w:val="center"/>
            </w:pPr>
            <w:r>
              <w:t>Загалом</w:t>
            </w: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9776" w:type="dxa"/>
            <w:gridSpan w:val="7"/>
            <w:tcBorders>
              <w:top w:val="single" w:color="000000" w:sz="4" w:space="0"/>
              <w:left w:val="single" w:color="000000" w:sz="4" w:space="0"/>
              <w:bottom w:val="single" w:color="000000" w:sz="4" w:space="0"/>
              <w:right w:val="single" w:color="000000" w:sz="4" w:space="0"/>
            </w:tcBorders>
            <w:shd w:val="clear" w:color="auto" w:fill="DDDDDD"/>
            <w:tcMar>
              <w:left w:w="108" w:type="dxa"/>
              <w:right w:w="108" w:type="dxa"/>
            </w:tcMar>
            <w:vAlign w:val="center"/>
          </w:tcPr>
          <w:p>
            <w:pPr>
              <w:numPr>
                <w:ilvl w:val="0"/>
                <w:numId w:val="8"/>
              </w:numPr>
              <w:tabs>
                <w:tab w:val="left" w:pos="360"/>
              </w:tabs>
              <w:spacing w:after="0" w:line="240" w:lineRule="auto"/>
              <w:ind w:left="360" w:hanging="360"/>
            </w:pPr>
            <w:r>
              <w:t xml:space="preserve">Гонорари працівникам </w:t>
            </w: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34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0" w:line="240" w:lineRule="auto"/>
              <w:jc w:val="both"/>
            </w:pPr>
            <w:r>
              <w:t>Розробка сценаріїв</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34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0" w:line="240" w:lineRule="auto"/>
              <w:jc w:val="both"/>
            </w:pPr>
            <w:r>
              <w:t xml:space="preserve">Дизайн та графіка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34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0" w:line="240" w:lineRule="auto"/>
              <w:jc w:val="both"/>
            </w:pPr>
            <w:r>
              <w:t>Програмування</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34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0" w:line="240" w:lineRule="auto"/>
              <w:jc w:val="both"/>
            </w:pPr>
            <w:r>
              <w:t>Тестування</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34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0" w:line="240" w:lineRule="auto"/>
              <w:jc w:val="both"/>
            </w:pPr>
            <w:r>
              <w:t>Інше (зазначити)</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34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right"/>
            </w:pPr>
            <w:r>
              <w:rPr>
                <w:i/>
              </w:rPr>
              <w:t>Загальна сума гонорару</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right"/>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9776" w:type="dxa"/>
            <w:gridSpan w:val="7"/>
            <w:tcBorders>
              <w:top w:val="single" w:color="000000" w:sz="4" w:space="0"/>
              <w:left w:val="single" w:color="000000" w:sz="4" w:space="0"/>
              <w:bottom w:val="single" w:color="000000" w:sz="4" w:space="0"/>
              <w:right w:val="single" w:color="000000" w:sz="4" w:space="0"/>
            </w:tcBorders>
            <w:shd w:val="clear" w:color="auto" w:fill="DDDDDD"/>
            <w:tcMar>
              <w:left w:w="108" w:type="dxa"/>
              <w:right w:w="108" w:type="dxa"/>
            </w:tcMar>
            <w:vAlign w:val="center"/>
          </w:tcPr>
          <w:p>
            <w:pPr>
              <w:numPr>
                <w:ilvl w:val="0"/>
                <w:numId w:val="9"/>
              </w:numPr>
              <w:tabs>
                <w:tab w:val="left" w:pos="360"/>
              </w:tabs>
              <w:spacing w:after="0" w:line="240" w:lineRule="auto"/>
              <w:ind w:left="360" w:hanging="360"/>
              <w:jc w:val="both"/>
            </w:pPr>
            <w:r>
              <w:t>Інші витрати</w:t>
            </w: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34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0" w:line="240" w:lineRule="auto"/>
              <w:jc w:val="both"/>
            </w:pPr>
            <w:r>
              <w:t xml:space="preserve">Проведення фокус груп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34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0" w:line="240" w:lineRule="auto"/>
              <w:jc w:val="both"/>
            </w:pPr>
            <w:r>
              <w:t xml:space="preserve">Технічна підтримка користувачам протягом 3 місяців після оновлення курсу </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349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spacing w:after="0" w:line="240" w:lineRule="auto"/>
              <w:jc w:val="both"/>
            </w:pPr>
            <w:r>
              <w:t>Інше (зазначити)</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24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19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jc w:val="both"/>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ind w:hanging="2"/>
              <w:jc w:val="right"/>
            </w:pPr>
            <w:r>
              <w:rPr>
                <w:i/>
                <w:sz w:val="20"/>
                <w:szCs w:val="20"/>
              </w:rPr>
              <w:t>Загальна сума інших витрат</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ind w:hanging="2"/>
              <w:jc w:val="right"/>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ind w:hanging="2"/>
              <w:jc w:val="right"/>
              <w:rPr>
                <w:i/>
                <w:sz w:val="20"/>
                <w:szCs w:val="20"/>
              </w:rPr>
            </w:pPr>
            <w:r>
              <w:rPr>
                <w:i/>
                <w:sz w:val="20"/>
                <w:szCs w:val="20"/>
              </w:rPr>
              <w:t>Загальна сума</w:t>
            </w:r>
          </w:p>
          <w:p>
            <w:pPr>
              <w:spacing w:after="0" w:line="240" w:lineRule="auto"/>
              <w:ind w:hanging="2"/>
              <w:jc w:val="right"/>
            </w:pPr>
            <w:r>
              <w:rPr>
                <w:i/>
                <w:sz w:val="20"/>
                <w:szCs w:val="20"/>
              </w:rPr>
              <w:t xml:space="preserve"> (гонорари працівникам+ інші витрати)</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ind w:hanging="2"/>
              <w:jc w:val="right"/>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ind w:hanging="2"/>
              <w:jc w:val="right"/>
              <w:rPr>
                <w:i/>
                <w:sz w:val="20"/>
                <w:szCs w:val="20"/>
              </w:rPr>
            </w:pPr>
            <w:r>
              <w:rPr>
                <w:i/>
                <w:sz w:val="20"/>
                <w:szCs w:val="20"/>
              </w:rPr>
              <w:t>ПДВ (якщо платник ПДВ)</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ind w:hanging="2"/>
              <w:jc w:val="right"/>
            </w:pPr>
          </w:p>
        </w:tc>
      </w:tr>
      <w:tr>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15" w:type="dxa"/>
            <w:bottom w:w="0" w:type="dxa"/>
            <w:right w:w="115" w:type="dxa"/>
          </w:tblCellMar>
        </w:tblPrEx>
        <w:trPr>
          <w:jc w:val="center"/>
        </w:trPr>
        <w:tc>
          <w:tcPr>
            <w:tcW w:w="8103" w:type="dxa"/>
            <w:gridSpan w:val="6"/>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ind w:hanging="2"/>
              <w:jc w:val="right"/>
              <w:rPr>
                <w:rFonts w:ascii="Times New Roman" w:hAnsi="Times New Roman" w:eastAsia="Times New Roman" w:cs="Times New Roman"/>
                <w:color w:val="000000"/>
                <w:sz w:val="20"/>
                <w:szCs w:val="20"/>
              </w:rPr>
            </w:pPr>
            <w:r>
              <w:rPr>
                <w:b/>
                <w:i/>
                <w:color w:val="000000"/>
                <w:sz w:val="20"/>
                <w:szCs w:val="20"/>
              </w:rPr>
              <w:t>Загальна сума контракту</w:t>
            </w:r>
          </w:p>
          <w:p>
            <w:pPr>
              <w:spacing w:after="0" w:line="240" w:lineRule="auto"/>
              <w:ind w:hanging="2"/>
              <w:jc w:val="right"/>
              <w:rPr>
                <w:rFonts w:ascii="Times New Roman" w:hAnsi="Times New Roman" w:eastAsia="Times New Roman" w:cs="Times New Roman"/>
                <w:color w:val="000000"/>
                <w:sz w:val="20"/>
                <w:szCs w:val="20"/>
              </w:rPr>
            </w:pPr>
            <w:r>
              <w:rPr>
                <w:i/>
                <w:color w:val="000000"/>
                <w:sz w:val="20"/>
                <w:szCs w:val="20"/>
              </w:rPr>
              <w:t> (гонорари працівникам+ інші витрати+ПДВ (якщо платник ПДВ)</w:t>
            </w:r>
          </w:p>
          <w:p>
            <w:pPr>
              <w:spacing w:after="0" w:line="240" w:lineRule="auto"/>
              <w:ind w:hanging="2"/>
              <w:jc w:val="right"/>
              <w:rPr>
                <w:i/>
                <w:sz w:val="20"/>
                <w:szCs w:val="20"/>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after="0" w:line="240" w:lineRule="auto"/>
              <w:ind w:hanging="2"/>
              <w:jc w:val="right"/>
            </w:pPr>
          </w:p>
        </w:tc>
      </w:tr>
    </w:tbl>
    <w:p>
      <w:pPr>
        <w:tabs>
          <w:tab w:val="left" w:pos="-180"/>
          <w:tab w:val="right" w:pos="1980"/>
          <w:tab w:val="left" w:pos="2160"/>
          <w:tab w:val="left" w:pos="4320"/>
        </w:tabs>
        <w:spacing w:after="0" w:line="240" w:lineRule="auto"/>
        <w:rPr>
          <w:b/>
        </w:rPr>
      </w:pPr>
      <w:r>
        <w:rPr>
          <w:lang w:val="en-US" w:eastAsia="en-US"/>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31750</wp:posOffset>
                </wp:positionV>
                <wp:extent cx="6197600" cy="375920"/>
                <wp:effectExtent l="4445" t="4445" r="8255" b="13335"/>
                <wp:wrapNone/>
                <wp:docPr id="66" name="Прямоугольник 66"/>
                <wp:cNvGraphicFramePr/>
                <a:graphic xmlns:a="http://schemas.openxmlformats.org/drawingml/2006/main">
                  <a:graphicData uri="http://schemas.microsoft.com/office/word/2010/wordprocessingShape">
                    <wps:wsp>
                      <wps:cNvSpPr/>
                      <wps:spPr>
                        <a:xfrm>
                          <a:off x="2336100" y="3437100"/>
                          <a:ext cx="6197600" cy="375920"/>
                        </a:xfrm>
                        <a:prstGeom prst="rect">
                          <a:avLst/>
                        </a:prstGeom>
                        <a:noFill/>
                        <a:ln w="9525" cap="flat" cmpd="sng">
                          <a:solidFill>
                            <a:srgbClr val="000000"/>
                          </a:solidFill>
                          <a:prstDash val="solid"/>
                          <a:miter lim="800000"/>
                          <a:headEnd type="none" w="sm" len="sm"/>
                          <a:tailEnd type="none" w="sm" len="sm"/>
                        </a:ln>
                      </wps:spPr>
                      <wps:txbx>
                        <w:txbxContent>
                          <w:p>
                            <w:pPr>
                              <w:spacing w:line="258" w:lineRule="auto"/>
                            </w:pPr>
                            <w:r>
                              <w:rPr>
                                <w:i/>
                                <w:color w:val="000000"/>
                              </w:rPr>
                              <w:t>Коментарі:</w:t>
                            </w:r>
                          </w:p>
                        </w:txbxContent>
                      </wps:txbx>
                      <wps:bodyPr spcFirstLastPara="1" wrap="square" lIns="91425" tIns="45700" rIns="91425" bIns="45700" anchor="t" anchorCtr="0">
                        <a:noAutofit/>
                      </wps:bodyPr>
                    </wps:wsp>
                  </a:graphicData>
                </a:graphic>
              </wp:anchor>
            </w:drawing>
          </mc:Choice>
          <mc:Fallback>
            <w:pict>
              <v:rect id="Прямоугольник 66" o:spid="_x0000_s1026" o:spt="1" style="position:absolute;left:0pt;margin-left:-3.5pt;margin-top:2.5pt;height:29.6pt;width:488pt;z-index:251659264;mso-width-relative:page;mso-height-relative:page;" filled="f" stroked="t" coordsize="21600,21600" o:gfxdata="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RXfxtgAAAAHAQAADwAAAAAAAAABACAAAAAiAAAAZHJzL2Rvd25yZXYueG1sUEsB&#10;AhQAFAAAAAgAh07iQHjR9DRnAgAAqQQAAA4AAAAAAAAAAQAgAAAAJwEAAGRycy9lMm9Eb2MueG1s&#10;UEsFBgAAAAAGAAYAWQEAAAAGAAAAAA==&#10;">
                <v:fill on="f"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line="258" w:lineRule="auto"/>
                      </w:pPr>
                      <w:r>
                        <w:rPr>
                          <w:i/>
                          <w:color w:val="000000"/>
                        </w:rPr>
                        <w:t>Коментарі:</w:t>
                      </w:r>
                    </w:p>
                  </w:txbxContent>
                </v:textbox>
              </v:rect>
            </w:pict>
          </mc:Fallback>
        </mc:AlternateContent>
      </w:r>
    </w:p>
    <w:p>
      <w:pPr>
        <w:tabs>
          <w:tab w:val="left" w:pos="-180"/>
          <w:tab w:val="right" w:pos="1980"/>
          <w:tab w:val="left" w:pos="2160"/>
          <w:tab w:val="left" w:pos="4320"/>
        </w:tabs>
        <w:spacing w:after="0" w:line="240" w:lineRule="auto"/>
        <w:rPr>
          <w:b/>
        </w:rPr>
      </w:pPr>
    </w:p>
    <w:p>
      <w:pPr>
        <w:spacing w:after="0" w:line="240" w:lineRule="auto"/>
        <w:jc w:val="both"/>
      </w:pPr>
    </w:p>
    <w:p>
      <w:pPr>
        <w:spacing w:after="0" w:line="240" w:lineRule="auto"/>
        <w:jc w:val="both"/>
        <w:rPr>
          <w:b/>
        </w:rPr>
      </w:pPr>
      <w:r>
        <w:t xml:space="preserve">Цим засвідчую, що вище вказана компанія, яку я уповноважений представляти, переглянула </w:t>
      </w:r>
      <w:r>
        <w:rPr>
          <w:b/>
        </w:rPr>
        <w:t>Запит на Подання Пропозицій RFQ Nº UNFPA/UKR/RFQ/23/</w:t>
      </w:r>
      <w:r>
        <w:rPr>
          <w:b/>
          <w:lang w:val="en-US"/>
        </w:rPr>
        <w:t>31</w:t>
      </w:r>
      <w:r>
        <w:rPr>
          <w:b/>
        </w:rPr>
        <w:t xml:space="preserve"> </w:t>
      </w:r>
      <w:r>
        <w:t>[</w:t>
      </w:r>
      <w:r>
        <w:rPr>
          <w:b/>
        </w:rPr>
        <w:t>Програмування двох додаткових модулів навчального он-лайн курсу з вирішення проблеми насильства щодо жінок та дівчат в Україні]</w:t>
      </w:r>
      <w:r>
        <w:t xml:space="preserve">, у тому числі всі додатки, зміни в документі (якщо такі мають місце) та відповіді Фонду ООН у галузі народонаселення на уточнювальні питання Фонду ООН у галузі народонаселення з боку потенційного постачальника. Також, компанія приймає Загальні умови договору та буде дотримуватися цієї цінової пропозиції до моменту закінчення терміну дії останньої. </w:t>
      </w:r>
    </w:p>
    <w:tbl>
      <w:tblPr>
        <w:tblStyle w:val="83"/>
        <w:tblW w:w="9242" w:type="dxa"/>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top w:w="0" w:type="dxa"/>
          <w:left w:w="115" w:type="dxa"/>
          <w:bottom w:w="0" w:type="dxa"/>
          <w:right w:w="115" w:type="dxa"/>
        </w:tblCellMar>
      </w:tblPr>
      <w:tblGrid>
        <w:gridCol w:w="4623"/>
        <w:gridCol w:w="2309"/>
        <w:gridCol w:w="2310"/>
      </w:tblGrid>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15" w:type="dxa"/>
            <w:bottom w:w="0" w:type="dxa"/>
            <w:right w:w="115" w:type="dxa"/>
          </w:tblCellMar>
        </w:tblPrEx>
        <w:tc>
          <w:tcPr>
            <w:tcW w:w="4623" w:type="dxa"/>
            <w:shd w:val="clear" w:color="auto" w:fill="auto"/>
            <w:vAlign w:val="center"/>
          </w:tcPr>
          <w:p>
            <w:pPr>
              <w:tabs>
                <w:tab w:val="left" w:pos="-180"/>
                <w:tab w:val="right" w:pos="1980"/>
                <w:tab w:val="left" w:pos="2160"/>
                <w:tab w:val="left" w:pos="4320"/>
              </w:tabs>
              <w:spacing w:after="0" w:line="240" w:lineRule="auto"/>
            </w:pPr>
          </w:p>
          <w:p>
            <w:pPr>
              <w:tabs>
                <w:tab w:val="left" w:pos="-180"/>
                <w:tab w:val="right" w:pos="1980"/>
                <w:tab w:val="left" w:pos="2160"/>
                <w:tab w:val="left" w:pos="4320"/>
              </w:tabs>
              <w:spacing w:after="0" w:line="240" w:lineRule="auto"/>
            </w:pPr>
          </w:p>
        </w:tc>
        <w:tc>
          <w:tcPr>
            <w:tcW w:w="2309" w:type="dxa"/>
            <w:tcBorders>
              <w:right w:val="nil"/>
            </w:tcBorders>
            <w:shd w:val="clear" w:color="auto" w:fill="auto"/>
            <w:vAlign w:val="center"/>
          </w:tcPr>
          <w:p>
            <w:pPr>
              <w:tabs>
                <w:tab w:val="left" w:pos="-180"/>
                <w:tab w:val="right" w:pos="1980"/>
                <w:tab w:val="left" w:pos="2160"/>
                <w:tab w:val="left" w:pos="4320"/>
              </w:tabs>
              <w:spacing w:after="0" w:line="240" w:lineRule="auto"/>
              <w:jc w:val="center"/>
            </w:pPr>
          </w:p>
        </w:tc>
        <w:tc>
          <w:tcPr>
            <w:tcW w:w="2310" w:type="dxa"/>
            <w:tcBorders>
              <w:left w:val="nil"/>
            </w:tcBorders>
            <w:shd w:val="clear" w:color="auto" w:fill="auto"/>
            <w:vAlign w:val="center"/>
          </w:tcPr>
          <w:p>
            <w:pPr>
              <w:tabs>
                <w:tab w:val="left" w:pos="-180"/>
                <w:tab w:val="right" w:pos="1980"/>
                <w:tab w:val="left" w:pos="2160"/>
                <w:tab w:val="left" w:pos="4320"/>
              </w:tabs>
              <w:spacing w:after="0" w:line="240" w:lineRule="auto"/>
            </w:pPr>
          </w:p>
        </w:tc>
      </w:tr>
      <w:tr>
        <w:tblPrEx>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115" w:type="dxa"/>
            <w:bottom w:w="0" w:type="dxa"/>
            <w:right w:w="115" w:type="dxa"/>
          </w:tblCellMar>
        </w:tblPrEx>
        <w:tc>
          <w:tcPr>
            <w:tcW w:w="4623" w:type="dxa"/>
            <w:shd w:val="clear" w:color="auto" w:fill="auto"/>
            <w:vAlign w:val="center"/>
          </w:tcPr>
          <w:p>
            <w:pPr>
              <w:tabs>
                <w:tab w:val="left" w:pos="-180"/>
                <w:tab w:val="right" w:pos="1980"/>
                <w:tab w:val="left" w:pos="2160"/>
                <w:tab w:val="left" w:pos="4320"/>
              </w:tabs>
              <w:spacing w:after="0" w:line="240" w:lineRule="auto"/>
              <w:jc w:val="center"/>
            </w:pPr>
            <w:r>
              <w:t>Ім’я, прізвище та посада</w:t>
            </w:r>
          </w:p>
        </w:tc>
        <w:tc>
          <w:tcPr>
            <w:tcW w:w="4619" w:type="dxa"/>
            <w:gridSpan w:val="2"/>
            <w:shd w:val="clear" w:color="auto" w:fill="auto"/>
            <w:vAlign w:val="center"/>
          </w:tcPr>
          <w:p>
            <w:pPr>
              <w:tabs>
                <w:tab w:val="left" w:pos="-180"/>
                <w:tab w:val="right" w:pos="1980"/>
                <w:tab w:val="left" w:pos="2160"/>
                <w:tab w:val="left" w:pos="4320"/>
              </w:tabs>
              <w:spacing w:after="0" w:line="240" w:lineRule="auto"/>
              <w:jc w:val="center"/>
            </w:pPr>
            <w:r>
              <w:t>Дата та місце</w:t>
            </w:r>
          </w:p>
        </w:tc>
      </w:tr>
    </w:tbl>
    <w:p>
      <w:pPr>
        <w:spacing w:after="0" w:line="240" w:lineRule="auto"/>
        <w:jc w:val="both"/>
        <w:rPr>
          <w:b/>
        </w:rPr>
      </w:pPr>
    </w:p>
    <w:p>
      <w:pPr>
        <w:spacing w:after="0" w:line="240" w:lineRule="auto"/>
        <w:jc w:val="center"/>
        <w:rPr>
          <w:b/>
        </w:rPr>
      </w:pPr>
    </w:p>
    <w:p>
      <w:pPr>
        <w:spacing w:after="0" w:line="240" w:lineRule="auto"/>
        <w:ind w:hanging="2"/>
        <w:jc w:val="center"/>
        <w:rPr>
          <w:b/>
        </w:rPr>
      </w:pPr>
    </w:p>
    <w:p>
      <w:pPr>
        <w:ind w:hanging="2"/>
        <w:jc w:val="center"/>
        <w:rPr>
          <w:b/>
          <w:color w:val="000000"/>
        </w:rPr>
      </w:pPr>
      <w:r>
        <w:rPr>
          <w:b/>
          <w:color w:val="000000"/>
        </w:rPr>
        <w:t>Додаток I:</w:t>
      </w:r>
    </w:p>
    <w:p>
      <w:pPr>
        <w:ind w:hanging="2"/>
        <w:jc w:val="center"/>
        <w:rPr>
          <w:b/>
          <w:color w:val="000000"/>
        </w:rPr>
      </w:pPr>
      <w:r>
        <w:rPr>
          <w:b/>
          <w:color w:val="000000"/>
        </w:rPr>
        <w:t>Загальні умови договору UNFPA:</w:t>
      </w:r>
    </w:p>
    <w:p>
      <w:pPr>
        <w:tabs>
          <w:tab w:val="left" w:pos="7020"/>
        </w:tabs>
        <w:ind w:hanging="2"/>
        <w:jc w:val="center"/>
        <w:rPr>
          <w:b/>
          <w:color w:val="000000"/>
        </w:rPr>
      </w:pPr>
      <w:r>
        <w:rPr>
          <w:b/>
          <w:color w:val="000000"/>
        </w:rPr>
        <w:t>Provision of Services</w:t>
      </w:r>
    </w:p>
    <w:p>
      <w:pPr>
        <w:tabs>
          <w:tab w:val="left" w:pos="7020"/>
        </w:tabs>
        <w:jc w:val="both"/>
        <w:rPr>
          <w:b/>
          <w:color w:val="000000"/>
        </w:rPr>
      </w:pPr>
    </w:p>
    <w:p>
      <w:pPr>
        <w:tabs>
          <w:tab w:val="left" w:pos="7020"/>
        </w:tabs>
        <w:spacing w:after="0" w:line="240" w:lineRule="auto"/>
        <w:ind w:hanging="2"/>
        <w:jc w:val="both"/>
        <w:rPr>
          <w:color w:val="000000"/>
        </w:rPr>
      </w:pPr>
      <w:r>
        <w:rPr>
          <w:color w:val="000000"/>
        </w:rPr>
        <w:t>Цей запит на подання пропозицій підпадає під дію Загальних умов договору UNFPA, Фонду ООН у галузі народонаселення, який можна знайти за наступним посиланням:</w:t>
      </w:r>
      <w:r>
        <w:rPr>
          <w:color w:val="000000"/>
          <w:lang w:val="en-US"/>
        </w:rPr>
        <w:t xml:space="preserve"> </w:t>
      </w:r>
      <w:r>
        <w:rPr>
          <w:color w:val="000000"/>
          <w:u w:val="single"/>
        </w:rPr>
        <w:t>https://www.unfpa.org/resources/unfpa-general-conditions-provision-services</w:t>
      </w:r>
    </w:p>
    <w:p>
      <w:pPr>
        <w:spacing w:after="0" w:line="240" w:lineRule="auto"/>
      </w:pPr>
    </w:p>
    <w:sectPr>
      <w:headerReference r:id="rId5" w:type="default"/>
      <w:footerReference r:id="rId6" w:type="default"/>
      <w:pgSz w:w="11907" w:h="16839"/>
      <w:pgMar w:top="850" w:right="850" w:bottom="850" w:left="1411"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Noto Sans Symbols">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0256976"/>
    </w:sdtPr>
    <w:sdtContent>
      <w:p>
        <w:pPr>
          <w:pStyle w:val="15"/>
          <w:jc w:val="center"/>
        </w:pPr>
        <w:r>
          <w:fldChar w:fldCharType="begin"/>
        </w:r>
        <w:r>
          <w:instrText xml:space="preserve"> PAGE   \* MERGEFORMAT </w:instrText>
        </w:r>
        <w:r>
          <w:fldChar w:fldCharType="separate"/>
        </w:r>
        <w:r>
          <w:t>10</w:t>
        </w:r>
        <w:r>
          <w:fldChar w:fldCharType="end"/>
        </w:r>
      </w:p>
    </w:sdtContent>
  </w:sdt>
  <w:p>
    <w:pPr>
      <w:tabs>
        <w:tab w:val="center" w:pos="4153"/>
        <w:tab w:val="right" w:pos="8306"/>
      </w:tabs>
      <w:ind w:hanging="2"/>
    </w:pPr>
    <w:r>
      <w:rPr>
        <w:color w:val="548DD4"/>
        <w:sz w:val="20"/>
        <w:szCs w:val="20"/>
      </w:rPr>
      <w:t>UNFPA/PSB/Templates/Emergency Procurement/ Emergency RFQ Template Below 250.000 USD [0315-Rev02]</w:t>
    </w:r>
  </w:p>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986"/>
        <w:tab w:val="right" w:pos="9973"/>
      </w:tabs>
      <w:spacing w:after="0" w:line="240" w:lineRule="auto"/>
      <w:ind w:left="7371" w:hanging="567"/>
      <w:rPr>
        <w:color w:val="000000"/>
        <w:sz w:val="18"/>
        <w:szCs w:val="18"/>
      </w:rPr>
    </w:pPr>
    <w:r>
      <w:rPr>
        <w:lang w:val="en-US" w:eastAsia="en-US"/>
      </w:rPr>
      <w:drawing>
        <wp:anchor distT="0" distB="0" distL="114300" distR="114300" simplePos="0" relativeHeight="251660288" behindDoc="0" locked="0" layoutInCell="1" allowOverlap="1">
          <wp:simplePos x="0" y="0"/>
          <wp:positionH relativeFrom="margin">
            <wp:align>left</wp:align>
          </wp:positionH>
          <wp:positionV relativeFrom="paragraph">
            <wp:posOffset>-15875</wp:posOffset>
          </wp:positionV>
          <wp:extent cx="971550" cy="457200"/>
          <wp:effectExtent l="0" t="0" r="0" b="0"/>
          <wp:wrapSquare wrapText="bothSides"/>
          <wp:docPr id="67" name="image1.png" descr="clouored%20logo"/>
          <wp:cNvGraphicFramePr/>
          <a:graphic xmlns:a="http://schemas.openxmlformats.org/drawingml/2006/main">
            <a:graphicData uri="http://schemas.openxmlformats.org/drawingml/2006/picture">
              <pic:pic xmlns:pic="http://schemas.openxmlformats.org/drawingml/2006/picture">
                <pic:nvPicPr>
                  <pic:cNvPr id="67" name="image1.png" descr="clouored%20logo"/>
                  <pic:cNvPicPr preferRelativeResize="0"/>
                </pic:nvPicPr>
                <pic:blipFill>
                  <a:blip r:embed="rId1"/>
                  <a:srcRect/>
                  <a:stretch>
                    <a:fillRect/>
                  </a:stretch>
                </pic:blipFill>
                <pic:spPr>
                  <a:xfrm>
                    <a:off x="0" y="0"/>
                    <a:ext cx="971550" cy="457200"/>
                  </a:xfrm>
                  <a:prstGeom prst="rect">
                    <a:avLst/>
                  </a:prstGeom>
                </pic:spPr>
              </pic:pic>
            </a:graphicData>
          </a:graphic>
        </wp:anchor>
      </w:drawing>
    </w:r>
    <w:r>
      <w:rPr>
        <w:color w:val="000000"/>
        <w:sz w:val="18"/>
        <w:szCs w:val="18"/>
      </w:rPr>
      <w:t>United Nations Population Fund</w:t>
    </w:r>
  </w:p>
  <w:p>
    <w:pPr>
      <w:tabs>
        <w:tab w:val="center" w:pos="4986"/>
        <w:tab w:val="right" w:pos="9973"/>
      </w:tabs>
      <w:spacing w:after="0" w:line="240" w:lineRule="auto"/>
      <w:ind w:left="7371" w:hanging="567"/>
      <w:rPr>
        <w:color w:val="000000"/>
        <w:sz w:val="18"/>
        <w:szCs w:val="18"/>
      </w:rPr>
    </w:pPr>
    <w:r>
      <w:rPr>
        <w:color w:val="000000"/>
        <w:sz w:val="18"/>
        <w:szCs w:val="18"/>
      </w:rPr>
      <w:t>CO Ukraine</w:t>
    </w:r>
  </w:p>
  <w:p>
    <w:pPr>
      <w:tabs>
        <w:tab w:val="center" w:pos="4986"/>
        <w:tab w:val="right" w:pos="9973"/>
      </w:tabs>
      <w:spacing w:after="0" w:line="240" w:lineRule="auto"/>
      <w:ind w:left="7371" w:hanging="567"/>
      <w:rPr>
        <w:color w:val="000000"/>
        <w:sz w:val="18"/>
        <w:szCs w:val="18"/>
      </w:rPr>
    </w:pPr>
    <w:r>
      <w:rPr>
        <w:color w:val="000000"/>
        <w:sz w:val="18"/>
        <w:szCs w:val="18"/>
      </w:rPr>
      <w:t>E-mail: ukraine.office@unfpa.org</w:t>
    </w:r>
  </w:p>
  <w:p>
    <w:pPr>
      <w:tabs>
        <w:tab w:val="center" w:pos="4986"/>
        <w:tab w:val="right" w:pos="9973"/>
      </w:tabs>
      <w:spacing w:after="0" w:line="240" w:lineRule="auto"/>
      <w:ind w:left="7371" w:hanging="567"/>
      <w:rPr>
        <w:color w:val="000000"/>
        <w:sz w:val="18"/>
        <w:szCs w:val="18"/>
      </w:rPr>
    </w:pPr>
    <w:r>
      <w:rPr>
        <w:color w:val="000000"/>
        <w:sz w:val="18"/>
        <w:szCs w:val="18"/>
      </w:rPr>
      <w:t xml:space="preserve">Website: </w:t>
    </w:r>
    <w:r>
      <w:fldChar w:fldCharType="begin"/>
    </w:r>
    <w:r>
      <w:instrText xml:space="preserve"> HYPERLINK "http://www.unfpa.org.ua" </w:instrText>
    </w:r>
    <w:r>
      <w:fldChar w:fldCharType="separate"/>
    </w:r>
    <w:r>
      <w:rPr>
        <w:rStyle w:val="19"/>
        <w:sz w:val="18"/>
        <w:szCs w:val="18"/>
      </w:rPr>
      <w:t>www.unfpa.org.ua</w:t>
    </w:r>
    <w:r>
      <w:rPr>
        <w:rStyle w:val="19"/>
        <w:sz w:val="18"/>
        <w:szCs w:val="18"/>
      </w:rPr>
      <w:fldChar w:fldCharType="end"/>
    </w:r>
  </w:p>
  <w:p>
    <w:pPr>
      <w:pStyle w:val="18"/>
      <w:jc w:val="center"/>
    </w:pPr>
  </w:p>
  <w:p>
    <w:pPr>
      <w:tabs>
        <w:tab w:val="center" w:pos="4986"/>
        <w:tab w:val="right" w:pos="9973"/>
      </w:tabs>
      <w:spacing w:after="0" w:line="240" w:lineRule="auto"/>
      <w:ind w:left="7371" w:hanging="567"/>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E18E8"/>
    <w:multiLevelType w:val="multilevel"/>
    <w:tmpl w:val="090E18E8"/>
    <w:lvl w:ilvl="0" w:tentative="0">
      <w:start w:val="1993"/>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B59008F"/>
    <w:multiLevelType w:val="multilevel"/>
    <w:tmpl w:val="0B59008F"/>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1F734705"/>
    <w:multiLevelType w:val="multilevel"/>
    <w:tmpl w:val="1F73470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84912BE"/>
    <w:multiLevelType w:val="multilevel"/>
    <w:tmpl w:val="384912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1C52AE6"/>
    <w:multiLevelType w:val="multilevel"/>
    <w:tmpl w:val="51C52AE6"/>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58127E9F"/>
    <w:multiLevelType w:val="multilevel"/>
    <w:tmpl w:val="58127E9F"/>
    <w:lvl w:ilvl="0" w:tentative="0">
      <w:start w:val="1"/>
      <w:numFmt w:val="bullet"/>
      <w:lvlText w:val="•"/>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6">
    <w:nsid w:val="626C0692"/>
    <w:multiLevelType w:val="multilevel"/>
    <w:tmpl w:val="626C0692"/>
    <w:lvl w:ilvl="0" w:tentative="0">
      <w:start w:val="1"/>
      <w:numFmt w:val="bullet"/>
      <w:lvlText w:val="•"/>
      <w:lvlJc w:val="left"/>
      <w:pPr>
        <w:ind w:left="0" w:firstLine="0"/>
      </w:p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abstractNum w:abstractNumId="7">
    <w:nsid w:val="713A2073"/>
    <w:multiLevelType w:val="multilevel"/>
    <w:tmpl w:val="713A2073"/>
    <w:lvl w:ilvl="0" w:tentative="0">
      <w:start w:val="5"/>
      <w:numFmt w:val="bullet"/>
      <w:lvlText w:val="-"/>
      <w:lvlJc w:val="left"/>
      <w:pPr>
        <w:ind w:left="720" w:hanging="360"/>
      </w:pPr>
      <w:rPr>
        <w:rFonts w:ascii="Arial" w:hAnsi="Arial" w:eastAsia="Arial" w:cs="Arial"/>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8">
    <w:nsid w:val="76061F75"/>
    <w:multiLevelType w:val="multilevel"/>
    <w:tmpl w:val="76061F75"/>
    <w:lvl w:ilvl="0" w:tentative="0">
      <w:start w:val="3"/>
      <w:numFmt w:val="bullet"/>
      <w:lvlText w:val="-"/>
      <w:lvlJc w:val="left"/>
      <w:pPr>
        <w:ind w:left="1440" w:hanging="360"/>
      </w:pPr>
      <w:rPr>
        <w:rFonts w:hint="default" w:ascii="Calibri" w:hAnsi="Calibri" w:eastAsia="Calibri" w:cs="Calibri"/>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4"/>
  </w:num>
  <w:num w:numId="2">
    <w:abstractNumId w:val="1"/>
  </w:num>
  <w:num w:numId="3">
    <w:abstractNumId w:val="8"/>
  </w:num>
  <w:num w:numId="4">
    <w:abstractNumId w:val="0"/>
  </w:num>
  <w:num w:numId="5">
    <w:abstractNumId w:val="7"/>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77"/>
    <w:rsid w:val="00004504"/>
    <w:rsid w:val="000461BE"/>
    <w:rsid w:val="000A1018"/>
    <w:rsid w:val="000A4A4A"/>
    <w:rsid w:val="000A5DCC"/>
    <w:rsid w:val="000B74B8"/>
    <w:rsid w:val="000C5EE2"/>
    <w:rsid w:val="000D3D99"/>
    <w:rsid w:val="0013331B"/>
    <w:rsid w:val="00142912"/>
    <w:rsid w:val="00145F2F"/>
    <w:rsid w:val="00152B14"/>
    <w:rsid w:val="0015427F"/>
    <w:rsid w:val="00155A41"/>
    <w:rsid w:val="00155A51"/>
    <w:rsid w:val="00176978"/>
    <w:rsid w:val="001829D7"/>
    <w:rsid w:val="00184885"/>
    <w:rsid w:val="0019666A"/>
    <w:rsid w:val="001A1C7A"/>
    <w:rsid w:val="001A28A3"/>
    <w:rsid w:val="001C38CC"/>
    <w:rsid w:val="001C3B96"/>
    <w:rsid w:val="001E4CF6"/>
    <w:rsid w:val="001F71B4"/>
    <w:rsid w:val="002540DF"/>
    <w:rsid w:val="00264CE0"/>
    <w:rsid w:val="002B1AAB"/>
    <w:rsid w:val="002C4531"/>
    <w:rsid w:val="002D50BC"/>
    <w:rsid w:val="00347377"/>
    <w:rsid w:val="00366132"/>
    <w:rsid w:val="00381FD6"/>
    <w:rsid w:val="00394215"/>
    <w:rsid w:val="003A13FE"/>
    <w:rsid w:val="003B2417"/>
    <w:rsid w:val="003B383D"/>
    <w:rsid w:val="003C2116"/>
    <w:rsid w:val="003C5F60"/>
    <w:rsid w:val="003D5DC2"/>
    <w:rsid w:val="003F1BD5"/>
    <w:rsid w:val="0043316A"/>
    <w:rsid w:val="00433FBF"/>
    <w:rsid w:val="00474F53"/>
    <w:rsid w:val="004860C8"/>
    <w:rsid w:val="004F7D74"/>
    <w:rsid w:val="00504FF9"/>
    <w:rsid w:val="00506BE7"/>
    <w:rsid w:val="00530E17"/>
    <w:rsid w:val="0055106E"/>
    <w:rsid w:val="005545A8"/>
    <w:rsid w:val="00566CD3"/>
    <w:rsid w:val="00581FFB"/>
    <w:rsid w:val="005843CB"/>
    <w:rsid w:val="0061140F"/>
    <w:rsid w:val="0062034E"/>
    <w:rsid w:val="00627BBF"/>
    <w:rsid w:val="00631B78"/>
    <w:rsid w:val="00686D8D"/>
    <w:rsid w:val="006E39C9"/>
    <w:rsid w:val="00751B6F"/>
    <w:rsid w:val="007555EB"/>
    <w:rsid w:val="0079514F"/>
    <w:rsid w:val="007B74A8"/>
    <w:rsid w:val="007E20B2"/>
    <w:rsid w:val="00843BF2"/>
    <w:rsid w:val="0085445D"/>
    <w:rsid w:val="00856FE1"/>
    <w:rsid w:val="008E24B8"/>
    <w:rsid w:val="008E692C"/>
    <w:rsid w:val="009139AB"/>
    <w:rsid w:val="009305DC"/>
    <w:rsid w:val="00955E86"/>
    <w:rsid w:val="009675B2"/>
    <w:rsid w:val="00970DA3"/>
    <w:rsid w:val="009C06C6"/>
    <w:rsid w:val="009C0A1B"/>
    <w:rsid w:val="009D134F"/>
    <w:rsid w:val="00A121AA"/>
    <w:rsid w:val="00A522D7"/>
    <w:rsid w:val="00A5432A"/>
    <w:rsid w:val="00A63A36"/>
    <w:rsid w:val="00A8729A"/>
    <w:rsid w:val="00A91D08"/>
    <w:rsid w:val="00AB5B13"/>
    <w:rsid w:val="00AD4A4C"/>
    <w:rsid w:val="00B23C0D"/>
    <w:rsid w:val="00B41E4E"/>
    <w:rsid w:val="00BC67FA"/>
    <w:rsid w:val="00C05A56"/>
    <w:rsid w:val="00C255F0"/>
    <w:rsid w:val="00C27DDC"/>
    <w:rsid w:val="00C40BEC"/>
    <w:rsid w:val="00C4572C"/>
    <w:rsid w:val="00C50374"/>
    <w:rsid w:val="00C73E04"/>
    <w:rsid w:val="00C94756"/>
    <w:rsid w:val="00CB0659"/>
    <w:rsid w:val="00CB1955"/>
    <w:rsid w:val="00CB2E05"/>
    <w:rsid w:val="00CC7F27"/>
    <w:rsid w:val="00CF501A"/>
    <w:rsid w:val="00CF6FD5"/>
    <w:rsid w:val="00D06849"/>
    <w:rsid w:val="00D23BDF"/>
    <w:rsid w:val="00D4034B"/>
    <w:rsid w:val="00D4457C"/>
    <w:rsid w:val="00DB77A5"/>
    <w:rsid w:val="00E03E05"/>
    <w:rsid w:val="00E15A31"/>
    <w:rsid w:val="00E166A7"/>
    <w:rsid w:val="00E25935"/>
    <w:rsid w:val="00E70250"/>
    <w:rsid w:val="00F2355D"/>
    <w:rsid w:val="00F47859"/>
    <w:rsid w:val="00F517BF"/>
    <w:rsid w:val="088A7273"/>
    <w:rsid w:val="08E04B3C"/>
    <w:rsid w:val="13F9488D"/>
    <w:rsid w:val="17CF70FD"/>
    <w:rsid w:val="25B9457D"/>
    <w:rsid w:val="2BB656F7"/>
    <w:rsid w:val="37A57D4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uk-UA" w:eastAsia="uk-UA" w:bidi="ar-SA"/>
    </w:rPr>
  </w:style>
  <w:style w:type="paragraph" w:styleId="2">
    <w:name w:val="heading 1"/>
    <w:basedOn w:val="1"/>
    <w:next w:val="1"/>
    <w:link w:val="36"/>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8"/>
    <w:qFormat/>
    <w:uiPriority w:val="0"/>
    <w:pPr>
      <w:keepNext/>
      <w:tabs>
        <w:tab w:val="left" w:pos="-180"/>
        <w:tab w:val="right" w:pos="1980"/>
        <w:tab w:val="left" w:pos="2160"/>
        <w:tab w:val="left" w:pos="4320"/>
      </w:tabs>
      <w:spacing w:after="0" w:line="240" w:lineRule="auto"/>
      <w:jc w:val="center"/>
      <w:outlineLvl w:val="1"/>
    </w:pPr>
    <w:rPr>
      <w:rFonts w:ascii="Times New Roman" w:hAnsi="Times New Roman" w:eastAsia="Times New Roman" w:cs="Times New Roman"/>
      <w:b/>
      <w:bCs/>
      <w:szCs w:val="20"/>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33"/>
    <w:qFormat/>
    <w:uiPriority w:val="0"/>
    <w:pPr>
      <w:spacing w:after="0" w:line="240" w:lineRule="auto"/>
    </w:pPr>
    <w:rPr>
      <w:rFonts w:ascii="Tahoma" w:hAnsi="Tahoma" w:eastAsia="Times New Roman" w:cs="Tahoma"/>
      <w:sz w:val="16"/>
      <w:szCs w:val="16"/>
    </w:rPr>
  </w:style>
  <w:style w:type="paragraph" w:styleId="11">
    <w:name w:val="caption"/>
    <w:basedOn w:val="1"/>
    <w:next w:val="1"/>
    <w:qFormat/>
    <w:uiPriority w:val="0"/>
    <w:pPr>
      <w:spacing w:after="0" w:line="240" w:lineRule="auto"/>
      <w:jc w:val="center"/>
    </w:pPr>
    <w:rPr>
      <w:rFonts w:ascii="Times New Roman" w:hAnsi="Times New Roman" w:eastAsia="Times New Roman" w:cs="Times New Roman"/>
      <w:b/>
      <w:sz w:val="28"/>
      <w:szCs w:val="20"/>
    </w:rPr>
  </w:style>
  <w:style w:type="character" w:styleId="12">
    <w:name w:val="annotation reference"/>
    <w:basedOn w:val="8"/>
    <w:semiHidden/>
    <w:unhideWhenUsed/>
    <w:uiPriority w:val="99"/>
    <w:rPr>
      <w:sz w:val="16"/>
      <w:szCs w:val="16"/>
    </w:rPr>
  </w:style>
  <w:style w:type="paragraph" w:styleId="13">
    <w:name w:val="annotation text"/>
    <w:basedOn w:val="1"/>
    <w:link w:val="37"/>
    <w:semiHidden/>
    <w:unhideWhenUsed/>
    <w:uiPriority w:val="99"/>
    <w:pPr>
      <w:overflowPunct w:val="0"/>
      <w:autoSpaceDE w:val="0"/>
      <w:autoSpaceDN w:val="0"/>
      <w:adjustRightInd w:val="0"/>
      <w:spacing w:after="0" w:line="240" w:lineRule="auto"/>
      <w:jc w:val="both"/>
    </w:pPr>
    <w:rPr>
      <w:rFonts w:ascii="Times New Roman" w:hAnsi="Times New Roman" w:eastAsia="Times New Roman" w:cs="Times New Roman"/>
      <w:sz w:val="20"/>
      <w:szCs w:val="20"/>
    </w:rPr>
  </w:style>
  <w:style w:type="paragraph" w:styleId="14">
    <w:name w:val="annotation subject"/>
    <w:basedOn w:val="13"/>
    <w:next w:val="13"/>
    <w:link w:val="38"/>
    <w:semiHidden/>
    <w:unhideWhenUsed/>
    <w:uiPriority w:val="99"/>
    <w:pPr>
      <w:overflowPunct/>
      <w:autoSpaceDE/>
      <w:autoSpaceDN/>
      <w:adjustRightInd/>
      <w:spacing w:after="160"/>
      <w:jc w:val="left"/>
    </w:pPr>
    <w:rPr>
      <w:rFonts w:asciiTheme="minorHAnsi" w:hAnsiTheme="minorHAnsi" w:eastAsiaTheme="minorHAnsi" w:cstheme="minorBidi"/>
      <w:b/>
      <w:bCs/>
    </w:rPr>
  </w:style>
  <w:style w:type="paragraph" w:styleId="15">
    <w:name w:val="footer"/>
    <w:basedOn w:val="1"/>
    <w:link w:val="32"/>
    <w:unhideWhenUsed/>
    <w:uiPriority w:val="99"/>
    <w:pPr>
      <w:tabs>
        <w:tab w:val="center" w:pos="4986"/>
        <w:tab w:val="right" w:pos="9973"/>
      </w:tabs>
      <w:spacing w:after="0" w:line="240" w:lineRule="auto"/>
    </w:pPr>
  </w:style>
  <w:style w:type="character" w:styleId="16">
    <w:name w:val="footnote reference"/>
    <w:basedOn w:val="8"/>
    <w:semiHidden/>
    <w:unhideWhenUsed/>
    <w:uiPriority w:val="99"/>
    <w:rPr>
      <w:vertAlign w:val="superscript"/>
    </w:rPr>
  </w:style>
  <w:style w:type="paragraph" w:styleId="17">
    <w:name w:val="footnote text"/>
    <w:basedOn w:val="1"/>
    <w:link w:val="39"/>
    <w:semiHidden/>
    <w:unhideWhenUsed/>
    <w:uiPriority w:val="99"/>
    <w:pPr>
      <w:spacing w:after="0" w:line="240" w:lineRule="auto"/>
    </w:pPr>
    <w:rPr>
      <w:sz w:val="20"/>
      <w:szCs w:val="20"/>
    </w:rPr>
  </w:style>
  <w:style w:type="paragraph" w:styleId="18">
    <w:name w:val="header"/>
    <w:basedOn w:val="1"/>
    <w:link w:val="31"/>
    <w:unhideWhenUsed/>
    <w:uiPriority w:val="99"/>
    <w:pPr>
      <w:tabs>
        <w:tab w:val="center" w:pos="4986"/>
        <w:tab w:val="right" w:pos="9973"/>
      </w:tabs>
      <w:spacing w:after="0" w:line="240" w:lineRule="auto"/>
    </w:pPr>
  </w:style>
  <w:style w:type="character" w:styleId="19">
    <w:name w:val="Hyperlink"/>
    <w:basedOn w:val="8"/>
    <w:unhideWhenUsed/>
    <w:uiPriority w:val="99"/>
    <w:rPr>
      <w:color w:val="0563C1" w:themeColor="hyperlink"/>
      <w:u w:val="single"/>
      <w14:textFill>
        <w14:solidFill>
          <w14:schemeClr w14:val="hlink"/>
        </w14:solidFill>
      </w14:textFill>
    </w:rPr>
  </w:style>
  <w:style w:type="paragraph" w:styleId="2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21">
    <w:name w:val="Subtitle"/>
    <w:basedOn w:val="1"/>
    <w:next w:val="1"/>
    <w:uiPriority w:val="0"/>
    <w:pPr>
      <w:keepNext/>
      <w:keepLines/>
      <w:spacing w:before="360" w:after="80"/>
    </w:pPr>
    <w:rPr>
      <w:rFonts w:ascii="Georgia" w:hAnsi="Georgia" w:eastAsia="Georgia" w:cs="Georgia"/>
      <w:i/>
      <w:color w:val="666666"/>
      <w:sz w:val="48"/>
      <w:szCs w:val="48"/>
    </w:rPr>
  </w:style>
  <w:style w:type="table" w:styleId="22">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35"/>
    <w:qFormat/>
    <w:uiPriority w:val="0"/>
    <w:pPr>
      <w:spacing w:after="0" w:line="240" w:lineRule="auto"/>
      <w:jc w:val="center"/>
    </w:pPr>
    <w:rPr>
      <w:rFonts w:ascii="Times New Roman" w:hAnsi="Times New Roman" w:eastAsia="Times New Roman" w:cs="Times New Roman"/>
      <w:b/>
      <w:bCs/>
      <w:sz w:val="24"/>
      <w:szCs w:val="20"/>
      <w:u w:val="single"/>
    </w:rPr>
  </w:style>
  <w:style w:type="table" w:customStyle="1" w:styleId="24">
    <w:name w:val="Table Normal1"/>
    <w:uiPriority w:val="0"/>
    <w:tblPr>
      <w:tblCellMar>
        <w:top w:w="0" w:type="dxa"/>
        <w:left w:w="0" w:type="dxa"/>
        <w:bottom w:w="0" w:type="dxa"/>
        <w:right w:w="0" w:type="dxa"/>
      </w:tblCellMar>
    </w:tblPr>
  </w:style>
  <w:style w:type="paragraph" w:styleId="25">
    <w:name w:val="List Paragraph"/>
    <w:basedOn w:val="1"/>
    <w:link w:val="30"/>
    <w:qFormat/>
    <w:uiPriority w:val="34"/>
    <w:pPr>
      <w:ind w:left="720"/>
      <w:contextualSpacing/>
    </w:pPr>
  </w:style>
  <w:style w:type="paragraph" w:customStyle="1" w:styleId="26">
    <w:name w:val="Figure_1"/>
    <w:link w:val="27"/>
    <w:uiPriority w:val="0"/>
    <w:pPr>
      <w:overflowPunct w:val="0"/>
      <w:autoSpaceDE w:val="0"/>
      <w:autoSpaceDN w:val="0"/>
      <w:adjustRightInd w:val="0"/>
      <w:spacing w:before="60" w:after="60"/>
      <w:textAlignment w:val="baseline"/>
    </w:pPr>
    <w:rPr>
      <w:rFonts w:ascii="Calibri" w:hAnsi="Calibri" w:eastAsia="Times New Roman" w:cs="Times New Roman"/>
      <w:bCs/>
      <w:sz w:val="22"/>
      <w:szCs w:val="22"/>
      <w:lang w:val="en-GB" w:eastAsia="uk-UA" w:bidi="ar-SA"/>
    </w:rPr>
  </w:style>
  <w:style w:type="character" w:customStyle="1" w:styleId="27">
    <w:name w:val="Figure_1 Char"/>
    <w:link w:val="26"/>
    <w:locked/>
    <w:uiPriority w:val="0"/>
    <w:rPr>
      <w:rFonts w:ascii="Calibri" w:hAnsi="Calibri" w:eastAsia="Times New Roman" w:cs="Times New Roman"/>
      <w:bCs/>
      <w:lang w:val="en-GB"/>
    </w:rPr>
  </w:style>
  <w:style w:type="character" w:customStyle="1" w:styleId="28">
    <w:name w:val="Heading 2 Char"/>
    <w:basedOn w:val="8"/>
    <w:link w:val="3"/>
    <w:qFormat/>
    <w:uiPriority w:val="0"/>
    <w:rPr>
      <w:rFonts w:ascii="Times New Roman" w:hAnsi="Times New Roman" w:eastAsia="Times New Roman" w:cs="Times New Roman"/>
      <w:b/>
      <w:bCs/>
      <w:szCs w:val="20"/>
    </w:rPr>
  </w:style>
  <w:style w:type="paragraph" w:customStyle="1" w:styleId="29">
    <w:name w:val="letter"/>
    <w:basedOn w:val="1"/>
    <w:uiPriority w:val="0"/>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hAnsi="Times New Roman" w:eastAsia="Times New Roman" w:cs="Times New Roman"/>
      <w:sz w:val="24"/>
      <w:szCs w:val="20"/>
    </w:rPr>
  </w:style>
  <w:style w:type="character" w:customStyle="1" w:styleId="30">
    <w:name w:val="List Paragraph Char"/>
    <w:link w:val="25"/>
    <w:locked/>
    <w:uiPriority w:val="34"/>
  </w:style>
  <w:style w:type="character" w:customStyle="1" w:styleId="31">
    <w:name w:val="Header Char"/>
    <w:basedOn w:val="8"/>
    <w:link w:val="18"/>
    <w:uiPriority w:val="99"/>
  </w:style>
  <w:style w:type="character" w:customStyle="1" w:styleId="32">
    <w:name w:val="Footer Char"/>
    <w:basedOn w:val="8"/>
    <w:link w:val="15"/>
    <w:uiPriority w:val="99"/>
  </w:style>
  <w:style w:type="character" w:customStyle="1" w:styleId="33">
    <w:name w:val="Balloon Text Char"/>
    <w:basedOn w:val="8"/>
    <w:link w:val="10"/>
    <w:uiPriority w:val="0"/>
    <w:rPr>
      <w:rFonts w:ascii="Tahoma" w:hAnsi="Tahoma" w:eastAsia="Times New Roman" w:cs="Tahoma"/>
      <w:sz w:val="16"/>
      <w:szCs w:val="16"/>
    </w:rPr>
  </w:style>
  <w:style w:type="character" w:styleId="34">
    <w:name w:val="Placeholder Text"/>
    <w:semiHidden/>
    <w:uiPriority w:val="99"/>
    <w:rPr>
      <w:color w:val="808080"/>
    </w:rPr>
  </w:style>
  <w:style w:type="character" w:customStyle="1" w:styleId="35">
    <w:name w:val="Title Char"/>
    <w:basedOn w:val="8"/>
    <w:link w:val="23"/>
    <w:uiPriority w:val="0"/>
    <w:rPr>
      <w:rFonts w:ascii="Times New Roman" w:hAnsi="Times New Roman" w:eastAsia="Times New Roman" w:cs="Times New Roman"/>
      <w:b/>
      <w:bCs/>
      <w:sz w:val="24"/>
      <w:szCs w:val="20"/>
      <w:u w:val="single"/>
    </w:rPr>
  </w:style>
  <w:style w:type="character" w:customStyle="1" w:styleId="36">
    <w:name w:val="Heading 1 Char"/>
    <w:basedOn w:val="8"/>
    <w:link w:val="2"/>
    <w:uiPriority w:val="9"/>
    <w:rPr>
      <w:rFonts w:asciiTheme="majorHAnsi" w:hAnsiTheme="majorHAnsi" w:eastAsiaTheme="majorEastAsia" w:cstheme="majorBidi"/>
      <w:color w:val="2E75B6" w:themeColor="accent1" w:themeShade="BF"/>
      <w:sz w:val="32"/>
      <w:szCs w:val="32"/>
    </w:rPr>
  </w:style>
  <w:style w:type="character" w:customStyle="1" w:styleId="37">
    <w:name w:val="Comment Text Char"/>
    <w:basedOn w:val="8"/>
    <w:link w:val="13"/>
    <w:semiHidden/>
    <w:uiPriority w:val="99"/>
    <w:rPr>
      <w:rFonts w:ascii="Times New Roman" w:hAnsi="Times New Roman" w:eastAsia="Times New Roman" w:cs="Times New Roman"/>
      <w:sz w:val="20"/>
      <w:szCs w:val="20"/>
    </w:rPr>
  </w:style>
  <w:style w:type="character" w:customStyle="1" w:styleId="38">
    <w:name w:val="Comment Subject Char"/>
    <w:basedOn w:val="37"/>
    <w:link w:val="14"/>
    <w:semiHidden/>
    <w:uiPriority w:val="99"/>
    <w:rPr>
      <w:rFonts w:ascii="Times New Roman" w:hAnsi="Times New Roman" w:eastAsia="Times New Roman" w:cs="Times New Roman"/>
      <w:b/>
      <w:bCs/>
      <w:sz w:val="20"/>
      <w:szCs w:val="20"/>
    </w:rPr>
  </w:style>
  <w:style w:type="character" w:customStyle="1" w:styleId="39">
    <w:name w:val="Footnote Text Char"/>
    <w:basedOn w:val="8"/>
    <w:link w:val="17"/>
    <w:semiHidden/>
    <w:uiPriority w:val="99"/>
    <w:rPr>
      <w:sz w:val="20"/>
      <w:szCs w:val="20"/>
    </w:rPr>
  </w:style>
  <w:style w:type="table" w:customStyle="1" w:styleId="40">
    <w:name w:val="_Style 38"/>
    <w:basedOn w:val="24"/>
    <w:uiPriority w:val="0"/>
    <w:tblPr>
      <w:tblCellMar>
        <w:left w:w="115" w:type="dxa"/>
        <w:right w:w="115" w:type="dxa"/>
      </w:tblCellMar>
    </w:tblPr>
  </w:style>
  <w:style w:type="table" w:customStyle="1" w:styleId="41">
    <w:name w:val="_Style 39"/>
    <w:basedOn w:val="24"/>
    <w:uiPriority w:val="0"/>
    <w:tblPr>
      <w:tblCellMar>
        <w:left w:w="115" w:type="dxa"/>
        <w:right w:w="115" w:type="dxa"/>
      </w:tblCellMar>
    </w:tblPr>
  </w:style>
  <w:style w:type="table" w:customStyle="1" w:styleId="42">
    <w:name w:val="_Style 40"/>
    <w:basedOn w:val="24"/>
    <w:uiPriority w:val="0"/>
  </w:style>
  <w:style w:type="table" w:customStyle="1" w:styleId="43">
    <w:name w:val="_Style 41"/>
    <w:basedOn w:val="24"/>
    <w:uiPriority w:val="0"/>
    <w:tblPr>
      <w:tblCellMar>
        <w:left w:w="115" w:type="dxa"/>
        <w:right w:w="115" w:type="dxa"/>
      </w:tblCellMar>
    </w:tblPr>
  </w:style>
  <w:style w:type="table" w:customStyle="1" w:styleId="44">
    <w:name w:val="_Style 42"/>
    <w:basedOn w:val="24"/>
    <w:uiPriority w:val="0"/>
    <w:tblPr>
      <w:tblCellMar>
        <w:left w:w="115" w:type="dxa"/>
        <w:right w:w="115" w:type="dxa"/>
      </w:tblCellMar>
    </w:tblPr>
  </w:style>
  <w:style w:type="table" w:customStyle="1" w:styleId="45">
    <w:name w:val="_Style 43"/>
    <w:basedOn w:val="24"/>
    <w:uiPriority w:val="0"/>
    <w:tblPr>
      <w:tblCellMar>
        <w:left w:w="115" w:type="dxa"/>
        <w:right w:w="115" w:type="dxa"/>
      </w:tblCellMar>
    </w:tblPr>
  </w:style>
  <w:style w:type="table" w:customStyle="1" w:styleId="46">
    <w:name w:val="_Style 44"/>
    <w:basedOn w:val="24"/>
    <w:uiPriority w:val="0"/>
    <w:tblPr>
      <w:tblCellMar>
        <w:left w:w="115" w:type="dxa"/>
        <w:right w:w="115" w:type="dxa"/>
      </w:tblCellMar>
    </w:tblPr>
  </w:style>
  <w:style w:type="table" w:customStyle="1" w:styleId="47">
    <w:name w:val="_Style 45"/>
    <w:basedOn w:val="24"/>
    <w:uiPriority w:val="0"/>
    <w:tblPr>
      <w:tblCellMar>
        <w:left w:w="115" w:type="dxa"/>
        <w:right w:w="115" w:type="dxa"/>
      </w:tblCellMar>
    </w:tblPr>
  </w:style>
  <w:style w:type="table" w:customStyle="1" w:styleId="48">
    <w:name w:val="_Style 48"/>
    <w:basedOn w:val="9"/>
    <w:uiPriority w:val="0"/>
    <w:tblPr>
      <w:tblCellMar>
        <w:left w:w="115" w:type="dxa"/>
        <w:right w:w="115" w:type="dxa"/>
      </w:tblCellMar>
    </w:tblPr>
  </w:style>
  <w:style w:type="table" w:customStyle="1" w:styleId="49">
    <w:name w:val="_Style 49"/>
    <w:basedOn w:val="9"/>
    <w:uiPriority w:val="0"/>
    <w:tblPr>
      <w:tblCellMar>
        <w:left w:w="115" w:type="dxa"/>
        <w:right w:w="115" w:type="dxa"/>
      </w:tblCellMar>
    </w:tblPr>
  </w:style>
  <w:style w:type="table" w:customStyle="1" w:styleId="50">
    <w:name w:val="_Style 50"/>
    <w:basedOn w:val="9"/>
    <w:uiPriority w:val="0"/>
    <w:tblPr>
      <w:tblCellMar>
        <w:left w:w="115" w:type="dxa"/>
        <w:right w:w="115" w:type="dxa"/>
      </w:tblCellMar>
    </w:tblPr>
  </w:style>
  <w:style w:type="table" w:customStyle="1" w:styleId="51">
    <w:name w:val="_Style 51"/>
    <w:basedOn w:val="9"/>
    <w:uiPriority w:val="0"/>
    <w:tblPr>
      <w:tblCellMar>
        <w:left w:w="115" w:type="dxa"/>
        <w:right w:w="115" w:type="dxa"/>
      </w:tblCellMar>
    </w:tblPr>
  </w:style>
  <w:style w:type="table" w:customStyle="1" w:styleId="52">
    <w:name w:val="_Style 52"/>
    <w:basedOn w:val="9"/>
    <w:uiPriority w:val="0"/>
    <w:tblPr>
      <w:tblCellMar>
        <w:left w:w="115" w:type="dxa"/>
        <w:right w:w="115" w:type="dxa"/>
      </w:tblCellMar>
    </w:tblPr>
  </w:style>
  <w:style w:type="table" w:customStyle="1" w:styleId="53">
    <w:name w:val="_Style 53"/>
    <w:basedOn w:val="9"/>
    <w:uiPriority w:val="0"/>
    <w:tblPr>
      <w:tblCellMar>
        <w:left w:w="115" w:type="dxa"/>
        <w:right w:w="115" w:type="dxa"/>
      </w:tblCellMar>
    </w:tblPr>
  </w:style>
  <w:style w:type="table" w:customStyle="1" w:styleId="54">
    <w:name w:val="_Style 54"/>
    <w:basedOn w:val="9"/>
    <w:uiPriority w:val="0"/>
    <w:tblPr>
      <w:tblCellMar>
        <w:left w:w="115" w:type="dxa"/>
        <w:right w:w="115" w:type="dxa"/>
      </w:tblCellMar>
    </w:tblPr>
  </w:style>
  <w:style w:type="table" w:customStyle="1" w:styleId="55">
    <w:name w:val="_Style 55"/>
    <w:basedOn w:val="9"/>
    <w:uiPriority w:val="0"/>
    <w:tblPr>
      <w:tblCellMar>
        <w:left w:w="115" w:type="dxa"/>
        <w:right w:w="115" w:type="dxa"/>
      </w:tblCellMar>
    </w:tblPr>
  </w:style>
  <w:style w:type="table" w:customStyle="1" w:styleId="56">
    <w:name w:val="_Style 56"/>
    <w:basedOn w:val="9"/>
    <w:uiPriority w:val="0"/>
    <w:tblPr>
      <w:tblCellMar>
        <w:left w:w="115" w:type="dxa"/>
        <w:right w:w="115" w:type="dxa"/>
      </w:tblCellMar>
    </w:tblPr>
  </w:style>
  <w:style w:type="table" w:customStyle="1" w:styleId="57">
    <w:name w:val="_Style 57"/>
    <w:basedOn w:val="9"/>
    <w:uiPriority w:val="0"/>
    <w:tblPr>
      <w:tblCellMar>
        <w:left w:w="115" w:type="dxa"/>
        <w:right w:w="115" w:type="dxa"/>
      </w:tblCellMar>
    </w:tblPr>
  </w:style>
  <w:style w:type="table" w:customStyle="1" w:styleId="58">
    <w:name w:val="_Style 58"/>
    <w:basedOn w:val="9"/>
    <w:uiPriority w:val="0"/>
    <w:tblPr>
      <w:tblCellMar>
        <w:left w:w="115" w:type="dxa"/>
        <w:right w:w="115" w:type="dxa"/>
      </w:tblCellMar>
    </w:tblPr>
  </w:style>
  <w:style w:type="table" w:customStyle="1" w:styleId="59">
    <w:name w:val="_Style 59"/>
    <w:basedOn w:val="9"/>
    <w:uiPriority w:val="0"/>
    <w:tblPr>
      <w:tblCellMar>
        <w:left w:w="115" w:type="dxa"/>
        <w:right w:w="115" w:type="dxa"/>
      </w:tblCellMar>
    </w:tblPr>
  </w:style>
  <w:style w:type="table" w:customStyle="1" w:styleId="60">
    <w:name w:val="_Style 60"/>
    <w:basedOn w:val="9"/>
    <w:qFormat/>
    <w:uiPriority w:val="0"/>
    <w:tblPr>
      <w:tblCellMar>
        <w:left w:w="115" w:type="dxa"/>
        <w:right w:w="115" w:type="dxa"/>
      </w:tblCellMar>
    </w:tblPr>
  </w:style>
  <w:style w:type="table" w:customStyle="1" w:styleId="61">
    <w:name w:val="_Style 61"/>
    <w:basedOn w:val="9"/>
    <w:uiPriority w:val="0"/>
    <w:tblPr>
      <w:tblCellMar>
        <w:left w:w="115" w:type="dxa"/>
        <w:right w:w="115" w:type="dxa"/>
      </w:tblCellMar>
    </w:tblPr>
  </w:style>
  <w:style w:type="table" w:customStyle="1" w:styleId="62">
    <w:name w:val="_Style 62"/>
    <w:basedOn w:val="9"/>
    <w:uiPriority w:val="0"/>
    <w:tblPr>
      <w:tblCellMar>
        <w:left w:w="115" w:type="dxa"/>
        <w:right w:w="115" w:type="dxa"/>
      </w:tblCellMar>
    </w:tblPr>
  </w:style>
  <w:style w:type="table" w:customStyle="1" w:styleId="63">
    <w:name w:val="_Style 63"/>
    <w:basedOn w:val="9"/>
    <w:uiPriority w:val="0"/>
  </w:style>
  <w:style w:type="table" w:customStyle="1" w:styleId="64">
    <w:name w:val="_Style 64"/>
    <w:basedOn w:val="9"/>
    <w:uiPriority w:val="0"/>
    <w:tblPr>
      <w:tblCellMar>
        <w:left w:w="115" w:type="dxa"/>
        <w:right w:w="115" w:type="dxa"/>
      </w:tblCellMar>
    </w:tblPr>
  </w:style>
  <w:style w:type="table" w:customStyle="1" w:styleId="65">
    <w:name w:val="_Style 65"/>
    <w:basedOn w:val="9"/>
    <w:uiPriority w:val="0"/>
  </w:style>
  <w:style w:type="table" w:customStyle="1" w:styleId="66">
    <w:name w:val="_Style 66"/>
    <w:basedOn w:val="9"/>
    <w:qFormat/>
    <w:uiPriority w:val="0"/>
    <w:tblPr>
      <w:tblCellMar>
        <w:left w:w="115" w:type="dxa"/>
        <w:right w:w="115" w:type="dxa"/>
      </w:tblCellMar>
    </w:tblPr>
  </w:style>
  <w:style w:type="table" w:customStyle="1" w:styleId="67">
    <w:name w:val="_Style 67"/>
    <w:basedOn w:val="9"/>
    <w:qFormat/>
    <w:uiPriority w:val="0"/>
  </w:style>
  <w:style w:type="table" w:customStyle="1" w:styleId="68">
    <w:name w:val="_Style 68"/>
    <w:basedOn w:val="9"/>
    <w:uiPriority w:val="0"/>
    <w:tblPr>
      <w:tblCellMar>
        <w:left w:w="115" w:type="dxa"/>
        <w:right w:w="115" w:type="dxa"/>
      </w:tblCellMar>
    </w:tblPr>
  </w:style>
  <w:style w:type="table" w:customStyle="1" w:styleId="69">
    <w:name w:val="_Style 69"/>
    <w:basedOn w:val="9"/>
    <w:qFormat/>
    <w:uiPriority w:val="0"/>
    <w:tblPr>
      <w:tblCellMar>
        <w:left w:w="115" w:type="dxa"/>
        <w:right w:w="115" w:type="dxa"/>
      </w:tblCellMar>
    </w:tblPr>
  </w:style>
  <w:style w:type="table" w:customStyle="1" w:styleId="70">
    <w:name w:val="_Style 70"/>
    <w:basedOn w:val="9"/>
    <w:qFormat/>
    <w:uiPriority w:val="0"/>
    <w:tblPr>
      <w:tblCellMar>
        <w:left w:w="115" w:type="dxa"/>
        <w:right w:w="115" w:type="dxa"/>
      </w:tblCellMar>
    </w:tblPr>
  </w:style>
  <w:style w:type="table" w:customStyle="1" w:styleId="71">
    <w:name w:val="_Style 71"/>
    <w:basedOn w:val="9"/>
    <w:qFormat/>
    <w:uiPriority w:val="0"/>
    <w:tblPr>
      <w:tblCellMar>
        <w:left w:w="115" w:type="dxa"/>
        <w:right w:w="115" w:type="dxa"/>
      </w:tblCellMar>
    </w:tblPr>
  </w:style>
  <w:style w:type="table" w:customStyle="1" w:styleId="72">
    <w:name w:val="_Style 72"/>
    <w:basedOn w:val="9"/>
    <w:uiPriority w:val="0"/>
    <w:tblPr>
      <w:tblCellMar>
        <w:left w:w="115" w:type="dxa"/>
        <w:right w:w="115" w:type="dxa"/>
      </w:tblCellMar>
    </w:tblPr>
  </w:style>
  <w:style w:type="table" w:customStyle="1" w:styleId="73">
    <w:name w:val="_Style 73"/>
    <w:basedOn w:val="9"/>
    <w:uiPriority w:val="0"/>
    <w:tblPr>
      <w:tblCellMar>
        <w:left w:w="115" w:type="dxa"/>
        <w:right w:w="115" w:type="dxa"/>
      </w:tblCellMar>
    </w:tblPr>
  </w:style>
  <w:style w:type="table" w:customStyle="1" w:styleId="74">
    <w:name w:val="_Style 74"/>
    <w:basedOn w:val="9"/>
    <w:uiPriority w:val="0"/>
    <w:tblPr>
      <w:tblCellMar>
        <w:left w:w="115" w:type="dxa"/>
        <w:right w:w="115" w:type="dxa"/>
      </w:tblCellMar>
    </w:tblPr>
  </w:style>
  <w:style w:type="table" w:customStyle="1" w:styleId="75">
    <w:name w:val="_Style 75"/>
    <w:basedOn w:val="9"/>
    <w:uiPriority w:val="0"/>
    <w:tblPr>
      <w:tblCellMar>
        <w:left w:w="115" w:type="dxa"/>
        <w:right w:w="115" w:type="dxa"/>
      </w:tblCellMar>
    </w:tblPr>
  </w:style>
  <w:style w:type="table" w:customStyle="1" w:styleId="76">
    <w:name w:val="_Style 76"/>
    <w:basedOn w:val="9"/>
    <w:qFormat/>
    <w:uiPriority w:val="0"/>
    <w:tblPr>
      <w:tblCellMar>
        <w:left w:w="115" w:type="dxa"/>
        <w:right w:w="115" w:type="dxa"/>
      </w:tblCellMar>
    </w:tblPr>
  </w:style>
  <w:style w:type="table" w:customStyle="1" w:styleId="77">
    <w:name w:val="_Style 77"/>
    <w:basedOn w:val="9"/>
    <w:qFormat/>
    <w:uiPriority w:val="0"/>
    <w:tblPr>
      <w:tblCellMar>
        <w:left w:w="115" w:type="dxa"/>
        <w:right w:w="115" w:type="dxa"/>
      </w:tblCellMar>
    </w:tblPr>
  </w:style>
  <w:style w:type="table" w:customStyle="1" w:styleId="78">
    <w:name w:val="_Style 78"/>
    <w:basedOn w:val="9"/>
    <w:qFormat/>
    <w:uiPriority w:val="0"/>
    <w:tblPr>
      <w:tblCellMar>
        <w:left w:w="115" w:type="dxa"/>
        <w:right w:w="115" w:type="dxa"/>
      </w:tblCellMar>
    </w:tblPr>
  </w:style>
  <w:style w:type="table" w:customStyle="1" w:styleId="79">
    <w:name w:val="_Style 79"/>
    <w:basedOn w:val="9"/>
    <w:qFormat/>
    <w:uiPriority w:val="0"/>
    <w:tblPr>
      <w:tblCellMar>
        <w:left w:w="115" w:type="dxa"/>
        <w:right w:w="115" w:type="dxa"/>
      </w:tblCellMar>
    </w:tblPr>
  </w:style>
  <w:style w:type="table" w:customStyle="1" w:styleId="80">
    <w:name w:val="_Style 80"/>
    <w:basedOn w:val="9"/>
    <w:qFormat/>
    <w:uiPriority w:val="0"/>
    <w:tblPr>
      <w:tblCellMar>
        <w:left w:w="115" w:type="dxa"/>
        <w:right w:w="115" w:type="dxa"/>
      </w:tblCellMar>
    </w:tblPr>
  </w:style>
  <w:style w:type="table" w:customStyle="1" w:styleId="81">
    <w:name w:val="_Style 81"/>
    <w:basedOn w:val="9"/>
    <w:uiPriority w:val="0"/>
    <w:tblPr>
      <w:tblCellMar>
        <w:left w:w="115" w:type="dxa"/>
        <w:right w:w="115" w:type="dxa"/>
      </w:tblCellMar>
    </w:tblPr>
  </w:style>
  <w:style w:type="table" w:customStyle="1" w:styleId="82">
    <w:name w:val="_Style 82"/>
    <w:basedOn w:val="9"/>
    <w:qFormat/>
    <w:uiPriority w:val="0"/>
    <w:tblPr>
      <w:tblCellMar>
        <w:left w:w="115" w:type="dxa"/>
        <w:right w:w="115" w:type="dxa"/>
      </w:tblCellMar>
    </w:tblPr>
  </w:style>
  <w:style w:type="table" w:customStyle="1" w:styleId="83">
    <w:name w:val="_Style 83"/>
    <w:basedOn w:val="9"/>
    <w:uiPriority w:val="0"/>
    <w:tblPr>
      <w:tblCellMar>
        <w:left w:w="115" w:type="dxa"/>
        <w:right w:w="115" w:type="dxa"/>
      </w:tblCellMar>
    </w:tblPr>
  </w:style>
  <w:style w:type="paragraph" w:customStyle="1" w:styleId="84">
    <w:name w:val="Revision1"/>
    <w:hidden/>
    <w:semiHidden/>
    <w:qFormat/>
    <w:uiPriority w:val="99"/>
    <w:rPr>
      <w:rFonts w:ascii="Calibri" w:hAnsi="Calibri" w:eastAsia="Calibri" w:cs="Calibri"/>
      <w:sz w:val="22"/>
      <w:szCs w:val="22"/>
      <w:lang w:val="uk-UA" w:eastAsia="uk-UA" w:bidi="ar-SA"/>
    </w:rPr>
  </w:style>
  <w:style w:type="table" w:customStyle="1" w:styleId="85">
    <w:name w:val="_Style 101"/>
    <w:basedOn w:val="86"/>
    <w:uiPriority w:val="0"/>
    <w:tblPr>
      <w:tblCellMar>
        <w:left w:w="115" w:type="dxa"/>
        <w:right w:w="115" w:type="dxa"/>
      </w:tblCellMar>
    </w:tblPr>
  </w:style>
  <w:style w:type="table" w:customStyle="1" w:styleId="86">
    <w:name w:val="Table Normal11"/>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TDA+0nV7ykU9JX5EVyfGLEc0xBA==">AMUW2mWCBYhzsk/O/9HeYVv/VbRNIcB2+ZJWdItAgYuBcISap4Qy3nUL5F/tKF6KaDL0S6hgywXAUZ8RmR4W2AV2k0YAlpSqsV8Bx1ydPMxXZ3RiMN+ct649VjtREYfN+K4vWHSoizsJEb3m4dGIVSiC+neqJGQaJA==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0CFA6-B54A-4BCD-B3AB-F226ACEC8BF4}">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10</Pages>
  <Words>3073</Words>
  <Characters>17520</Characters>
  <Lines>146</Lines>
  <Paragraphs>41</Paragraphs>
  <TotalTime>0</TotalTime>
  <ScaleCrop>false</ScaleCrop>
  <LinksUpToDate>false</LinksUpToDate>
  <CharactersWithSpaces>20552</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2023-07-24T07:55:00Z</dcterms:created>
  <dc:creator>GBV Programme</dc:creator>
  <cp:lastModifiedBy>Olha Dizha</cp:lastModifiedBy>
  <dcterms:modified xsi:type="dcterms:W3CDTF">2023-07-25T07:26:26Z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47A946D956524FE5A67DD593AD110B2A</vt:lpwstr>
  </property>
</Properties>
</file>