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0"/>
        </w:tabs>
        <w:spacing w:after="0" w:line="240" w:lineRule="auto"/>
        <w:jc w:val="left"/>
      </w:pPr>
    </w:p>
    <w:p>
      <w:pPr>
        <w:tabs>
          <w:tab w:val="left" w:pos="5400"/>
        </w:tabs>
        <w:spacing w:after="0" w:line="240" w:lineRule="auto"/>
        <w:jc w:val="right"/>
      </w:pPr>
      <w:bookmarkStart w:id="0" w:name="_heading=h.gjdgxs" w:colFirst="0" w:colLast="0"/>
      <w:bookmarkEnd w:id="0"/>
      <w:r>
        <w:rPr>
          <w:rtl w:val="0"/>
        </w:rPr>
        <w:t xml:space="preserve">Дата: </w:t>
      </w:r>
      <w:r>
        <w:rPr>
          <w:highlight w:val="white"/>
          <w:rtl w:val="0"/>
        </w:rPr>
        <w:t xml:space="preserve">19 травня </w:t>
      </w:r>
      <w:r>
        <w:rPr>
          <w:rtl w:val="0"/>
        </w:rPr>
        <w:t xml:space="preserve">2023 року </w:t>
      </w:r>
    </w:p>
    <w:p>
      <w:pPr>
        <w:tabs>
          <w:tab w:val="left" w:pos="-180"/>
          <w:tab w:val="right" w:pos="1980"/>
          <w:tab w:val="left" w:pos="2160"/>
          <w:tab w:val="left" w:pos="4320"/>
        </w:tabs>
        <w:spacing w:after="0" w:line="240" w:lineRule="auto"/>
      </w:pPr>
    </w:p>
    <w:p>
      <w:pPr>
        <w:tabs>
          <w:tab w:val="left" w:pos="-180"/>
          <w:tab w:val="right" w:pos="1980"/>
          <w:tab w:val="left" w:pos="2160"/>
          <w:tab w:val="left" w:pos="4320"/>
        </w:tabs>
        <w:spacing w:after="0" w:line="240" w:lineRule="auto"/>
        <w:rPr>
          <w:b/>
        </w:rPr>
      </w:pPr>
    </w:p>
    <w:p>
      <w:pPr>
        <w:tabs>
          <w:tab w:val="left" w:pos="-180"/>
          <w:tab w:val="right" w:pos="1980"/>
          <w:tab w:val="left" w:pos="2160"/>
          <w:tab w:val="left" w:pos="4320"/>
        </w:tabs>
        <w:spacing w:after="0" w:line="240" w:lineRule="auto"/>
        <w:rPr>
          <w:b/>
        </w:rPr>
      </w:pPr>
      <w:r>
        <w:rPr>
          <w:b/>
          <w:rtl w:val="0"/>
        </w:rPr>
        <w:t>Затверджено:</w:t>
      </w:r>
    </w:p>
    <w:p>
      <w:pPr>
        <w:tabs>
          <w:tab w:val="left" w:pos="-180"/>
          <w:tab w:val="right" w:pos="1980"/>
          <w:tab w:val="left" w:pos="2160"/>
          <w:tab w:val="left" w:pos="4320"/>
        </w:tabs>
        <w:spacing w:after="0" w:line="240" w:lineRule="auto"/>
        <w:rPr>
          <w:b/>
        </w:rPr>
      </w:pPr>
      <w:r>
        <w:rPr>
          <w:b/>
          <w:rtl w:val="0"/>
        </w:rPr>
        <w:t>п. Мустафа Елканзі</w:t>
      </w:r>
    </w:p>
    <w:p>
      <w:pPr>
        <w:tabs>
          <w:tab w:val="left" w:pos="-180"/>
          <w:tab w:val="right" w:pos="1980"/>
          <w:tab w:val="left" w:pos="2160"/>
          <w:tab w:val="left" w:pos="4320"/>
        </w:tabs>
        <w:spacing w:after="0" w:line="240" w:lineRule="auto"/>
        <w:rPr>
          <w:b/>
        </w:rPr>
      </w:pPr>
    </w:p>
    <w:p>
      <w:pPr>
        <w:tabs>
          <w:tab w:val="left" w:pos="-180"/>
          <w:tab w:val="right" w:pos="1980"/>
          <w:tab w:val="left" w:pos="2160"/>
          <w:tab w:val="left" w:pos="4320"/>
        </w:tabs>
        <w:spacing w:after="0" w:line="240" w:lineRule="auto"/>
        <w:rPr>
          <w:b/>
        </w:rPr>
      </w:pPr>
      <w:r>
        <w:rPr>
          <w:b/>
          <w:rtl w:val="0"/>
        </w:rPr>
        <w:t xml:space="preserve">в.о Представника UNFPA, </w:t>
      </w:r>
    </w:p>
    <w:p>
      <w:pPr>
        <w:tabs>
          <w:tab w:val="left" w:pos="-180"/>
          <w:tab w:val="right" w:pos="1980"/>
          <w:tab w:val="left" w:pos="2160"/>
          <w:tab w:val="left" w:pos="4320"/>
        </w:tabs>
        <w:spacing w:after="0" w:line="240" w:lineRule="auto"/>
        <w:rPr>
          <w:b/>
        </w:rPr>
      </w:pPr>
      <w:r>
        <w:rPr>
          <w:b/>
          <w:rtl w:val="0"/>
        </w:rPr>
        <w:t>Фонду ООН у галузі народонаселення в Україні</w:t>
      </w:r>
    </w:p>
    <w:p>
      <w:pPr>
        <w:tabs>
          <w:tab w:val="left" w:pos="-180"/>
          <w:tab w:val="right" w:pos="1980"/>
          <w:tab w:val="left" w:pos="2160"/>
          <w:tab w:val="left" w:pos="4320"/>
        </w:tabs>
        <w:spacing w:after="0" w:line="240" w:lineRule="auto"/>
      </w:pPr>
    </w:p>
    <w:p>
      <w:pPr>
        <w:spacing w:after="0" w:line="240" w:lineRule="auto"/>
        <w:jc w:val="center"/>
        <w:rPr>
          <w:b/>
        </w:rPr>
      </w:pPr>
    </w:p>
    <w:p>
      <w:pPr>
        <w:spacing w:after="0" w:line="240" w:lineRule="auto"/>
        <w:jc w:val="center"/>
        <w:rPr>
          <w:b/>
        </w:rPr>
      </w:pPr>
      <w:r>
        <w:rPr>
          <w:b/>
          <w:rtl w:val="0"/>
        </w:rPr>
        <w:t xml:space="preserve">ЗАПИТ НА ПОДАННЯ ПРОПОЗИЦІЙ </w:t>
      </w:r>
    </w:p>
    <w:p>
      <w:pPr>
        <w:spacing w:after="0" w:line="240" w:lineRule="auto"/>
        <w:jc w:val="center"/>
        <w:rPr>
          <w:b/>
          <w:highlight w:val="white"/>
        </w:rPr>
      </w:pPr>
      <w:r>
        <w:rPr>
          <w:b/>
          <w:rtl w:val="0"/>
        </w:rPr>
        <w:t>RFQ Nº UNFPA/UKR/RFQ/</w:t>
      </w:r>
      <w:r>
        <w:rPr>
          <w:b/>
          <w:highlight w:val="white"/>
          <w:rtl w:val="0"/>
        </w:rPr>
        <w:t>23/12</w:t>
      </w:r>
    </w:p>
    <w:p>
      <w:pPr>
        <w:spacing w:after="0" w:line="240" w:lineRule="auto"/>
        <w:jc w:val="center"/>
        <w:rPr>
          <w:b/>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
        <w:rPr>
          <w:rtl w:val="0"/>
        </w:rPr>
        <w:t>Шановні пані / панове,</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p>
    <w:p>
      <w:pPr>
        <w:spacing w:after="0" w:line="240" w:lineRule="auto"/>
        <w:jc w:val="both"/>
      </w:pPr>
      <w:r>
        <w:rPr>
          <w:rtl w:val="0"/>
        </w:rPr>
        <w:t>UNFPA, Фонд ООН у галузі народонаселення в Україні запрошує Вас надати цінову пропозицію на наступні послуги:</w:t>
      </w:r>
    </w:p>
    <w:p>
      <w:pPr>
        <w:spacing w:after="0" w:line="240" w:lineRule="auto"/>
        <w:jc w:val="both"/>
      </w:pPr>
    </w:p>
    <w:p>
      <w:pPr>
        <w:spacing w:line="240" w:lineRule="auto"/>
        <w:ind w:left="720" w:right="-75" w:firstLine="0"/>
        <w:jc w:val="center"/>
        <w:rPr>
          <w:b/>
        </w:rPr>
      </w:pPr>
      <w:r>
        <w:rPr>
          <w:b/>
          <w:color w:val="1F1F1F"/>
          <w:highlight w:val="white"/>
          <w:rtl w:val="0"/>
        </w:rPr>
        <w:t xml:space="preserve">Розробка та впровадження інформаційної кампанії із просування </w:t>
      </w:r>
      <w:r>
        <w:rPr>
          <w:b/>
          <w:rtl w:val="0"/>
        </w:rPr>
        <w:t xml:space="preserve">гарячої лінії психологічної </w:t>
      </w:r>
    </w:p>
    <w:p>
      <w:pPr>
        <w:spacing w:line="240" w:lineRule="auto"/>
        <w:ind w:left="720" w:right="-75" w:firstLine="0"/>
        <w:jc w:val="center"/>
        <w:rPr>
          <w:b/>
          <w:color w:val="1F1F1F"/>
          <w:highlight w:val="white"/>
        </w:rPr>
      </w:pPr>
      <w:r>
        <w:rPr>
          <w:b/>
          <w:rtl w:val="0"/>
        </w:rPr>
        <w:t>підтримки для чоловіків</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pPr>
        <w:tabs>
          <w:tab w:val="left" w:pos="-180"/>
          <w:tab w:val="right" w:pos="1980"/>
          <w:tab w:val="left" w:pos="2160"/>
          <w:tab w:val="left" w:pos="4320"/>
        </w:tabs>
        <w:spacing w:after="0" w:line="240" w:lineRule="auto"/>
        <w:rPr>
          <w:b/>
        </w:rPr>
      </w:pPr>
    </w:p>
    <w:p>
      <w:pPr>
        <w:spacing w:after="0" w:line="240" w:lineRule="auto"/>
        <w:jc w:val="both"/>
        <w:rPr>
          <w:b/>
        </w:rPr>
      </w:pPr>
      <w:r>
        <w:rPr>
          <w:b/>
          <w:rtl w:val="0"/>
        </w:rPr>
        <w:t>І. Про UNFPA</w:t>
      </w:r>
    </w:p>
    <w:p>
      <w:pPr>
        <w:spacing w:after="0" w:line="240" w:lineRule="auto"/>
        <w:ind w:left="360" w:firstLine="0"/>
        <w:jc w:val="both"/>
        <w:rPr>
          <w:b/>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r>
        <w:fldChar w:fldCharType="begin"/>
      </w:r>
      <w:r>
        <w:instrText xml:space="preserve"> HYPERLINK "http://www.unfpa.org/about-us" \h </w:instrText>
      </w:r>
      <w:r>
        <w:fldChar w:fldCharType="separate"/>
      </w:r>
      <w:r>
        <w:rPr>
          <w:color w:val="0070C0"/>
          <w:u w:val="single"/>
          <w:rtl w:val="0"/>
        </w:rPr>
        <w:t>UNFPA about us</w:t>
      </w:r>
      <w:r>
        <w:rPr>
          <w:color w:val="0070C0"/>
          <w:u w:val="single"/>
          <w:rtl w:val="0"/>
        </w:rPr>
        <w:fldChar w:fldCharType="end"/>
      </w:r>
      <w:r>
        <w:rPr>
          <w:color w:val="0070C0"/>
          <w:u w:val="single"/>
          <w:rtl w:val="0"/>
        </w:rPr>
        <w:t>.</w:t>
      </w:r>
    </w:p>
    <w:p>
      <w:pPr>
        <w:spacing w:after="0" w:line="240" w:lineRule="auto"/>
        <w:rPr>
          <w:b/>
          <w:sz w:val="24"/>
          <w:szCs w:val="24"/>
        </w:rPr>
      </w:pPr>
    </w:p>
    <w:p>
      <w:pPr>
        <w:spacing w:after="0" w:line="240" w:lineRule="auto"/>
        <w:rPr>
          <w:b/>
          <w:sz w:val="24"/>
          <w:szCs w:val="24"/>
        </w:rPr>
      </w:pPr>
      <w:r>
        <w:rPr>
          <w:b/>
          <w:sz w:val="24"/>
          <w:szCs w:val="24"/>
          <w:rtl w:val="0"/>
        </w:rPr>
        <w:t>Технічне завдання (ТЗ)</w:t>
      </w:r>
    </w:p>
    <w:p>
      <w:pPr>
        <w:spacing w:after="0" w:line="240" w:lineRule="auto"/>
        <w:rPr>
          <w:b/>
          <w:sz w:val="24"/>
          <w:szCs w:val="24"/>
        </w:rPr>
      </w:pPr>
    </w:p>
    <w:p>
      <w:pPr>
        <w:spacing w:after="0" w:line="240" w:lineRule="auto"/>
        <w:jc w:val="both"/>
        <w:rPr>
          <w:b/>
        </w:rPr>
      </w:pPr>
      <w:r>
        <w:rPr>
          <w:b/>
          <w:rtl w:val="0"/>
        </w:rPr>
        <w:t>Передумови та опис програми</w:t>
      </w:r>
    </w:p>
    <w:p>
      <w:pPr>
        <w:spacing w:after="0" w:line="240" w:lineRule="auto"/>
        <w:jc w:val="both"/>
        <w:rPr>
          <w:b/>
        </w:rPr>
      </w:pPr>
    </w:p>
    <w:p>
      <w:pPr>
        <w:spacing w:after="0" w:line="240" w:lineRule="auto"/>
        <w:ind w:left="0" w:firstLine="0"/>
        <w:jc w:val="both"/>
      </w:pPr>
      <w:r>
        <w:rPr>
          <w:rtl w:val="0"/>
        </w:rPr>
        <w:t>Із 2021 року UNFPA, Фонд ООН у галузі народонаселення в Україні реалізує компонент спрямований на запобігання домашньому та гендерно зумовленому насильству. Зокрема, активності проєкту спрямовані на підвищення обізнаності про здорові та токсичні стосунки, навчання молоді і дорослих щодо того як розрізнити перші прояви насильства у стосунках та як діяти у таких ситуаціях.</w:t>
      </w:r>
    </w:p>
    <w:p>
      <w:pPr>
        <w:spacing w:after="0" w:line="240" w:lineRule="auto"/>
        <w:ind w:left="0" w:firstLine="0"/>
        <w:jc w:val="both"/>
      </w:pPr>
      <w:r>
        <w:rPr>
          <w:rtl w:val="0"/>
        </w:rPr>
        <w:t xml:space="preserve">Травматичні події спричинені повномасштабним воєнним вторгненням росії створили постійний стрес для усього суспільства. Від психологічної травми, що спричинена війною, страждають діти, жінки та чоловіки. Закономірно, що негативні емоції залишають і відбиток як на психологічному добробуті  індивідів, так і на міжособистісних стосунках. </w:t>
      </w:r>
    </w:p>
    <w:p>
      <w:pPr>
        <w:spacing w:after="0" w:line="240" w:lineRule="auto"/>
        <w:ind w:left="0" w:firstLine="0"/>
        <w:jc w:val="both"/>
      </w:pPr>
      <w:r>
        <w:rPr>
          <w:rtl w:val="0"/>
        </w:rPr>
        <w:t>У 2022 році UNFPA, Фонд ООН у галузі народонаселення в Україні запустили першу національну гарячу лінію для чоловіків. Мета сервісу: надання першої психологічної допомоги чоловікам віком від 18 років щодо проблем</w:t>
      </w:r>
      <w:r>
        <w:rPr>
          <w:rFonts w:hint="default"/>
          <w:rtl w:val="0"/>
          <w:lang w:val="en-US"/>
        </w:rPr>
        <w:t>,</w:t>
      </w:r>
      <w:r>
        <w:rPr>
          <w:rtl w:val="0"/>
        </w:rPr>
        <w:t xml:space="preserve"> пов’язаних із особистим ментальним добробутом та взаємостосунками.</w:t>
      </w:r>
    </w:p>
    <w:p>
      <w:pPr>
        <w:spacing w:after="0" w:line="240" w:lineRule="auto"/>
        <w:ind w:left="0" w:firstLine="0"/>
        <w:jc w:val="both"/>
      </w:pPr>
      <w:r>
        <w:rPr>
          <w:rtl w:val="0"/>
        </w:rPr>
        <w:t xml:space="preserve">Психологи консультують щодо різноманітних проблем, зокрема, щодо питань емоційного стану (тривожність, депресія, складність у контролюванні гніву, ідентифікація ПТСР), домашнього насильства, стосунків із близькими людьми, горя і втрати та самотності, а також перенаправляють до інших профільних служб. </w:t>
      </w:r>
    </w:p>
    <w:p>
      <w:pPr>
        <w:spacing w:after="0" w:line="240" w:lineRule="auto"/>
        <w:ind w:firstLine="720"/>
        <w:jc w:val="both"/>
      </w:pPr>
    </w:p>
    <w:p>
      <w:pPr>
        <w:spacing w:after="0" w:line="240" w:lineRule="auto"/>
        <w:ind w:left="0" w:firstLine="0"/>
        <w:jc w:val="both"/>
      </w:pPr>
      <w:r>
        <w:rPr>
          <w:rtl w:val="0"/>
        </w:rPr>
        <w:t xml:space="preserve">З моменту запуску лінії  13 жовтня 2022 року і до 09 травня 2023 року оператори надали понад 5000 консультацій від більш ніж 2,5 тисяч чоловіків. Гаряча лінія стала для чоловіків безпечним та приватним місцем, щоб поговорити про проблему, отримати первинну психологічну допомогу і за потреби дізнатися контакти інших профільних служб підтримки для більш глибокого вирішення конкретних запитів. </w:t>
      </w:r>
    </w:p>
    <w:p>
      <w:pPr>
        <w:spacing w:after="0" w:line="240" w:lineRule="auto"/>
        <w:ind w:left="0" w:firstLine="0"/>
        <w:jc w:val="both"/>
      </w:pPr>
      <w:r>
        <w:rPr>
          <w:rtl w:val="0"/>
        </w:rPr>
        <w:t xml:space="preserve">Працює лінія цілодобово на засадах конфіденційності та анонімності. </w:t>
      </w:r>
    </w:p>
    <w:p>
      <w:pPr>
        <w:spacing w:after="0" w:line="240" w:lineRule="auto"/>
        <w:ind w:firstLine="720"/>
        <w:jc w:val="both"/>
        <w:rPr>
          <w:sz w:val="24"/>
          <w:szCs w:val="24"/>
        </w:rPr>
      </w:pPr>
    </w:p>
    <w:p>
      <w:pPr>
        <w:spacing w:after="0" w:line="240" w:lineRule="auto"/>
        <w:jc w:val="both"/>
      </w:pPr>
      <w:r>
        <w:rPr>
          <w:rtl w:val="0"/>
        </w:rPr>
        <w:t>Ключовий вік чоловіків, що звертаються на гарячу лінію: 35-45 рр. (31%), 25-35 рр. (18%), 45-55 рр. (14,5%).</w:t>
      </w:r>
    </w:p>
    <w:p>
      <w:pPr>
        <w:spacing w:after="0" w:line="240" w:lineRule="auto"/>
        <w:jc w:val="both"/>
      </w:pPr>
      <w:r>
        <w:rPr>
          <w:rtl w:val="0"/>
        </w:rPr>
        <w:t>ТОП-3 запити від чоловіків на лінію підтримки:</w:t>
      </w:r>
    </w:p>
    <w:p>
      <w:pPr>
        <w:numPr>
          <w:ilvl w:val="0"/>
          <w:numId w:val="1"/>
        </w:numPr>
        <w:spacing w:after="0" w:line="240" w:lineRule="auto"/>
        <w:ind w:left="720" w:hanging="360"/>
        <w:jc w:val="both"/>
        <w:rPr>
          <w:u w:val="none"/>
        </w:rPr>
      </w:pPr>
      <w:r>
        <w:rPr>
          <w:rtl w:val="0"/>
        </w:rPr>
        <w:t>Конфлікти в сім’ї (з інтимним партнером, дітьми, іншими членами родини)</w:t>
      </w:r>
    </w:p>
    <w:p>
      <w:pPr>
        <w:numPr>
          <w:ilvl w:val="0"/>
          <w:numId w:val="1"/>
        </w:numPr>
        <w:spacing w:after="0" w:line="240" w:lineRule="auto"/>
        <w:ind w:left="720" w:hanging="360"/>
        <w:jc w:val="both"/>
        <w:rPr>
          <w:u w:val="none"/>
        </w:rPr>
      </w:pPr>
      <w:r>
        <w:rPr>
          <w:rtl w:val="0"/>
        </w:rPr>
        <w:t>Втрата грошей та роботи</w:t>
      </w:r>
    </w:p>
    <w:p>
      <w:pPr>
        <w:numPr>
          <w:ilvl w:val="0"/>
          <w:numId w:val="1"/>
        </w:numPr>
        <w:spacing w:after="0" w:line="240" w:lineRule="auto"/>
        <w:ind w:left="720" w:hanging="360"/>
        <w:jc w:val="both"/>
        <w:rPr>
          <w:u w:val="none"/>
        </w:rPr>
      </w:pPr>
      <w:r>
        <w:rPr>
          <w:rtl w:val="0"/>
        </w:rPr>
        <w:t>Проблеми психоемоційного характеру (страх, тривожність, панічні атаки, депресивні стани тощо)</w:t>
      </w:r>
    </w:p>
    <w:p>
      <w:pPr>
        <w:spacing w:after="0" w:line="240" w:lineRule="auto"/>
        <w:ind w:firstLine="720"/>
        <w:jc w:val="both"/>
        <w:rPr>
          <w:sz w:val="24"/>
          <w:szCs w:val="24"/>
        </w:rPr>
      </w:pPr>
    </w:p>
    <w:p>
      <w:pPr>
        <w:spacing w:after="0" w:line="240" w:lineRule="auto"/>
        <w:jc w:val="both"/>
      </w:pPr>
      <w:r>
        <w:rPr>
          <w:rtl w:val="0"/>
        </w:rPr>
        <w:t xml:space="preserve">У 2022 році UNFPA, Фонд ООН у галузі народонаселення в Україні провів опитування серед чоловіків щодо їхнього ставлення до отримання психологічної допомоги. Один із ключових висновків – </w:t>
      </w:r>
      <w:r>
        <w:rPr>
          <w:b/>
          <w:highlight w:val="white"/>
          <w:rtl w:val="0"/>
        </w:rPr>
        <w:t>майже кожен третій перебуває в стані постійних переживань: розчарування, пригніченого настрою або вразливості.</w:t>
      </w:r>
      <w:r>
        <w:rPr>
          <w:highlight w:val="white"/>
          <w:rtl w:val="0"/>
        </w:rPr>
        <w:t xml:space="preserve"> Але при цьому 80</w:t>
      </w:r>
      <w:r>
        <w:rPr>
          <w:rtl w:val="0"/>
        </w:rPr>
        <w:t xml:space="preserve">% опитаних погоджуються з тим, що чоловік має самостійно розв'язувати свої проблеми, а 96% – що не мають потреби у психологічній підтримці зараз. </w:t>
      </w:r>
    </w:p>
    <w:p>
      <w:pPr>
        <w:spacing w:after="0" w:line="240" w:lineRule="auto"/>
        <w:jc w:val="both"/>
      </w:pPr>
    </w:p>
    <w:p>
      <w:pPr>
        <w:spacing w:after="0" w:line="240" w:lineRule="auto"/>
        <w:jc w:val="both"/>
      </w:pPr>
      <w:r>
        <w:rPr>
          <w:rtl w:val="0"/>
        </w:rPr>
        <w:t>Повними результатами дослідження ми зможемо поділитись з обраним постачальником.</w:t>
      </w:r>
    </w:p>
    <w:p>
      <w:pPr>
        <w:spacing w:after="0" w:line="240" w:lineRule="auto"/>
        <w:jc w:val="both"/>
        <w:rPr>
          <w:b/>
        </w:rPr>
      </w:pPr>
    </w:p>
    <w:p>
      <w:pPr>
        <w:spacing w:after="0" w:line="240" w:lineRule="auto"/>
        <w:jc w:val="both"/>
        <w:rPr>
          <w:b/>
        </w:rPr>
      </w:pPr>
      <w:r>
        <w:rPr>
          <w:b/>
          <w:rtl w:val="0"/>
        </w:rPr>
        <w:t>II. Методологія</w:t>
      </w:r>
    </w:p>
    <w:p>
      <w:pPr>
        <w:spacing w:after="0" w:line="240" w:lineRule="auto"/>
        <w:jc w:val="both"/>
        <w:rPr>
          <w:b/>
        </w:rPr>
      </w:pPr>
    </w:p>
    <w:p>
      <w:pPr>
        <w:spacing w:after="0" w:line="240" w:lineRule="auto"/>
        <w:jc w:val="both"/>
        <w:rPr>
          <w:b/>
        </w:rPr>
      </w:pPr>
      <w:r>
        <w:rPr>
          <w:b/>
          <w:rtl w:val="0"/>
        </w:rPr>
        <w:t>Обсяг роботи</w:t>
      </w:r>
    </w:p>
    <w:p>
      <w:pPr>
        <w:spacing w:after="0" w:line="240" w:lineRule="auto"/>
        <w:jc w:val="both"/>
      </w:pPr>
      <w:r>
        <w:rPr>
          <w:rtl w:val="0"/>
        </w:rPr>
        <w:t>Очікується, що обраний постачальник послуг:</w:t>
      </w:r>
    </w:p>
    <w:p>
      <w:pPr>
        <w:spacing w:after="0" w:line="240" w:lineRule="auto"/>
        <w:jc w:val="both"/>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b/>
          <w:color w:val="000000"/>
          <w:u w:val="single"/>
          <w:rtl w:val="0"/>
        </w:rPr>
        <w:t>1. Розробить стратегію подаль</w:t>
      </w:r>
      <w:r>
        <w:rPr>
          <w:b/>
          <w:u w:val="single"/>
          <w:rtl w:val="0"/>
        </w:rPr>
        <w:t xml:space="preserve">шого </w:t>
      </w:r>
      <w:r>
        <w:rPr>
          <w:b/>
          <w:color w:val="000000"/>
          <w:u w:val="single"/>
          <w:rtl w:val="0"/>
        </w:rPr>
        <w:t>просування</w:t>
      </w:r>
      <w:r>
        <w:rPr>
          <w:b/>
          <w:color w:val="000000"/>
          <w:rtl w:val="0"/>
        </w:rPr>
        <w:t xml:space="preserve"> </w:t>
      </w:r>
      <w:r>
        <w:rPr>
          <w:color w:val="000000"/>
          <w:rtl w:val="0"/>
        </w:rPr>
        <w:t xml:space="preserve">роботи гарячої лінії </w:t>
      </w:r>
      <w:r>
        <w:rPr>
          <w:rtl w:val="0"/>
        </w:rPr>
        <w:t>(далі – ГЛ)</w:t>
      </w:r>
      <w:r>
        <w:rPr>
          <w:color w:val="000000"/>
          <w:rtl w:val="0"/>
        </w:rPr>
        <w:t xml:space="preserve"> на період з </w:t>
      </w:r>
      <w:r>
        <w:rPr>
          <w:rtl w:val="0"/>
        </w:rPr>
        <w:t xml:space="preserve">10 липня 2023 року до 15 березня 2024 року.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pPr>
      <w:r>
        <w:rPr>
          <w:rtl w:val="0"/>
        </w:rPr>
        <w:t>Стратегія має містити:</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pPr>
      <w:r>
        <w:rPr>
          <w:rFonts w:ascii="Calibri" w:hAnsi="Calibri" w:eastAsia="Calibri" w:cs="Calibri"/>
          <w:b w:val="0"/>
          <w:i w:val="0"/>
          <w:smallCaps w:val="0"/>
          <w:strike w:val="0"/>
          <w:color w:val="000000"/>
          <w:u w:val="none"/>
          <w:shd w:val="clear" w:fill="auto"/>
          <w:vertAlign w:val="baseline"/>
          <w:rtl w:val="0"/>
        </w:rPr>
        <w:t xml:space="preserve">сформульовані </w:t>
      </w:r>
      <w:r>
        <w:rPr>
          <w:rFonts w:ascii="Calibri" w:hAnsi="Calibri" w:eastAsia="Calibri" w:cs="Calibri"/>
          <w:b/>
          <w:i w:val="0"/>
          <w:smallCaps w:val="0"/>
          <w:strike w:val="0"/>
          <w:color w:val="000000"/>
          <w:u w:val="none"/>
          <w:shd w:val="clear" w:fill="auto"/>
          <w:vertAlign w:val="baseline"/>
          <w:rtl w:val="0"/>
        </w:rPr>
        <w:t>цілі та завдання</w:t>
      </w:r>
      <w:r>
        <w:rPr>
          <w:rFonts w:ascii="Calibri" w:hAnsi="Calibri" w:eastAsia="Calibri" w:cs="Calibri"/>
          <w:b w:val="0"/>
          <w:i w:val="0"/>
          <w:smallCaps w:val="0"/>
          <w:strike w:val="0"/>
          <w:color w:val="000000"/>
          <w:u w:val="none"/>
          <w:shd w:val="clear" w:fill="auto"/>
          <w:vertAlign w:val="baseline"/>
          <w:rtl w:val="0"/>
        </w:rPr>
        <w:t xml:space="preserve">, детально описані </w:t>
      </w:r>
      <w:r>
        <w:rPr>
          <w:rFonts w:ascii="Calibri" w:hAnsi="Calibri" w:eastAsia="Calibri" w:cs="Calibri"/>
          <w:b/>
          <w:i w:val="0"/>
          <w:smallCaps w:val="0"/>
          <w:strike w:val="0"/>
          <w:color w:val="000000"/>
          <w:u w:val="none"/>
          <w:shd w:val="clear" w:fill="auto"/>
          <w:vertAlign w:val="baseline"/>
          <w:rtl w:val="0"/>
        </w:rPr>
        <w:t>цільові групи та меседжі;</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pPr>
      <w:r>
        <w:rPr>
          <w:rtl w:val="0"/>
        </w:rPr>
        <w:t>меседжі повинні фокусуватись на руйнуванні гендерних стереотипів, що зумовлюють токсичну маскулінність. Сюди входять, зокрема, стереотипи про те, що справжні чоловіки не потребують допомоги, не повинні проявляти слабкість тощо. Також меседжі та стратегія в цілому повинні враховувати результати та інсайти дослідження щодо ставлення чоловіків до отримання психологічної підтримки. Деякі з них – наведені наприкінці розділу I;</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pPr>
      <w:r>
        <w:rPr>
          <w:rFonts w:ascii="Calibri" w:hAnsi="Calibri" w:eastAsia="Calibri" w:cs="Calibri"/>
          <w:b/>
          <w:i w:val="0"/>
          <w:smallCaps w:val="0"/>
          <w:strike w:val="0"/>
          <w:color w:val="000000"/>
          <w:u w:val="none"/>
          <w:shd w:val="clear" w:fill="auto"/>
          <w:vertAlign w:val="baseline"/>
          <w:rtl w:val="0"/>
        </w:rPr>
        <w:t>план реалізації</w:t>
      </w:r>
      <w:r>
        <w:rPr>
          <w:rFonts w:ascii="Calibri" w:hAnsi="Calibri" w:eastAsia="Calibri" w:cs="Calibri"/>
          <w:b w:val="0"/>
          <w:i w:val="0"/>
          <w:smallCaps w:val="0"/>
          <w:strike w:val="0"/>
          <w:color w:val="000000"/>
          <w:u w:val="none"/>
          <w:shd w:val="clear" w:fill="auto"/>
          <w:vertAlign w:val="baseline"/>
          <w:rtl w:val="0"/>
        </w:rPr>
        <w:t xml:space="preserve"> інформаційної кампанії </w:t>
      </w:r>
      <w:r>
        <w:rPr>
          <w:rtl w:val="0"/>
        </w:rPr>
        <w:t xml:space="preserve">має містити підготовчий етап, що включає розробку стратегії просування, реалізацію першого етапу, реалізацію другого етапу й звітування. </w:t>
      </w:r>
      <w:r>
        <w:rPr>
          <w:color w:val="222222"/>
          <w:highlight w:val="white"/>
          <w:rtl w:val="0"/>
        </w:rPr>
        <w:t>Розрахунок бюджету варто вказати на період до 15 березня 2024 року, що є датою  завершення реалізації запланованих активностей;</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pPr>
      <w:r>
        <w:rPr>
          <w:rFonts w:ascii="Calibri" w:hAnsi="Calibri" w:eastAsia="Calibri" w:cs="Calibri"/>
          <w:b/>
          <w:i w:val="0"/>
          <w:smallCaps w:val="0"/>
          <w:strike w:val="0"/>
          <w:color w:val="000000"/>
          <w:u w:val="none"/>
          <w:shd w:val="clear" w:fill="auto"/>
          <w:vertAlign w:val="baseline"/>
          <w:rtl w:val="0"/>
        </w:rPr>
        <w:t>детально описані запропоновані формати та інструменти з орієнтовними бюджетами</w:t>
      </w:r>
      <w:r>
        <w:rPr>
          <w:rFonts w:ascii="Calibri" w:hAnsi="Calibri" w:eastAsia="Calibri" w:cs="Calibri"/>
          <w:b w:val="0"/>
          <w:i w:val="0"/>
          <w:smallCaps w:val="0"/>
          <w:strike w:val="0"/>
          <w:color w:val="000000"/>
          <w:u w:val="none"/>
          <w:shd w:val="clear" w:fill="auto"/>
          <w:vertAlign w:val="baseline"/>
          <w:rtl w:val="0"/>
        </w:rPr>
        <w:t xml:space="preserve"> для їх втілення. </w:t>
      </w:r>
      <w:r>
        <w:rPr>
          <w:i w:val="0"/>
          <w:smallCaps w:val="0"/>
          <w:strike w:val="0"/>
          <w:color w:val="000000"/>
          <w:u w:val="none"/>
          <w:shd w:val="clear" w:fill="auto"/>
          <w:vertAlign w:val="baseline"/>
          <w:rtl w:val="0"/>
        </w:rPr>
        <w:t xml:space="preserve">Очікується, що стратегія міститиме такі активності </w:t>
      </w:r>
      <w:r>
        <w:rPr>
          <w:i w:val="0"/>
          <w:smallCaps w:val="0"/>
          <w:strike w:val="0"/>
          <w:color w:val="000000"/>
          <w:u w:val="single"/>
          <w:shd w:val="clear" w:fill="auto"/>
          <w:vertAlign w:val="baseline"/>
          <w:rtl w:val="0"/>
        </w:rPr>
        <w:t>(не обмежуючись)</w:t>
      </w:r>
      <w:r>
        <w:rPr>
          <w:i w:val="0"/>
          <w:smallCaps w:val="0"/>
          <w:strike w:val="0"/>
          <w:color w:val="000000"/>
          <w:u w:val="none"/>
          <w:shd w:val="clear" w:fill="auto"/>
          <w:vertAlign w:val="baseline"/>
          <w:rtl w:val="0"/>
        </w:rPr>
        <w:t xml:space="preserve">: </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leftChars="0" w:right="0" w:rightChars="0"/>
        <w:jc w:val="both"/>
      </w:pP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pPr>
      <w:r>
        <w:rPr>
          <w:i w:val="0"/>
          <w:smallCaps w:val="0"/>
          <w:strike w:val="0"/>
          <w:color w:val="000000"/>
          <w:u w:val="none"/>
          <w:shd w:val="clear" w:fill="auto"/>
          <w:vertAlign w:val="baseline"/>
          <w:rtl w:val="0"/>
        </w:rPr>
        <w:t>розробка візуальних матер</w:t>
      </w:r>
      <w:r>
        <w:rPr>
          <w:rtl w:val="0"/>
        </w:rPr>
        <w:t xml:space="preserve">іалів та їхня </w:t>
      </w:r>
      <w:r>
        <w:rPr>
          <w:i w:val="0"/>
          <w:smallCaps w:val="0"/>
          <w:strike w:val="0"/>
          <w:color w:val="000000"/>
          <w:u w:val="none"/>
          <w:shd w:val="clear" w:fill="auto"/>
          <w:vertAlign w:val="baseline"/>
          <w:rtl w:val="0"/>
        </w:rPr>
        <w:t xml:space="preserve">реклама в соцмережах, зокрема </w:t>
      </w:r>
      <w:r>
        <w:rPr>
          <w:rtl w:val="0"/>
        </w:rPr>
        <w:t>Facebook та Instagram;</w:t>
      </w:r>
      <w:r>
        <w:rPr>
          <w:i w:val="0"/>
          <w:smallCaps w:val="0"/>
          <w:strike w:val="0"/>
          <w:color w:val="000000"/>
          <w:u w:val="none"/>
          <w:shd w:val="clear" w:fill="auto"/>
          <w:vertAlign w:val="baseline"/>
          <w:rtl w:val="0"/>
        </w:rPr>
        <w:t xml:space="preserve"> </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pPr>
      <w:r>
        <w:rPr>
          <w:i w:val="0"/>
          <w:smallCaps w:val="0"/>
          <w:strike w:val="0"/>
          <w:color w:val="000000"/>
          <w:u w:val="none"/>
          <w:shd w:val="clear" w:fill="auto"/>
          <w:vertAlign w:val="baseline"/>
          <w:rtl w:val="0"/>
        </w:rPr>
        <w:t xml:space="preserve">рекламні </w:t>
      </w:r>
      <w:r>
        <w:rPr>
          <w:rtl w:val="0"/>
        </w:rPr>
        <w:t>інтеграції з українськими Youtube-каналами;</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rPr>
          <w:u w:val="none"/>
        </w:rPr>
      </w:pPr>
      <w:r>
        <w:rPr>
          <w:rtl w:val="0"/>
        </w:rPr>
        <w:t>спецпроєкти з медіа по створенню матеріалів, які формують у чоловіків коректне ставлення до випадків домашнього або гендерно зумовленого насильства, зокрема, про те, що у скоєному насильстві завжди винні лише кривдники;</w:t>
      </w:r>
    </w:p>
    <w:p>
      <w:pPr>
        <w:keepNext w:val="0"/>
        <w:keepLines w:val="0"/>
        <w:pageBreakBefore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60" w:right="0" w:hanging="360"/>
        <w:jc w:val="both"/>
      </w:pPr>
      <w:r>
        <w:rPr>
          <w:rtl w:val="0"/>
        </w:rPr>
        <w:t xml:space="preserve">технічна підтримка </w:t>
      </w:r>
      <w:r>
        <w:fldChar w:fldCharType="begin"/>
      </w:r>
      <w:r>
        <w:instrText xml:space="preserve"> HYPERLINK "https://2345.in.ua/" \h </w:instrText>
      </w:r>
      <w:r>
        <w:fldChar w:fldCharType="separate"/>
      </w:r>
      <w:r>
        <w:rPr>
          <w:color w:val="1155CC"/>
          <w:u w:val="single"/>
          <w:rtl w:val="0"/>
        </w:rPr>
        <w:t>вебсайту</w:t>
      </w:r>
      <w:r>
        <w:rPr>
          <w:color w:val="1155CC"/>
          <w:u w:val="single"/>
          <w:rtl w:val="0"/>
        </w:rPr>
        <w:fldChar w:fldCharType="end"/>
      </w:r>
      <w:r>
        <w:rPr>
          <w:rtl w:val="0"/>
        </w:rPr>
        <w:t xml:space="preserve"> ГЛ;</w:t>
      </w:r>
    </w:p>
    <w:p>
      <w:pPr>
        <w:numPr>
          <w:ilvl w:val="0"/>
          <w:numId w:val="3"/>
        </w:numPr>
        <w:spacing w:after="0" w:line="240" w:lineRule="auto"/>
        <w:ind w:left="360" w:hanging="360"/>
        <w:jc w:val="both"/>
      </w:pPr>
      <w:r>
        <w:rPr>
          <w:rtl w:val="0"/>
        </w:rPr>
        <w:t>онлайн-реклама лінії підтримки чоловіків на сайтах, які найчастіше використовують чоловіки (сайти з купівлі автомобільних запчастин, сайти риболовлі тощо);</w:t>
      </w:r>
    </w:p>
    <w:p>
      <w:pPr>
        <w:numPr>
          <w:ilvl w:val="0"/>
          <w:numId w:val="3"/>
        </w:numPr>
        <w:spacing w:after="0" w:line="240" w:lineRule="auto"/>
        <w:ind w:left="360" w:hanging="360"/>
        <w:jc w:val="both"/>
        <w:rPr>
          <w:u w:val="none"/>
        </w:rPr>
      </w:pPr>
      <w:r>
        <w:rPr>
          <w:rtl w:val="0"/>
        </w:rPr>
        <w:t>зовнішня реклама: вітається розміщення постерів про гарячу лінію підтримки чоловіків у місцях скупчення чоловіків, наприклад, на заправних станціях, у метро тощо;</w:t>
      </w:r>
    </w:p>
    <w:p>
      <w:pPr>
        <w:numPr>
          <w:ilvl w:val="0"/>
          <w:numId w:val="3"/>
        </w:numPr>
        <w:spacing w:after="0" w:line="240" w:lineRule="auto"/>
        <w:ind w:left="360" w:hanging="360"/>
        <w:jc w:val="both"/>
        <w:rPr>
          <w:u w:val="none"/>
        </w:rPr>
      </w:pPr>
      <w:r>
        <w:rPr>
          <w:rFonts w:hint="default"/>
          <w:rtl w:val="0"/>
          <w:lang w:val="uk-UA"/>
        </w:rPr>
        <w:t>р</w:t>
      </w:r>
      <w:r>
        <w:rPr>
          <w:rtl w:val="0"/>
        </w:rPr>
        <w:t xml:space="preserve">озміщення аудіо-реклами про гарячу лінію на радіостанції, що має всеукраїнське покриття.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pPr>
      <w:r>
        <w:rPr>
          <w:rtl w:val="0"/>
        </w:rPr>
        <w:t xml:space="preserve">Усі творчі ідеї, які підпадають у рамки даного технічного завдання – вітаються.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highlight w:val="white"/>
        </w:rPr>
      </w:pPr>
      <w:r>
        <w:rPr>
          <w:b/>
          <w:color w:val="000000"/>
          <w:u w:val="single"/>
          <w:rtl w:val="0"/>
        </w:rPr>
        <w:t xml:space="preserve">2. Реалізує розроблену та затверджену стратегію у період із </w:t>
      </w:r>
      <w:r>
        <w:rPr>
          <w:b/>
          <w:highlight w:val="white"/>
          <w:u w:val="single"/>
          <w:rtl w:val="0"/>
        </w:rPr>
        <w:t>10 липня</w:t>
      </w:r>
      <w:r>
        <w:rPr>
          <w:b/>
          <w:color w:val="000000"/>
          <w:highlight w:val="white"/>
          <w:u w:val="single"/>
          <w:rtl w:val="0"/>
        </w:rPr>
        <w:t xml:space="preserve"> 202</w:t>
      </w:r>
      <w:r>
        <w:rPr>
          <w:b/>
          <w:highlight w:val="white"/>
          <w:u w:val="single"/>
          <w:rtl w:val="0"/>
        </w:rPr>
        <w:t>3</w:t>
      </w:r>
      <w:r>
        <w:rPr>
          <w:b/>
          <w:color w:val="000000"/>
          <w:highlight w:val="white"/>
          <w:u w:val="single"/>
          <w:rtl w:val="0"/>
        </w:rPr>
        <w:t xml:space="preserve"> року до </w:t>
      </w:r>
      <w:r>
        <w:rPr>
          <w:b/>
          <w:highlight w:val="white"/>
          <w:u w:val="single"/>
          <w:rtl w:val="0"/>
        </w:rPr>
        <w:t>15 березня</w:t>
      </w:r>
      <w:r>
        <w:rPr>
          <w:b/>
          <w:color w:val="000000"/>
          <w:highlight w:val="white"/>
          <w:u w:val="single"/>
          <w:rtl w:val="0"/>
        </w:rPr>
        <w:t xml:space="preserve"> 202</w:t>
      </w:r>
      <w:r>
        <w:rPr>
          <w:b/>
          <w:highlight w:val="white"/>
          <w:u w:val="single"/>
          <w:rtl w:val="0"/>
        </w:rPr>
        <w:t>4</w:t>
      </w:r>
      <w:r>
        <w:rPr>
          <w:b/>
          <w:color w:val="000000"/>
          <w:highlight w:val="white"/>
          <w:u w:val="single"/>
          <w:rtl w:val="0"/>
        </w:rPr>
        <w:t xml:space="preserve"> року.</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b/>
          <w:color w:val="000000"/>
        </w:rPr>
      </w:pPr>
    </w:p>
    <w:p>
      <w:pPr>
        <w:spacing w:after="0" w:line="240" w:lineRule="auto"/>
        <w:jc w:val="both"/>
      </w:pPr>
      <w:r>
        <w:rPr>
          <w:rtl w:val="0"/>
        </w:rPr>
        <w:t>Розроблена стратегія та її реалізація мають бути спрямовані на досягнення такої цілі:</w:t>
      </w:r>
    </w:p>
    <w:p>
      <w:pPr>
        <w:spacing w:after="0" w:line="240" w:lineRule="auto"/>
        <w:jc w:val="both"/>
      </w:pPr>
    </w:p>
    <w:tbl>
      <w:tblPr>
        <w:tblStyle w:val="98"/>
        <w:tblW w:w="99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20"/>
        <w:gridCol w:w="4248"/>
        <w:gridCol w:w="2410"/>
        <w:gridCol w:w="2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3" w:hRule="atLeast"/>
        </w:trPr>
        <w:tc>
          <w:tcPr>
            <w:tcBorders>
              <w:top w:val="single" w:color="000000" w:sz="8" w:space="0"/>
              <w:left w:val="single" w:color="000000" w:sz="8" w:space="0"/>
              <w:bottom w:val="single" w:color="000000" w:sz="8" w:space="0"/>
              <w:right w:val="single" w:color="000000" w:sz="8" w:space="0"/>
            </w:tcBorders>
          </w:tcPr>
          <w:p>
            <w:pPr>
              <w:spacing w:after="0" w:line="240" w:lineRule="auto"/>
            </w:pP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b/>
              </w:rPr>
            </w:pPr>
            <w:r>
              <w:rPr>
                <w:b/>
                <w:rtl w:val="0"/>
              </w:rPr>
              <w:t>Показник</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b/>
              </w:rPr>
            </w:pPr>
            <w:r>
              <w:rPr>
                <w:b/>
                <w:rtl w:val="0"/>
              </w:rPr>
              <w:t>Період</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b/>
              </w:rPr>
            </w:pPr>
            <w:r>
              <w:rPr>
                <w:b/>
                <w:rtl w:val="0"/>
              </w:rPr>
              <w:t>Ціль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6" w:hRule="atLeast"/>
        </w:trPr>
        <w:tc>
          <w:tcPr>
            <w:tcBorders>
              <w:top w:val="single" w:color="000000" w:sz="8" w:space="0"/>
              <w:left w:val="single" w:color="000000" w:sz="8" w:space="0"/>
              <w:bottom w:val="single" w:color="000000" w:sz="8" w:space="0"/>
              <w:right w:val="single" w:color="000000" w:sz="8" w:space="0"/>
            </w:tcBorders>
          </w:tcPr>
          <w:p>
            <w:pPr>
              <w:spacing w:after="0" w:line="240" w:lineRule="auto"/>
            </w:pPr>
            <w:r>
              <w:rPr>
                <w:rtl w:val="0"/>
              </w:rPr>
              <w:t>1</w:t>
            </w:r>
          </w:p>
        </w:tc>
        <w:tc>
          <w:tcPr>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tcPr>
          <w:p>
            <w:pPr>
              <w:spacing w:after="0" w:line="240" w:lineRule="auto"/>
              <w:jc w:val="both"/>
            </w:pPr>
            <w:r>
              <w:rPr>
                <w:rtl w:val="0"/>
              </w:rPr>
              <w:t>Кількість чоловіків, які звернулися за психологічною консультацією на гарячу лінію</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pPr>
            <w:r>
              <w:rPr>
                <w:rtl w:val="0"/>
              </w:rPr>
              <w:t xml:space="preserve">До 15 березня 2024 року </w:t>
            </w:r>
          </w:p>
        </w:tc>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highlight w:val="white"/>
              </w:rPr>
            </w:pPr>
            <w:r>
              <w:rPr>
                <w:highlight w:val="white"/>
                <w:rtl w:val="0"/>
              </w:rPr>
              <w:t xml:space="preserve">5000 осіб </w:t>
            </w:r>
          </w:p>
        </w:tc>
      </w:tr>
    </w:tbl>
    <w:p>
      <w:pPr>
        <w:spacing w:after="0" w:line="240" w:lineRule="auto"/>
        <w:jc w:val="both"/>
      </w:pPr>
    </w:p>
    <w:p>
      <w:pPr>
        <w:spacing w:after="0" w:line="240" w:lineRule="auto"/>
        <w:jc w:val="both"/>
      </w:pPr>
      <w:r>
        <w:rPr>
          <w:rtl w:val="0"/>
        </w:rPr>
        <w:t xml:space="preserve">Кожен з етапів роботи передбачає отримання зворотного зв’язку від Замовника, внесення необхідних правок та необхідне доопрацювання матеріалів. Фінальна стратегія, план реалізації та звіт щодо виконаної роботи мають бути надані українською та англійською мовами як документ MS Word та презентація. Додаткові матеріали можуть бути надані в інших форматах лише українською мовою у відповідному форматі. </w:t>
      </w:r>
    </w:p>
    <w:p>
      <w:pPr>
        <w:spacing w:after="0" w:line="240" w:lineRule="auto"/>
        <w:jc w:val="both"/>
        <w:rPr>
          <w:sz w:val="24"/>
          <w:szCs w:val="24"/>
        </w:rPr>
      </w:pPr>
    </w:p>
    <w:p>
      <w:pPr>
        <w:spacing w:after="0" w:line="240" w:lineRule="auto"/>
        <w:jc w:val="both"/>
        <w:rPr>
          <w:b/>
        </w:rPr>
      </w:pPr>
      <w:r>
        <w:rPr>
          <w:b/>
          <w:rtl w:val="0"/>
        </w:rPr>
        <w:t>Оплата</w:t>
      </w:r>
    </w:p>
    <w:p>
      <w:pPr>
        <w:spacing w:after="0" w:line="240" w:lineRule="auto"/>
        <w:jc w:val="both"/>
      </w:pPr>
    </w:p>
    <w:p>
      <w:pPr>
        <w:spacing w:after="0" w:line="240" w:lineRule="auto"/>
        <w:jc w:val="both"/>
        <w:rPr>
          <w:rtl w:val="0"/>
        </w:rPr>
      </w:pPr>
      <w:r>
        <w:rPr>
          <w:rtl w:val="0"/>
        </w:rPr>
        <w:t xml:space="preserve">Усі результати, передбачені цими завданнями, повинні бути надані Замовнику відповідно до вказаних нижче дедлайнів. </w:t>
      </w:r>
    </w:p>
    <w:tbl>
      <w:tblPr>
        <w:tblStyle w:val="99"/>
        <w:tblW w:w="9770"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15" w:type="dxa"/>
          <w:bottom w:w="0" w:type="dxa"/>
          <w:right w:w="115" w:type="dxa"/>
        </w:tblCellMar>
      </w:tblPr>
      <w:tblGrid>
        <w:gridCol w:w="319"/>
        <w:gridCol w:w="4009"/>
        <w:gridCol w:w="2610"/>
        <w:gridCol w:w="28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5" w:type="dxa"/>
            <w:bottom w:w="0" w:type="dxa"/>
            <w:right w:w="115" w:type="dxa"/>
          </w:tblCellMar>
        </w:tblPrEx>
        <w:trPr>
          <w:trHeight w:val="278" w:hRule="atLeast"/>
        </w:trPr>
        <w:tc>
          <w:tcPr>
            <w:tcBorders>
              <w:top w:val="single" w:color="000000" w:sz="8" w:space="0"/>
              <w:left w:val="single" w:color="000000" w:sz="8" w:space="0"/>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pPr>
            <w:r>
              <w:rPr>
                <w:rtl w:val="0"/>
              </w:rPr>
              <w:t>#</w:t>
            </w:r>
          </w:p>
        </w:tc>
        <w:tc>
          <w:tcPr>
            <w:tcW w:w="4009" w:type="dxa"/>
            <w:tcBorders>
              <w:top w:val="single" w:color="000000" w:sz="8" w:space="0"/>
              <w:left w:val="nil"/>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b/>
              </w:rPr>
            </w:pPr>
            <w:r>
              <w:rPr>
                <w:b/>
                <w:rtl w:val="0"/>
              </w:rPr>
              <w:t>Очікувані матеріали</w:t>
            </w:r>
          </w:p>
        </w:tc>
        <w:tc>
          <w:tcPr>
            <w:tcW w:w="2610" w:type="dxa"/>
            <w:tcBorders>
              <w:top w:val="single" w:color="000000" w:sz="8" w:space="0"/>
              <w:left w:val="nil"/>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b/>
              </w:rPr>
            </w:pPr>
            <w:r>
              <w:rPr>
                <w:b/>
                <w:rtl w:val="0"/>
              </w:rPr>
              <w:t>Умови оплати та часові рамки</w:t>
            </w:r>
          </w:p>
        </w:tc>
        <w:tc>
          <w:tcPr>
            <w:tcW w:w="2832" w:type="dxa"/>
            <w:tcBorders>
              <w:top w:val="single" w:color="000000" w:sz="8" w:space="0"/>
              <w:left w:val="nil"/>
              <w:bottom w:val="single" w:color="000000" w:sz="8"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b/>
                <w:highlight w:val="white"/>
              </w:rPr>
            </w:pPr>
            <w:r>
              <w:rPr>
                <w:b/>
                <w:highlight w:val="white"/>
                <w:rtl w:val="0"/>
              </w:rPr>
              <w:t>Часові рамки надання послуг</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5" w:type="dxa"/>
            <w:bottom w:w="0" w:type="dxa"/>
            <w:right w:w="115" w:type="dxa"/>
          </w:tblCellMar>
        </w:tblPrEx>
        <w:trPr>
          <w:trHeight w:val="408" w:hRule="atLeast"/>
        </w:trPr>
        <w:tc>
          <w:tcPr>
            <w:tcBorders>
              <w:top w:val="nil"/>
              <w:left w:val="single" w:color="000000" w:sz="8" w:space="0"/>
              <w:bottom w:val="single" w:color="auto"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pPr>
            <w:r>
              <w:rPr>
                <w:rtl w:val="0"/>
              </w:rPr>
              <w:t>1</w:t>
            </w:r>
          </w:p>
        </w:tc>
        <w:tc>
          <w:tcPr>
            <w:tcW w:w="4009" w:type="dxa"/>
            <w:tcBorders>
              <w:top w:val="nil"/>
              <w:left w:val="nil"/>
              <w:bottom w:val="single" w:color="auto"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color w:val="1F1F1F"/>
                <w:highlight w:val="white"/>
              </w:rPr>
            </w:pPr>
            <w:r>
              <w:rPr>
                <w:rtl w:val="0"/>
              </w:rPr>
              <w:t>Розробити та затвердити із UNFPA стратегію просування гарячої лінії психологічної підтримки для чоловіків</w:t>
            </w:r>
          </w:p>
          <w:p>
            <w:pPr>
              <w:spacing w:after="0" w:line="240" w:lineRule="auto"/>
              <w:jc w:val="both"/>
            </w:pPr>
          </w:p>
        </w:tc>
        <w:tc>
          <w:tcPr>
            <w:tcW w:w="2610" w:type="dxa"/>
            <w:tcBorders>
              <w:top w:val="nil"/>
              <w:left w:val="nil"/>
              <w:bottom w:val="single" w:color="auto"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highlight w:val="white"/>
              </w:rPr>
            </w:pPr>
            <w:r>
              <w:rPr>
                <w:highlight w:val="white"/>
                <w:rtl w:val="0"/>
              </w:rPr>
              <w:t>20% вартості контракту після затвердження Замовником</w:t>
            </w:r>
          </w:p>
        </w:tc>
        <w:tc>
          <w:tcPr>
            <w:tcW w:w="2832" w:type="dxa"/>
            <w:tcBorders>
              <w:top w:val="nil"/>
              <w:left w:val="nil"/>
              <w:bottom w:val="single" w:color="auto"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b/>
                <w:highlight w:val="white"/>
              </w:rPr>
            </w:pPr>
            <w:r>
              <w:rPr>
                <w:highlight w:val="white"/>
                <w:rtl w:val="0"/>
              </w:rPr>
              <w:t xml:space="preserve">В межах 3 тижнів після підписання контракту, але не пізніше </w:t>
            </w:r>
            <w:r>
              <w:rPr>
                <w:b/>
                <w:highlight w:val="white"/>
                <w:rtl w:val="0"/>
              </w:rPr>
              <w:t>10 липня  2023 року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5" w:type="dxa"/>
            <w:bottom w:w="0" w:type="dxa"/>
            <w:right w:w="115" w:type="dxa"/>
          </w:tblCellMar>
        </w:tblPrEx>
        <w:trPr>
          <w:trHeight w:val="1209" w:hRule="atLeast"/>
        </w:trPr>
        <w:tc>
          <w:tcPr>
            <w:tcBorders>
              <w:top w:val="single" w:color="auto" w:sz="4" w:space="0"/>
              <w:left w:val="single" w:color="auto" w:sz="4" w:space="0"/>
              <w:bottom w:val="single" w:color="auto"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pPr>
            <w:r>
              <w:rPr>
                <w:rtl w:val="0"/>
              </w:rPr>
              <w:t>2</w:t>
            </w:r>
          </w:p>
        </w:tc>
        <w:tc>
          <w:tcPr>
            <w:tcW w:w="4009" w:type="dxa"/>
            <w:tcBorders>
              <w:top w:val="single" w:color="auto" w:sz="4" w:space="0"/>
              <w:left w:val="nil"/>
              <w:bottom w:val="single" w:color="auto"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pPr>
            <w:r>
              <w:rPr>
                <w:rtl w:val="0"/>
              </w:rPr>
              <w:t>Реалізувати перший етап запланованої стратегії</w:t>
            </w:r>
          </w:p>
        </w:tc>
        <w:tc>
          <w:tcPr>
            <w:tcW w:w="2610" w:type="dxa"/>
            <w:tcBorders>
              <w:top w:val="single" w:color="auto" w:sz="4" w:space="0"/>
              <w:left w:val="nil"/>
              <w:bottom w:val="single" w:color="auto"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highlight w:val="white"/>
              </w:rPr>
            </w:pPr>
            <w:r>
              <w:rPr>
                <w:highlight w:val="white"/>
                <w:rtl w:val="0"/>
              </w:rPr>
              <w:t>30% вартості контракту після затвердження Замовником</w:t>
            </w:r>
          </w:p>
        </w:tc>
        <w:tc>
          <w:tcPr>
            <w:tcW w:w="2832" w:type="dxa"/>
            <w:tcBorders>
              <w:top w:val="single" w:color="auto" w:sz="4" w:space="0"/>
              <w:left w:val="nil"/>
              <w:bottom w:val="single" w:color="auto" w:sz="4" w:space="0"/>
              <w:right w:val="single" w:color="auto" w:sz="4" w:space="0"/>
            </w:tcBorders>
            <w:shd w:val="clear" w:color="auto" w:fill="FFFFFF"/>
            <w:tcMar>
              <w:top w:w="100" w:type="dxa"/>
              <w:left w:w="100" w:type="dxa"/>
              <w:bottom w:w="100" w:type="dxa"/>
              <w:right w:w="100" w:type="dxa"/>
            </w:tcMar>
            <w:vAlign w:val="center"/>
          </w:tcPr>
          <w:p>
            <w:pPr>
              <w:spacing w:after="0" w:line="240" w:lineRule="auto"/>
              <w:jc w:val="both"/>
              <w:rPr>
                <w:b/>
                <w:highlight w:val="white"/>
              </w:rPr>
            </w:pPr>
            <w:r>
              <w:rPr>
                <w:highlight w:val="white"/>
                <w:rtl w:val="0"/>
              </w:rPr>
              <w:t xml:space="preserve">Не пізніше </w:t>
            </w:r>
            <w:r>
              <w:rPr>
                <w:b/>
                <w:highlight w:val="white"/>
                <w:rtl w:val="0"/>
              </w:rPr>
              <w:t>30 вересня 2023 року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15" w:type="dxa"/>
            <w:bottom w:w="0" w:type="dxa"/>
            <w:right w:w="115" w:type="dxa"/>
          </w:tblCellMar>
        </w:tblPrEx>
        <w:trPr>
          <w:trHeight w:val="896" w:hRule="atLeast"/>
        </w:trPr>
        <w:tc>
          <w:tcPr>
            <w:tcBorders>
              <w:top w:val="single" w:color="auto" w:sz="4" w:space="0"/>
              <w:left w:val="single" w:color="000000" w:sz="8" w:space="0"/>
              <w:bottom w:val="single" w:color="000000"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pPr>
            <w:r>
              <w:rPr>
                <w:rtl w:val="0"/>
              </w:rPr>
              <w:t>3</w:t>
            </w:r>
          </w:p>
        </w:tc>
        <w:tc>
          <w:tcPr>
            <w:tcW w:w="4009" w:type="dxa"/>
            <w:tcBorders>
              <w:top w:val="single" w:color="auto" w:sz="4" w:space="0"/>
              <w:left w:val="nil"/>
              <w:bottom w:val="single" w:color="000000"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pPr>
            <w:r>
              <w:rPr>
                <w:rtl w:val="0"/>
              </w:rPr>
              <w:t xml:space="preserve">Реалізувати останній  етап запланованої концепції. Надати та погодити із UNFPA звіт по роботі. </w:t>
            </w:r>
          </w:p>
        </w:tc>
        <w:tc>
          <w:tcPr>
            <w:tcW w:w="2610" w:type="dxa"/>
            <w:tcBorders>
              <w:top w:val="single" w:color="auto" w:sz="4" w:space="0"/>
              <w:left w:val="nil"/>
              <w:bottom w:val="single" w:color="000000"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highlight w:val="white"/>
              </w:rPr>
            </w:pPr>
            <w:r>
              <w:rPr>
                <w:highlight w:val="white"/>
                <w:rtl w:val="0"/>
              </w:rPr>
              <w:t>50% вартості контракту після затвердження замовником</w:t>
            </w:r>
          </w:p>
        </w:tc>
        <w:tc>
          <w:tcPr>
            <w:tcW w:w="2832" w:type="dxa"/>
            <w:tcBorders>
              <w:top w:val="single" w:color="auto" w:sz="4" w:space="0"/>
              <w:left w:val="nil"/>
              <w:bottom w:val="single" w:color="000000" w:sz="4" w:space="0"/>
              <w:right w:val="single" w:color="000000" w:sz="8" w:space="0"/>
            </w:tcBorders>
            <w:shd w:val="clear" w:color="auto" w:fill="FFFFFF"/>
            <w:tcMar>
              <w:top w:w="100" w:type="dxa"/>
              <w:left w:w="100" w:type="dxa"/>
              <w:bottom w:w="100" w:type="dxa"/>
              <w:right w:w="100" w:type="dxa"/>
            </w:tcMar>
            <w:vAlign w:val="center"/>
          </w:tcPr>
          <w:p>
            <w:pPr>
              <w:spacing w:after="0" w:line="240" w:lineRule="auto"/>
              <w:jc w:val="both"/>
              <w:rPr>
                <w:b/>
                <w:highlight w:val="white"/>
              </w:rPr>
            </w:pPr>
            <w:r>
              <w:rPr>
                <w:highlight w:val="white"/>
                <w:rtl w:val="0"/>
              </w:rPr>
              <w:t xml:space="preserve">Не пізніше </w:t>
            </w:r>
            <w:r>
              <w:rPr>
                <w:b/>
                <w:highlight w:val="white"/>
                <w:rtl w:val="0"/>
              </w:rPr>
              <w:t>15 березня 2024 року</w:t>
            </w:r>
          </w:p>
        </w:tc>
      </w:tr>
    </w:tbl>
    <w:p>
      <w:pPr>
        <w:spacing w:after="0" w:line="240" w:lineRule="auto"/>
        <w:jc w:val="both"/>
        <w:rPr>
          <w:b/>
        </w:rPr>
      </w:pPr>
    </w:p>
    <w:p>
      <w:pPr>
        <w:spacing w:after="0" w:line="240" w:lineRule="auto"/>
        <w:jc w:val="both"/>
        <w:rPr>
          <w:b/>
          <w:rtl w:val="0"/>
        </w:rPr>
      </w:pPr>
      <w:r>
        <w:rPr>
          <w:b/>
          <w:rtl w:val="0"/>
        </w:rPr>
        <w:t>Інтелектуальна власність</w:t>
      </w:r>
    </w:p>
    <w:p>
      <w:pPr>
        <w:spacing w:after="0" w:line="240" w:lineRule="auto"/>
        <w:jc w:val="both"/>
        <w:rPr>
          <w:b/>
          <w:rtl w:val="0"/>
        </w:rPr>
      </w:pPr>
    </w:p>
    <w:p>
      <w:pPr>
        <w:spacing w:after="0" w:line="240" w:lineRule="auto"/>
        <w:ind w:left="0" w:firstLine="0"/>
        <w:jc w:val="both"/>
      </w:pPr>
      <w:r>
        <w:rPr>
          <w:rtl w:val="0"/>
        </w:rPr>
        <w:t>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UNFPA, Фонду ООН у галузі народонаселення в Україні,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UNFPA, Фонду ООН у галузі народонаселення в Україні відповідно до національних і міжнародних законів про авторські права.</w:t>
      </w:r>
    </w:p>
    <w:p>
      <w:pPr>
        <w:spacing w:after="0" w:line="240" w:lineRule="auto"/>
        <w:jc w:val="both"/>
      </w:pPr>
    </w:p>
    <w:p>
      <w:pPr>
        <w:rPr>
          <w:b/>
        </w:rPr>
      </w:pPr>
      <w:r>
        <w:rPr>
          <w:b/>
          <w:rtl w:val="0"/>
        </w:rPr>
        <w:t>Вимоги та кваліфікація</w:t>
      </w:r>
    </w:p>
    <w:p>
      <w:pPr>
        <w:spacing w:after="0" w:line="240" w:lineRule="auto"/>
        <w:jc w:val="both"/>
      </w:pPr>
      <w:r>
        <w:rPr>
          <w:rtl w:val="0"/>
        </w:rPr>
        <w:t>UNFPA, Фонд ООН у галузі народонаселення в Україні шукає постачальника послуг із досвідом планування та проведення комунікаційних кампаній, бажано соціальних кампаній (потрібні посилання на останні впроваджені кампанії соціального характеру) та глибоких практичних знань про українські медіа та рекламні ринки.</w:t>
      </w:r>
    </w:p>
    <w:p>
      <w:pPr>
        <w:spacing w:after="0" w:line="240" w:lineRule="auto"/>
        <w:jc w:val="both"/>
      </w:pPr>
      <w:r>
        <w:rPr>
          <w:rtl w:val="0"/>
        </w:rPr>
        <w:t xml:space="preserve">              </w:t>
      </w:r>
    </w:p>
    <w:p>
      <w:pPr>
        <w:spacing w:after="0" w:line="240" w:lineRule="auto"/>
        <w:jc w:val="both"/>
      </w:pPr>
      <w:r>
        <w:rPr>
          <w:rtl w:val="0"/>
        </w:rPr>
        <w:t>Потенційний постачальник послуг повинен:</w:t>
      </w:r>
    </w:p>
    <w:p>
      <w:pPr>
        <w:numPr>
          <w:ilvl w:val="0"/>
          <w:numId w:val="4"/>
        </w:numPr>
        <w:spacing w:after="0" w:line="240" w:lineRule="auto"/>
        <w:ind w:left="720" w:hanging="360"/>
        <w:jc w:val="both"/>
      </w:pPr>
      <w:r>
        <w:rPr>
          <w:rtl w:val="0"/>
        </w:rPr>
        <w:t>Бути резидентом або мати юридичне представництво в Україні з відповідною офіційною реєстрацією;</w:t>
      </w:r>
    </w:p>
    <w:p>
      <w:pPr>
        <w:numPr>
          <w:ilvl w:val="0"/>
          <w:numId w:val="4"/>
        </w:numPr>
        <w:spacing w:after="0" w:line="240" w:lineRule="auto"/>
        <w:ind w:left="720" w:hanging="360"/>
        <w:jc w:val="both"/>
      </w:pPr>
      <w:r>
        <w:rPr>
          <w:rtl w:val="0"/>
        </w:rPr>
        <w:t>Працювати в сфері комунікацій щонайменше 3 роки;</w:t>
      </w:r>
    </w:p>
    <w:p>
      <w:pPr>
        <w:numPr>
          <w:ilvl w:val="0"/>
          <w:numId w:val="4"/>
        </w:numPr>
        <w:spacing w:after="0" w:line="240" w:lineRule="auto"/>
        <w:ind w:left="720" w:hanging="360"/>
        <w:jc w:val="both"/>
      </w:pPr>
      <w:r>
        <w:rPr>
          <w:rtl w:val="0"/>
        </w:rPr>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pPr>
        <w:numPr>
          <w:ilvl w:val="0"/>
          <w:numId w:val="4"/>
        </w:numPr>
        <w:spacing w:after="0" w:line="240" w:lineRule="auto"/>
        <w:ind w:left="720" w:hanging="360"/>
        <w:jc w:val="both"/>
      </w:pPr>
      <w:r>
        <w:rPr>
          <w:rtl w:val="0"/>
        </w:rPr>
        <w:t>Демонструвати здатність дотримуватися часових рамок, працювати під тиском та вимірювати результати;</w:t>
      </w:r>
    </w:p>
    <w:p>
      <w:pPr>
        <w:numPr>
          <w:ilvl w:val="0"/>
          <w:numId w:val="4"/>
        </w:numPr>
        <w:spacing w:after="0" w:line="240" w:lineRule="auto"/>
        <w:ind w:left="720" w:hanging="360"/>
        <w:jc w:val="both"/>
      </w:pPr>
      <w:r>
        <w:rPr>
          <w:rtl w:val="0"/>
        </w:rPr>
        <w:t>Володіти українською, російською та англійською мовами;</w:t>
      </w:r>
    </w:p>
    <w:p>
      <w:pPr>
        <w:numPr>
          <w:ilvl w:val="0"/>
          <w:numId w:val="4"/>
        </w:numPr>
        <w:spacing w:after="0" w:line="240" w:lineRule="auto"/>
        <w:ind w:left="720" w:hanging="360"/>
        <w:jc w:val="both"/>
        <w:rPr>
          <w:b/>
          <w:rtl w:val="0"/>
        </w:rPr>
      </w:pPr>
      <w:r>
        <w:rPr>
          <w:rtl w:val="0"/>
        </w:rPr>
        <w:t>Перевагою буде попередній досвід роботи з агенціями системи ООН.</w:t>
      </w:r>
    </w:p>
    <w:p>
      <w:pPr>
        <w:spacing w:after="0"/>
        <w:jc w:val="both"/>
        <w:rPr>
          <w:b/>
          <w:rtl w:val="0"/>
        </w:rPr>
      </w:pPr>
    </w:p>
    <w:p>
      <w:pPr>
        <w:spacing w:after="0"/>
        <w:jc w:val="both"/>
        <w:rPr>
          <w:b/>
          <w:rtl w:val="0"/>
        </w:rPr>
      </w:pPr>
      <w:bookmarkStart w:id="1" w:name="_GoBack"/>
      <w:bookmarkEnd w:id="1"/>
    </w:p>
    <w:p>
      <w:pPr>
        <w:spacing w:after="0"/>
        <w:jc w:val="both"/>
        <w:rPr>
          <w:b/>
        </w:rPr>
      </w:pPr>
      <w:r>
        <w:rPr>
          <w:b/>
          <w:rtl w:val="0"/>
        </w:rPr>
        <w:t xml:space="preserve">Питання </w:t>
      </w:r>
    </w:p>
    <w:p>
      <w:pPr>
        <w:spacing w:after="0"/>
        <w:jc w:val="both"/>
        <w:rPr>
          <w:b/>
        </w:rPr>
      </w:pPr>
    </w:p>
    <w:p>
      <w:pPr>
        <w:shd w:val="clear" w:fill="FFFFFF"/>
        <w:jc w:val="both"/>
        <w:rPr>
          <w:highlight w:val="white"/>
        </w:rPr>
      </w:pPr>
      <w:r>
        <w:rPr>
          <w:rtl w:val="0"/>
        </w:rPr>
        <w:t xml:space="preserve">Питання або запити на додаткові роз'яснення можна задати під час організаційної зустрічі, яка відбудеться в четвер, </w:t>
      </w:r>
      <w:r>
        <w:rPr>
          <w:b/>
          <w:highlight w:val="white"/>
          <w:rtl w:val="0"/>
        </w:rPr>
        <w:t xml:space="preserve">25 травня 2023 року </w:t>
      </w:r>
      <w:r>
        <w:rPr>
          <w:b/>
          <w:rtl w:val="0"/>
        </w:rPr>
        <w:t>о 15.00</w:t>
      </w:r>
      <w:r>
        <w:rPr>
          <w:rtl w:val="0"/>
        </w:rPr>
        <w:t xml:space="preserve"> </w:t>
      </w:r>
      <w:r>
        <w:rPr>
          <w:highlight w:val="white"/>
          <w:rtl w:val="0"/>
        </w:rPr>
        <w:t>через конференцію Google Meet (посилання на засідання конференції буде надано пізніше).</w:t>
      </w:r>
    </w:p>
    <w:p>
      <w:pPr>
        <w:jc w:val="both"/>
        <w:rPr>
          <w:highlight w:val="white"/>
        </w:rPr>
      </w:pPr>
      <w:r>
        <w:rPr>
          <w:highlight w:val="white"/>
          <w:rtl w:val="0"/>
        </w:rPr>
        <w:t xml:space="preserve">У разі вашої участі в організаційній зустрічі ми просимо надіслати підтвердження з такою інформацією:  назва компанії, список представників компанії, які планують бути присутніми, зазначити їх електронну пошту, контактній особі UNFPA до </w:t>
      </w:r>
      <w:r>
        <w:rPr>
          <w:b/>
          <w:rtl w:val="0"/>
        </w:rPr>
        <w:t xml:space="preserve">15:00 за київським часом,  </w:t>
      </w:r>
      <w:r>
        <w:rPr>
          <w:b/>
          <w:highlight w:val="white"/>
          <w:rtl w:val="0"/>
        </w:rPr>
        <w:t>24 травня 2023 року</w:t>
      </w:r>
      <w:r>
        <w:rPr>
          <w:highlight w:val="white"/>
          <w:rtl w:val="0"/>
        </w:rPr>
        <w:t>.</w:t>
      </w:r>
    </w:p>
    <w:tbl>
      <w:tblPr>
        <w:tblStyle w:val="100"/>
        <w:tblW w:w="6941" w:type="dxa"/>
        <w:jc w:val="center"/>
        <w:tblLayout w:type="fixed"/>
        <w:tblCellMar>
          <w:top w:w="0" w:type="dxa"/>
          <w:left w:w="115" w:type="dxa"/>
          <w:bottom w:w="0" w:type="dxa"/>
          <w:right w:w="115" w:type="dxa"/>
        </w:tblCellMar>
      </w:tblPr>
      <w:tblGrid>
        <w:gridCol w:w="3510"/>
        <w:gridCol w:w="3431"/>
      </w:tblGrid>
      <w:tr>
        <w:tblPrEx>
          <w:tblCellMar>
            <w:top w:w="0" w:type="dxa"/>
            <w:left w:w="115" w:type="dxa"/>
            <w:bottom w:w="0" w:type="dxa"/>
            <w:right w:w="115" w:type="dxa"/>
          </w:tblCellMar>
        </w:tblPrEx>
        <w:trPr>
          <w:trHeight w:val="1" w:hRule="atLeast"/>
          <w:jc w:val="center"/>
        </w:trPr>
        <w:tc>
          <w:tcPr>
            <w:tcBorders>
              <w:top w:val="single" w:color="D9D9D9" w:sz="4" w:space="0"/>
              <w:left w:val="single" w:color="D9D9D9" w:sz="4" w:space="0"/>
              <w:bottom w:val="single" w:color="D9D9D9" w:sz="4" w:space="0"/>
              <w:right w:val="single" w:color="D9D9D9" w:sz="4" w:space="0"/>
            </w:tcBorders>
            <w:shd w:val="clear" w:color="auto" w:fill="auto"/>
            <w:tcMar>
              <w:left w:w="108" w:type="dxa"/>
              <w:right w:w="108" w:type="dxa"/>
            </w:tcMar>
            <w:vAlign w:val="center"/>
          </w:tcPr>
          <w:p>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Контактна особа:</w:t>
            </w:r>
          </w:p>
        </w:tc>
        <w:tc>
          <w:tcPr>
            <w:tcBorders>
              <w:top w:val="single" w:color="D9D9D9" w:sz="4" w:space="0"/>
              <w:left w:val="single" w:color="D9D9D9" w:sz="4" w:space="0"/>
              <w:bottom w:val="single" w:color="D9D9D9" w:sz="4" w:space="0"/>
              <w:right w:val="single" w:color="D9D9D9" w:sz="4" w:space="0"/>
            </w:tcBorders>
            <w:shd w:val="clear" w:color="auto" w:fill="auto"/>
            <w:tcMar>
              <w:left w:w="108" w:type="dxa"/>
              <w:right w:w="108" w:type="dxa"/>
            </w:tcMar>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r>
              <w:rPr>
                <w:i/>
                <w:color w:val="222222"/>
                <w:highlight w:val="white"/>
                <w:rtl w:val="0"/>
              </w:rPr>
              <w:t>Valentyn Puhachov </w:t>
            </w:r>
          </w:p>
        </w:tc>
      </w:tr>
      <w:tr>
        <w:tblPrEx>
          <w:tblCellMar>
            <w:top w:w="0" w:type="dxa"/>
            <w:left w:w="115" w:type="dxa"/>
            <w:bottom w:w="0" w:type="dxa"/>
            <w:right w:w="115" w:type="dxa"/>
          </w:tblCellMar>
        </w:tblPrEx>
        <w:trPr>
          <w:trHeight w:val="1" w:hRule="atLeast"/>
          <w:jc w:val="center"/>
        </w:trPr>
        <w:tc>
          <w:tcPr>
            <w:tcBorders>
              <w:top w:val="single" w:color="D9D9D9" w:sz="4" w:space="0"/>
              <w:left w:val="single" w:color="D9D9D9" w:sz="4" w:space="0"/>
              <w:bottom w:val="single" w:color="D9D9D9" w:sz="4" w:space="0"/>
              <w:right w:val="single" w:color="D9D9D9" w:sz="4" w:space="0"/>
            </w:tcBorders>
            <w:shd w:val="clear" w:color="auto" w:fill="auto"/>
            <w:tcMar>
              <w:left w:w="108" w:type="dxa"/>
              <w:right w:w="108" w:type="dxa"/>
            </w:tcMar>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Електронна адреса:</w:t>
            </w:r>
          </w:p>
        </w:tc>
        <w:tc>
          <w:tcPr>
            <w:tcBorders>
              <w:top w:val="single" w:color="D9D9D9" w:sz="4" w:space="0"/>
              <w:left w:val="single" w:color="D9D9D9" w:sz="4" w:space="0"/>
              <w:bottom w:val="single" w:color="D9D9D9" w:sz="4" w:space="0"/>
              <w:right w:val="single" w:color="D9D9D9" w:sz="4" w:space="0"/>
            </w:tcBorders>
            <w:shd w:val="clear" w:color="auto" w:fill="auto"/>
            <w:tcMar>
              <w:left w:w="108" w:type="dxa"/>
              <w:right w:w="108" w:type="dxa"/>
            </w:tcMar>
            <w:vAlign w:val="center"/>
          </w:tcPr>
          <w:p>
            <w:pPr>
              <w:spacing w:after="0" w:line="240" w:lineRule="auto"/>
              <w:rPr>
                <w:i/>
              </w:rPr>
            </w:pPr>
            <w:r>
              <w:fldChar w:fldCharType="begin"/>
            </w:r>
            <w:r>
              <w:instrText xml:space="preserve"> HYPERLINK "mailto:puhachov@unfpa.org" \h </w:instrText>
            </w:r>
            <w:r>
              <w:fldChar w:fldCharType="separate"/>
            </w:r>
            <w:r>
              <w:rPr>
                <w:i/>
                <w:color w:val="1155CC"/>
                <w:u w:val="single"/>
                <w:rtl w:val="0"/>
              </w:rPr>
              <w:t>puhachov@unfpa.org</w:t>
            </w:r>
            <w:r>
              <w:rPr>
                <w:i/>
                <w:color w:val="1155CC"/>
                <w:u w:val="single"/>
                <w:rtl w:val="0"/>
              </w:rPr>
              <w:fldChar w:fldCharType="end"/>
            </w:r>
          </w:p>
        </w:tc>
      </w:tr>
    </w:tbl>
    <w:p>
      <w:pPr>
        <w:tabs>
          <w:tab w:val="left" w:pos="6630"/>
          <w:tab w:val="left" w:pos="9120"/>
        </w:tabs>
        <w:spacing w:after="0" w:line="240" w:lineRule="auto"/>
        <w:jc w:val="both"/>
      </w:pPr>
    </w:p>
    <w:p>
      <w:pPr>
        <w:tabs>
          <w:tab w:val="left" w:pos="6630"/>
          <w:tab w:val="left" w:pos="9120"/>
        </w:tabs>
        <w:spacing w:after="0" w:line="240" w:lineRule="auto"/>
        <w:jc w:val="both"/>
      </w:pPr>
      <w:r>
        <w:rPr>
          <w:rtl w:val="0"/>
        </w:rPr>
        <w:t>Якщо ви не можете взяти участь у дискусії, надішліть свої запитання та запити контактній особі UNFPA (див. контакти у таблиці вище).</w:t>
      </w:r>
    </w:p>
    <w:p>
      <w:pPr>
        <w:tabs>
          <w:tab w:val="left" w:pos="6630"/>
          <w:tab w:val="left" w:pos="9120"/>
        </w:tabs>
        <w:spacing w:after="0" w:line="240" w:lineRule="auto"/>
        <w:jc w:val="both"/>
      </w:pPr>
      <w:r>
        <w:rPr>
          <w:rtl w:val="0"/>
        </w:rPr>
        <w:t xml:space="preserve"> </w:t>
      </w:r>
    </w:p>
    <w:p>
      <w:pPr>
        <w:tabs>
          <w:tab w:val="left" w:pos="6630"/>
          <w:tab w:val="left" w:pos="9120"/>
        </w:tabs>
        <w:spacing w:after="0" w:line="240" w:lineRule="auto"/>
        <w:jc w:val="both"/>
      </w:pPr>
      <w:r>
        <w:rPr>
          <w:rtl w:val="0"/>
        </w:rPr>
        <w:t>На питання буде надіслано відповідь в письмовій формі. Відповіді будуть розіслані серед усіх зацікавлених сторін якнайшвидше.</w:t>
      </w:r>
    </w:p>
    <w:p>
      <w:pPr>
        <w:tabs>
          <w:tab w:val="left" w:pos="6630"/>
          <w:tab w:val="left" w:pos="9120"/>
        </w:tabs>
        <w:spacing w:after="0" w:line="240" w:lineRule="auto"/>
        <w:jc w:val="both"/>
      </w:pPr>
    </w:p>
    <w:p>
      <w:pPr>
        <w:tabs>
          <w:tab w:val="left" w:pos="6630"/>
          <w:tab w:val="left" w:pos="9120"/>
        </w:tabs>
        <w:spacing w:after="0" w:line="240" w:lineRule="auto"/>
        <w:jc w:val="both"/>
        <w:rPr>
          <w:b/>
          <w:highlight w:val="white"/>
        </w:rPr>
      </w:pPr>
      <w:r>
        <w:rPr>
          <w:rtl w:val="0"/>
        </w:rPr>
        <w:t xml:space="preserve">Кінцевий термін подання питань - п'ятниця, </w:t>
      </w:r>
      <w:r>
        <w:rPr>
          <w:b/>
          <w:highlight w:val="white"/>
          <w:rtl w:val="0"/>
        </w:rPr>
        <w:t>26 травня 2023 року до 17:00 за київським часом.</w:t>
      </w:r>
    </w:p>
    <w:p>
      <w:pPr>
        <w:spacing w:after="0"/>
        <w:jc w:val="both"/>
        <w:rPr>
          <w:b/>
          <w:highlight w:val="white"/>
        </w:rPr>
      </w:pPr>
    </w:p>
    <w:p>
      <w:pPr>
        <w:rPr>
          <w:b/>
        </w:rPr>
      </w:pPr>
      <w:r>
        <w:rPr>
          <w:b/>
          <w:rtl w:val="0"/>
        </w:rPr>
        <w:t>ІІІ. Зміст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 xml:space="preserve">Пропозиції мають надсилатися електронною поштою, за можливістю, одним повідомленням, залежно від розміру файлу та мають включати: </w:t>
      </w:r>
    </w:p>
    <w:p>
      <w:pPr>
        <w:spacing w:after="0"/>
        <w:jc w:val="both"/>
      </w:pPr>
    </w:p>
    <w:p>
      <w:pPr>
        <w:numPr>
          <w:ilvl w:val="3"/>
          <w:numId w:val="5"/>
        </w:numPr>
        <w:spacing w:after="0" w:line="240" w:lineRule="auto"/>
        <w:ind w:left="540" w:hanging="360"/>
        <w:jc w:val="both"/>
      </w:pPr>
      <w:r>
        <w:rPr>
          <w:rtl w:val="0"/>
        </w:rPr>
        <w:t>Технічну пропозицію, яка повинна містити інформацію, яка б надала докази для оцінки пропозицій відповідно до критеріїв нижче, а також інформацію про юридичну особу.</w:t>
      </w:r>
    </w:p>
    <w:p>
      <w:pPr>
        <w:spacing w:after="0" w:line="240" w:lineRule="auto"/>
        <w:jc w:val="both"/>
      </w:pPr>
      <w:r>
        <w:rPr>
          <w:rtl w:val="0"/>
        </w:rPr>
        <w:t>Технічна заявка повинна бути подана електронним способом передачі за електронною адресою, зазначеною у розділі IV.</w:t>
      </w:r>
    </w:p>
    <w:p>
      <w:pPr>
        <w:numPr>
          <w:ilvl w:val="3"/>
          <w:numId w:val="5"/>
        </w:numPr>
        <w:spacing w:after="0" w:line="240" w:lineRule="auto"/>
        <w:ind w:left="540" w:hanging="360"/>
        <w:jc w:val="both"/>
      </w:pPr>
      <w:r>
        <w:rPr>
          <w:rtl w:val="0"/>
        </w:rPr>
        <w:t>Цінову пропозицію із запропонованим бюджетом слід подавати строго відповідно до форми цінових пропозицій.</w:t>
      </w:r>
    </w:p>
    <w:p>
      <w:pPr>
        <w:numPr>
          <w:ilvl w:val="3"/>
          <w:numId w:val="5"/>
        </w:numPr>
        <w:spacing w:after="0" w:line="240" w:lineRule="auto"/>
        <w:ind w:left="540" w:hanging="360"/>
        <w:jc w:val="both"/>
      </w:pPr>
      <w:r>
        <w:rPr>
          <w:rtl w:val="0"/>
        </w:rPr>
        <w:t>Мова пропозиції - англійська чи українська.</w:t>
      </w:r>
    </w:p>
    <w:p>
      <w:pPr>
        <w:numPr>
          <w:ilvl w:val="3"/>
          <w:numId w:val="5"/>
        </w:numPr>
        <w:spacing w:after="0" w:line="240" w:lineRule="auto"/>
        <w:ind w:left="540" w:hanging="360"/>
        <w:jc w:val="both"/>
      </w:pPr>
      <w:r>
        <w:rPr>
          <w:b/>
          <w:rtl w:val="0"/>
        </w:rPr>
        <w:t>Технічна пропозиція та фінансова пропозиція повинні бути подані окремими файлами,  бути підписаними відповідним органом чи особою, що подається на конкурс, та бути поданими у форматі PDF.</w:t>
      </w:r>
    </w:p>
    <w:p>
      <w:pPr>
        <w:spacing w:after="0"/>
      </w:pPr>
    </w:p>
    <w:p>
      <w:pPr>
        <w:rPr>
          <w:b/>
        </w:rPr>
      </w:pPr>
      <w:r>
        <w:rPr>
          <w:b/>
          <w:rtl w:val="0"/>
        </w:rPr>
        <w:t>IV. Інструкції для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tl w:val="0"/>
        </w:rPr>
        <w:t xml:space="preserve"> четвер, </w:t>
      </w:r>
      <w:r>
        <w:rPr>
          <w:b/>
          <w:highlight w:val="white"/>
          <w:rtl w:val="0"/>
        </w:rPr>
        <w:t>01 червня 2023 року</w:t>
      </w:r>
      <w:r>
        <w:rPr>
          <w:b/>
          <w:rtl w:val="0"/>
        </w:rPr>
        <w:t xml:space="preserve"> о 17:00 за київським часом. </w:t>
      </w:r>
      <w:r>
        <w:rPr>
          <w:rtl w:val="0"/>
        </w:rPr>
        <w:t>Пропозиції, надіслані на будь-яку іншу електронну пошту, не будуть прийняті до розгляду.</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106"/>
        <w:tblW w:w="8522" w:type="dxa"/>
        <w:jc w:val="center"/>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Layout w:type="fixed"/>
        <w:tblCellMar>
          <w:top w:w="0" w:type="dxa"/>
          <w:left w:w="115" w:type="dxa"/>
          <w:bottom w:w="0" w:type="dxa"/>
          <w:right w:w="115" w:type="dxa"/>
        </w:tblCellMar>
      </w:tblPr>
      <w:tblGrid>
        <w:gridCol w:w="3510"/>
        <w:gridCol w:w="5012"/>
      </w:tblGrid>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shd w:val="clear" w:color="auto" w:fill="auto"/>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Контактна особа:</w:t>
            </w:r>
          </w:p>
        </w:tc>
        <w:tc>
          <w:tcPr>
            <w:shd w:val="clear" w:color="auto" w:fill="auto"/>
          </w:tcPr>
          <w:p>
            <w:pPr>
              <w:spacing w:after="0" w:line="240" w:lineRule="auto"/>
            </w:pPr>
            <w:r>
              <w:rPr>
                <w:i/>
                <w:rtl w:val="0"/>
              </w:rPr>
              <w:t>Ірина Богун</w:t>
            </w:r>
          </w:p>
        </w:tc>
      </w:tr>
      <w:tr>
        <w:tblPrEx>
          <w:tblBorders>
            <w:top w:val="single" w:color="D9D9D9" w:sz="4" w:space="0"/>
            <w:left w:val="single" w:color="D9D9D9" w:sz="4" w:space="0"/>
            <w:bottom w:val="single" w:color="D9D9D9" w:sz="4" w:space="0"/>
            <w:right w:val="single" w:color="D9D9D9" w:sz="4" w:space="0"/>
            <w:insideH w:val="single" w:color="D9D9D9" w:sz="6" w:space="0"/>
            <w:insideV w:val="single" w:color="D9D9D9" w:sz="6" w:space="0"/>
          </w:tblBorders>
          <w:tblCellMar>
            <w:top w:w="0" w:type="dxa"/>
            <w:left w:w="115" w:type="dxa"/>
            <w:bottom w:w="0" w:type="dxa"/>
            <w:right w:w="115" w:type="dxa"/>
          </w:tblCellMar>
        </w:tblPrEx>
        <w:trPr>
          <w:jc w:val="center"/>
        </w:trPr>
        <w:tc>
          <w:tcPr>
            <w:shd w:val="clear" w:color="auto" w:fill="auto"/>
            <w:vAlign w:val="center"/>
          </w:tcPr>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Електронна адреса:</w:t>
            </w:r>
          </w:p>
        </w:tc>
        <w:tc>
          <w:tcPr>
            <w:shd w:val="clear" w:color="auto" w:fill="auto"/>
          </w:tcPr>
          <w:p>
            <w:pPr>
              <w:spacing w:after="0" w:line="240" w:lineRule="auto"/>
              <w:rPr>
                <w:b/>
              </w:rPr>
            </w:pPr>
            <w:r>
              <w:rPr>
                <w:b/>
                <w:rtl w:val="0"/>
              </w:rPr>
              <w:t>ua-procurement@unfpa.org</w:t>
            </w: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Зверніть увагу на наступні інструкції щодо електронного подання:</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pPr>
        <w:numPr>
          <w:ilvl w:val="0"/>
          <w:numId w:val="6"/>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pPr>
      <w:r>
        <w:rPr>
          <w:rtl w:val="0"/>
        </w:rPr>
        <w:t xml:space="preserve">Тема повідомлення має включати таке посилання: </w:t>
      </w:r>
      <w:r>
        <w:rPr>
          <w:b/>
          <w:rtl w:val="0"/>
        </w:rPr>
        <w:t>RFQ Nº UNFPA/UKR/RFQ</w:t>
      </w:r>
      <w:r>
        <w:rPr>
          <w:b/>
          <w:highlight w:val="white"/>
          <w:rtl w:val="0"/>
        </w:rPr>
        <w:t>/23/12</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firstLine="0"/>
        <w:jc w:val="both"/>
      </w:pPr>
      <w:r>
        <w:rPr>
          <w:rtl w:val="0"/>
        </w:rPr>
        <w:t>Пропозиції, що містять невірно вказану тему повідомлення, можуть бути пропущені адміністратором та, таким чином, не потрапити до розгляду.</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pPr>
        <w:numPr>
          <w:ilvl w:val="0"/>
          <w:numId w:val="7"/>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720" w:hanging="360"/>
        <w:jc w:val="both"/>
      </w:pPr>
      <w:r>
        <w:rPr>
          <w:rtl w:val="0"/>
        </w:rPr>
        <w:t xml:space="preserve">Загальний обсяг повідомлення, що надсилається, не має перевищувати </w:t>
      </w:r>
      <w:r>
        <w:rPr>
          <w:b/>
          <w:rtl w:val="0"/>
        </w:rPr>
        <w:t>20 MB (у тому числі, сам лист, надані додатки та заголовки)</w:t>
      </w:r>
      <w:r>
        <w:rPr>
          <w:rtl w:val="0"/>
        </w:rPr>
        <w:t>. При великих розмірах файлу з технічним описом, останні мають надсилатися окремо до кінцевого строку подання пропозицій.</w:t>
      </w:r>
    </w:p>
    <w:p>
      <w:pPr>
        <w:spacing w:after="0" w:line="240" w:lineRule="auto"/>
        <w:jc w:val="both"/>
        <w:rPr>
          <w:b/>
        </w:rPr>
      </w:pPr>
    </w:p>
    <w:p>
      <w:pPr>
        <w:spacing w:line="240" w:lineRule="auto"/>
        <w:jc w:val="both"/>
        <w:rPr>
          <w:rFonts w:ascii="Times New Roman" w:hAnsi="Times New Roman" w:eastAsia="Times New Roman" w:cs="Times New Roman"/>
          <w:sz w:val="24"/>
          <w:szCs w:val="24"/>
        </w:rPr>
      </w:pPr>
      <w:r>
        <w:rPr>
          <w:b/>
          <w:rtl w:val="0"/>
        </w:rPr>
        <w:t>V. Процедура оцінки пропозицій</w:t>
      </w:r>
    </w:p>
    <w:p>
      <w:pPr>
        <w:spacing w:line="240" w:lineRule="auto"/>
        <w:jc w:val="both"/>
        <w:rPr>
          <w:b/>
        </w:rPr>
      </w:pPr>
      <w:r>
        <w:rPr>
          <w:rtl w:val="0"/>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pPr>
        <w:jc w:val="both"/>
        <w:rPr>
          <w:b/>
        </w:rPr>
      </w:pPr>
      <w:r>
        <w:rPr>
          <w:b/>
          <w:rtl w:val="0"/>
        </w:rPr>
        <w:t>Teхнічна оцінка (максимально 100 балів)</w:t>
      </w:r>
    </w:p>
    <w:tbl>
      <w:tblPr>
        <w:tblStyle w:val="107"/>
        <w:tblW w:w="9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03"/>
        <w:gridCol w:w="1559"/>
        <w:gridCol w:w="1134"/>
        <w:gridCol w:w="1134"/>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pPr>
            <w:r>
              <w:rPr>
                <w:b/>
                <w:color w:val="FFFFFF"/>
                <w:rtl w:val="0"/>
              </w:rPr>
              <w:t>Критерії</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pPr>
            <w:r>
              <w:rPr>
                <w:color w:val="FFFFFF"/>
                <w:rtl w:val="0"/>
              </w:rPr>
              <w:t>[A] Максимальна кількість балів</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color w:val="FFFFFF"/>
              </w:rPr>
            </w:pPr>
            <w:r>
              <w:rPr>
                <w:color w:val="FFFFFF"/>
                <w:rtl w:val="0"/>
              </w:rPr>
              <w:t>[B]</w:t>
            </w:r>
          </w:p>
          <w:p>
            <w:pPr>
              <w:spacing w:after="0" w:line="240" w:lineRule="auto"/>
              <w:jc w:val="center"/>
            </w:pPr>
            <w:r>
              <w:rPr>
                <w:color w:val="FFFFFF"/>
                <w:rtl w:val="0"/>
              </w:rPr>
              <w:t>Отримані бали</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color w:val="FFFFFF"/>
              </w:rPr>
            </w:pPr>
            <w:r>
              <w:rPr>
                <w:color w:val="FFFFFF"/>
                <w:rtl w:val="0"/>
              </w:rPr>
              <w:t>[C]</w:t>
            </w:r>
          </w:p>
          <w:p>
            <w:pPr>
              <w:spacing w:after="0" w:line="240" w:lineRule="auto"/>
              <w:jc w:val="center"/>
            </w:pPr>
            <w:r>
              <w:rPr>
                <w:color w:val="FFFFFF"/>
                <w:rtl w:val="0"/>
              </w:rPr>
              <w:t>Вага (%)</w:t>
            </w:r>
          </w:p>
        </w:tc>
        <w:tc>
          <w:tcPr>
            <w:tcBorders>
              <w:top w:val="single" w:color="000080" w:sz="6" w:space="0"/>
              <w:left w:val="single" w:color="000080" w:sz="6" w:space="0"/>
              <w:bottom w:val="single" w:color="000080" w:sz="6" w:space="0"/>
              <w:right w:val="single" w:color="000080" w:sz="6" w:space="0"/>
            </w:tcBorders>
            <w:shd w:val="clear" w:color="auto" w:fill="000080"/>
            <w:tcMar>
              <w:left w:w="108" w:type="dxa"/>
              <w:right w:w="108" w:type="dxa"/>
            </w:tcMar>
            <w:vAlign w:val="center"/>
          </w:tcPr>
          <w:p>
            <w:pPr>
              <w:spacing w:after="0" w:line="240" w:lineRule="auto"/>
              <w:jc w:val="center"/>
              <w:rPr>
                <w:color w:val="FFFFFF"/>
              </w:rPr>
            </w:pPr>
            <w:r>
              <w:rPr>
                <w:color w:val="FFFFFF"/>
                <w:rtl w:val="0"/>
              </w:rPr>
              <w:t>[B] x [C] = [D]</w:t>
            </w:r>
          </w:p>
          <w:p>
            <w:pPr>
              <w:spacing w:after="0" w:line="240" w:lineRule="auto"/>
              <w:jc w:val="center"/>
            </w:pPr>
            <w:r>
              <w:rPr>
                <w:color w:val="FFFFFF"/>
                <w:rtl w:val="0"/>
              </w:rPr>
              <w:t>Загальна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pPr>
            <w:r>
              <w:rPr>
                <w:rtl w:val="0"/>
              </w:rPr>
              <w:t>Відповідність концепції до специфіки сервісу та завдань</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40%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pPr>
            <w:r>
              <w:rPr>
                <w:rtl w:val="0"/>
              </w:rPr>
              <w:t xml:space="preserve">Детальність (глибина) пропрацювання пропозиції: план роботи, пропозиції запропонованих активностей та їх опис, зокрема </w:t>
            </w:r>
            <w:r>
              <w:rPr>
                <w:highlight w:val="white"/>
                <w:rtl w:val="0"/>
              </w:rPr>
              <w:t xml:space="preserve">опис мотиваційних підходів для проходження курсу. </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25%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pPr>
            <w:r>
              <w:rPr>
                <w:rtl w:val="0"/>
              </w:rPr>
              <w:t>Наявність специфічного досвіду та експертиза, що дотичні до завдання:</w:t>
            </w:r>
          </w:p>
          <w:p>
            <w:pPr>
              <w:numPr>
                <w:ilvl w:val="0"/>
                <w:numId w:val="8"/>
              </w:numPr>
              <w:spacing w:after="0" w:line="240" w:lineRule="auto"/>
              <w:ind w:left="720" w:hanging="360"/>
              <w:jc w:val="both"/>
            </w:pPr>
            <w:r>
              <w:rPr>
                <w:rtl w:val="0"/>
              </w:rPr>
              <w:t>історія організації, загальна репутація, компетенція та надійність</w:t>
            </w:r>
          </w:p>
          <w:p>
            <w:pPr>
              <w:numPr>
                <w:ilvl w:val="0"/>
                <w:numId w:val="8"/>
              </w:numPr>
              <w:spacing w:after="0" w:line="240" w:lineRule="auto"/>
              <w:ind w:left="720" w:hanging="360"/>
              <w:jc w:val="both"/>
            </w:pPr>
            <w:r>
              <w:rPr>
                <w:rtl w:val="0"/>
              </w:rPr>
              <w:t>попередні клієнти</w:t>
            </w:r>
          </w:p>
          <w:p>
            <w:pPr>
              <w:numPr>
                <w:ilvl w:val="0"/>
                <w:numId w:val="8"/>
              </w:numPr>
              <w:spacing w:after="0" w:line="240" w:lineRule="auto"/>
              <w:ind w:left="720" w:hanging="360"/>
              <w:jc w:val="both"/>
            </w:pPr>
            <w:r>
              <w:rPr>
                <w:rtl w:val="0"/>
              </w:rPr>
              <w:t>зразки попередніх реалізованих кампаній, зокрема, соціальних</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25%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pPr>
            <w:r>
              <w:rPr>
                <w:rtl w:val="0"/>
              </w:rP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tcPr>
          <w:p>
            <w:pPr>
              <w:spacing w:after="0" w:line="240" w:lineRule="auto"/>
              <w:jc w:val="both"/>
            </w:pPr>
            <w:r>
              <w:rPr>
                <w:rtl w:val="0"/>
              </w:rPr>
              <w:t>Підтверджений досвід роботи з міжнародними організаціями</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100</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pP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r>
              <w:rPr>
                <w:rtl w:val="0"/>
              </w:rPr>
              <w:t>5%</w:t>
            </w:r>
          </w:p>
        </w:tc>
        <w:tc>
          <w:tcPr>
            <w:tcBorders>
              <w:top w:val="single" w:color="000080" w:sz="6" w:space="0"/>
              <w:left w:val="single" w:color="000080" w:sz="6" w:space="0"/>
              <w:bottom w:val="single" w:color="000080" w:sz="6" w:space="0"/>
              <w:right w:val="single" w:color="000080" w:sz="6" w:space="0"/>
            </w:tcBorders>
            <w:shd w:val="clear" w:color="auto" w:fill="FFFFFF"/>
            <w:tcMar>
              <w:left w:w="108" w:type="dxa"/>
              <w:right w:w="108" w:type="dxa"/>
            </w:tcMar>
            <w:vAlign w:val="center"/>
          </w:tcPr>
          <w:p>
            <w:pPr>
              <w:spacing w:after="0" w:line="240" w:lineRule="auto"/>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right"/>
            </w:pPr>
            <w:r>
              <w:rPr>
                <w:b/>
                <w:i/>
                <w:rtl w:val="0"/>
              </w:rPr>
              <w:t>Загальна сума</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pPr>
            <w:r>
              <w:rPr>
                <w:b/>
                <w:rtl w:val="0"/>
              </w:rPr>
              <w:t>500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pP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pPr>
            <w:r>
              <w:rPr>
                <w:b/>
                <w:rtl w:val="0"/>
              </w:rPr>
              <w:t>100%</w:t>
            </w:r>
          </w:p>
        </w:tc>
        <w:tc>
          <w:tcPr>
            <w:tcBorders>
              <w:top w:val="single" w:color="000080" w:sz="6" w:space="0"/>
              <w:left w:val="single" w:color="000080" w:sz="6" w:space="0"/>
              <w:bottom w:val="single" w:color="000080" w:sz="6" w:space="0"/>
              <w:right w:val="single" w:color="000080" w:sz="6" w:space="0"/>
            </w:tcBorders>
            <w:shd w:val="clear" w:color="auto" w:fill="C0C0C0"/>
            <w:tcMar>
              <w:left w:w="108" w:type="dxa"/>
              <w:right w:w="108" w:type="dxa"/>
            </w:tcMar>
            <w:vAlign w:val="center"/>
          </w:tcPr>
          <w:p>
            <w:pPr>
              <w:spacing w:after="0" w:line="240" w:lineRule="auto"/>
              <w:jc w:val="center"/>
            </w:pP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
        <w:rPr>
          <w:rtl w:val="0"/>
        </w:rPr>
        <w:t>Наступна шкала оцінювання буде використана для забезпечення об'єктивної оцінки:</w:t>
      </w:r>
    </w:p>
    <w:tbl>
      <w:tblPr>
        <w:tblStyle w:val="108"/>
        <w:tblW w:w="8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05"/>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jc w:val="center"/>
        </w:trPr>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jc w:val="center"/>
              <w:rPr>
                <w:b/>
                <w:color w:val="FFFFFF"/>
              </w:rPr>
            </w:pPr>
            <w:r>
              <w:rPr>
                <w:b/>
                <w:color w:val="FFFFFF"/>
                <w:rtl w:val="0"/>
              </w:rPr>
              <w:t>Рівень, який відповідає вимогам Технічного завдання, що базується на фактичних даних, включених в пропозицію</w:t>
            </w:r>
          </w:p>
        </w:tc>
        <w:tc>
          <w:tcPr>
            <w:tcBorders>
              <w:top w:val="single" w:color="000000" w:sz="4" w:space="0"/>
              <w:left w:val="single" w:color="000000" w:sz="4" w:space="0"/>
              <w:bottom w:val="single" w:color="000000" w:sz="4" w:space="0"/>
              <w:right w:val="single" w:color="000000" w:sz="4" w:space="0"/>
            </w:tcBorders>
            <w:shd w:val="clear" w:color="auto" w:fill="000080"/>
            <w:tcMar>
              <w:top w:w="0" w:type="dxa"/>
              <w:left w:w="108" w:type="dxa"/>
              <w:bottom w:w="0" w:type="dxa"/>
              <w:right w:w="108" w:type="dxa"/>
            </w:tcMar>
            <w:vAlign w:val="center"/>
          </w:tcPr>
          <w:p>
            <w:pPr>
              <w:spacing w:after="0" w:line="240" w:lineRule="auto"/>
              <w:jc w:val="center"/>
              <w:rPr>
                <w:b/>
                <w:color w:val="FFFFFF"/>
              </w:rPr>
            </w:pPr>
            <w:r>
              <w:rPr>
                <w:b/>
                <w:color w:val="FFFFFF"/>
                <w:rtl w:val="0"/>
              </w:rPr>
              <w:t>Бали зі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4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pPr>
            <w:r>
              <w:rPr>
                <w:rtl w:val="0"/>
              </w:rPr>
              <w:t>Значно 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pPr>
            <w:r>
              <w:rPr>
                <w:rtl w:val="0"/>
              </w:rPr>
              <w:t>90 –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pPr>
            <w:r>
              <w:rPr>
                <w:rtl w:val="0"/>
              </w:rPr>
              <w:t>Перевищує вимоги</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pPr>
            <w:r>
              <w:rPr>
                <w:rtl w:val="0"/>
              </w:rPr>
              <w:t xml:space="preserve">80 – 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2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pPr>
            <w:r>
              <w:rPr>
                <w:rtl w:val="0"/>
              </w:rPr>
              <w:t>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pPr>
            <w:r>
              <w:rPr>
                <w:rtl w:val="0"/>
              </w:rPr>
              <w:t>70 –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00" w:hRule="atLeast"/>
          <w:jc w:val="center"/>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pPr>
            <w:r>
              <w:rPr>
                <w:rtl w:val="0"/>
              </w:rPr>
              <w:t>Не відповідає вимогам</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line="240" w:lineRule="auto"/>
              <w:jc w:val="center"/>
            </w:pPr>
            <w:r>
              <w:rPr>
                <w:rtl w:val="0"/>
              </w:rPr>
              <w:t>до 70</w:t>
            </w: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tl w:val="0"/>
        </w:rPr>
      </w:pPr>
      <w:r>
        <w:rPr>
          <w:b/>
          <w:rtl w:val="0"/>
        </w:rPr>
        <w:t>Фінансова оцінка (максимально 100 балів)</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Pr>
          <w:rtl w:val="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109"/>
        <w:tblW w:w="70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977"/>
        <w:gridCol w:w="2325"/>
        <w:gridCol w:w="2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tabs>
                <w:tab w:val="left" w:pos="-1080"/>
              </w:tabs>
              <w:spacing w:after="0" w:line="240" w:lineRule="auto"/>
              <w:jc w:val="both"/>
            </w:pPr>
            <w:r>
              <w:rPr>
                <w:rtl w:val="0"/>
              </w:rPr>
              <w:t>Фінансова оцінка =</w:t>
            </w:r>
          </w:p>
        </w:tc>
        <w:tc>
          <w:tcPr>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pPr>
              <w:tabs>
                <w:tab w:val="left" w:pos="-1080"/>
              </w:tabs>
              <w:spacing w:after="0" w:line="240" w:lineRule="auto"/>
              <w:jc w:val="center"/>
            </w:pPr>
            <w:r>
              <w:rPr>
                <w:rtl w:val="0"/>
              </w:rPr>
              <w:t>Найнижча подана ціна ($)</w:t>
            </w:r>
          </w:p>
        </w:tc>
        <w:tc>
          <w:tcPr>
            <w:vMerge w:val="restart"/>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tabs>
                <w:tab w:val="left" w:pos="-1080"/>
              </w:tabs>
              <w:spacing w:after="0" w:line="240" w:lineRule="auto"/>
              <w:jc w:val="both"/>
            </w:pPr>
            <w:r>
              <w:rPr>
                <w:rtl w:val="0"/>
              </w:rPr>
              <w:t>X 100 (Максимальна кількість балів)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spacing w:after="0" w:line="276" w:lineRule="auto"/>
            </w:pPr>
          </w:p>
        </w:tc>
        <w:tc>
          <w:tcPr>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pPr>
              <w:tabs>
                <w:tab w:val="left" w:pos="-1080"/>
              </w:tabs>
              <w:spacing w:after="0" w:line="240" w:lineRule="auto"/>
              <w:jc w:val="center"/>
            </w:pPr>
            <w:r>
              <w:rPr>
                <w:rtl w:val="0"/>
              </w:rPr>
              <w:t>Цінова пропозиція, яка оцінюється ($)</w:t>
            </w:r>
          </w:p>
        </w:tc>
        <w:tc>
          <w:tcPr>
            <w:vMerge w:val="continue"/>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vAlign w:val="center"/>
          </w:tcPr>
          <w:p>
            <w:pPr>
              <w:widowControl w:val="0"/>
              <w:spacing w:after="0" w:line="276" w:lineRule="auto"/>
            </w:pPr>
          </w:p>
        </w:tc>
      </w:tr>
    </w:tbl>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p>
    <w:p>
      <w:pPr>
        <w:pStyle w:val="3"/>
        <w:keepLines/>
        <w:spacing w:before="200"/>
        <w:jc w:val="left"/>
      </w:pPr>
      <w:r>
        <w:rPr>
          <w:rFonts w:ascii="Calibri" w:hAnsi="Calibri" w:eastAsia="Calibri" w:cs="Calibri"/>
          <w:rtl w:val="0"/>
        </w:rPr>
        <w:t>Загальний бал</w:t>
      </w:r>
    </w:p>
    <w:p>
      <w:pPr>
        <w:tabs>
          <w:tab w:val="left" w:pos="851"/>
        </w:tabs>
        <w:spacing w:after="0" w:line="276" w:lineRule="auto"/>
        <w:ind w:hanging="720"/>
        <w:jc w:val="both"/>
      </w:pPr>
      <w:r>
        <w:rPr>
          <w:rtl w:val="0"/>
        </w:rPr>
        <w:tab/>
      </w:r>
      <w:r>
        <w:rPr>
          <w:rtl w:val="0"/>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pPr>
        <w:tabs>
          <w:tab w:val="left" w:pos="851"/>
        </w:tabs>
        <w:spacing w:line="276" w:lineRule="auto"/>
        <w:ind w:hanging="720"/>
        <w:jc w:val="both"/>
      </w:pPr>
    </w:p>
    <w:tbl>
      <w:tblPr>
        <w:tblStyle w:val="110"/>
        <w:tblW w:w="6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6" w:hRule="atLeast"/>
          <w:jc w:val="center"/>
        </w:trPr>
        <w:tc>
          <w:tcPr>
            <w:vAlign w:val="center"/>
          </w:tcPr>
          <w:p>
            <w:pPr>
              <w:tabs>
                <w:tab w:val="left" w:pos="-1080"/>
              </w:tabs>
              <w:spacing w:after="0" w:line="240" w:lineRule="auto"/>
            </w:pPr>
            <w:r>
              <w:rPr>
                <w:rtl w:val="0"/>
              </w:rPr>
              <w:t>Загальний бал =70% Технічної оцінки + 30% Фінансової оцінки</w:t>
            </w:r>
          </w:p>
        </w:tc>
      </w:tr>
    </w:tbl>
    <w:p>
      <w:pPr>
        <w:spacing w:after="0" w:line="240" w:lineRule="auto"/>
        <w:jc w:val="both"/>
        <w:rPr>
          <w:b/>
        </w:rPr>
      </w:pPr>
    </w:p>
    <w:p>
      <w:pPr>
        <w:spacing w:after="0" w:line="240" w:lineRule="auto"/>
        <w:jc w:val="both"/>
        <w:rPr>
          <w:b/>
        </w:rPr>
      </w:pPr>
      <w:r>
        <w:rPr>
          <w:b/>
          <w:rtl w:val="0"/>
        </w:rPr>
        <w:t xml:space="preserve">VI. Визначення переможця </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rtl w:val="0"/>
        </w:rPr>
        <w:t xml:space="preserve">Договір на термін </w:t>
      </w:r>
      <w:r>
        <w:rPr>
          <w:highlight w:val="white"/>
          <w:rtl w:val="0"/>
        </w:rPr>
        <w:t xml:space="preserve">до 20 березня 2024 року </w:t>
      </w:r>
      <w:r>
        <w:rPr>
          <w:rtl w:val="0"/>
        </w:rPr>
        <w:t>між UNFPA, Фондом ООН у галузі народонаселення в Україні та постачальником буде укладено з тим претендентом, чия пропозиція отримає найвищий загальний бал.</w:t>
      </w:r>
    </w:p>
    <w:p>
      <w:pPr>
        <w:spacing w:after="0"/>
        <w:jc w:val="both"/>
      </w:pPr>
    </w:p>
    <w:p>
      <w:pPr>
        <w:spacing w:after="0" w:line="240" w:lineRule="auto"/>
        <w:jc w:val="both"/>
        <w:rPr>
          <w:b/>
        </w:rPr>
      </w:pPr>
      <w:r>
        <w:rPr>
          <w:b/>
          <w:rtl w:val="0"/>
        </w:rPr>
        <w:t>VII. Право на змінення вимог під час прийняття рішень</w:t>
      </w:r>
    </w:p>
    <w:p>
      <w:pPr>
        <w:tabs>
          <w:tab w:val="left" w:pos="851"/>
        </w:tabs>
        <w:spacing w:line="276" w:lineRule="auto"/>
        <w:ind w:hanging="720"/>
        <w:jc w:val="both"/>
      </w:pPr>
      <w:r>
        <w:rPr>
          <w:rtl w:val="0"/>
        </w:rPr>
        <w:tab/>
      </w:r>
      <w:r>
        <w:rPr>
          <w:rtl w:val="0"/>
        </w:rPr>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pPr>
        <w:spacing w:after="0" w:line="240" w:lineRule="auto"/>
        <w:jc w:val="both"/>
        <w:rPr>
          <w:b/>
        </w:rPr>
      </w:pPr>
      <w:r>
        <w:rPr>
          <w:b/>
          <w:rtl w:val="0"/>
        </w:rPr>
        <w:t>VIII. Умови оплати</w:t>
      </w:r>
    </w:p>
    <w:p>
      <w:pPr>
        <w:jc w:val="both"/>
      </w:pPr>
      <w:r>
        <w:rPr>
          <w:rtl w:val="0"/>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pPr>
        <w:jc w:val="both"/>
      </w:pPr>
      <w:r>
        <w:rPr>
          <w:rtl w:val="0"/>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r>
        <w:fldChar w:fldCharType="begin"/>
      </w:r>
      <w:r>
        <w:instrText xml:space="preserve"> HYPERLINK "http://www.treasury.un.org" \h </w:instrText>
      </w:r>
      <w:r>
        <w:fldChar w:fldCharType="separate"/>
      </w:r>
      <w:r>
        <w:rPr>
          <w:color w:val="0070C0"/>
          <w:rtl w:val="0"/>
        </w:rPr>
        <w:t>www.treasury.un.org</w:t>
      </w:r>
      <w:r>
        <w:rPr>
          <w:color w:val="0070C0"/>
          <w:rtl w:val="0"/>
        </w:rPr>
        <w:fldChar w:fldCharType="end"/>
      </w:r>
      <w:r>
        <w:rPr>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Pr>
          <w:rtl w:val="0"/>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pPr>
        <w:spacing w:after="0" w:line="240" w:lineRule="auto"/>
        <w:jc w:val="both"/>
        <w:rPr>
          <w:b/>
        </w:rPr>
      </w:pPr>
      <w:r>
        <w:rPr>
          <w:b/>
          <w:rtl w:val="0"/>
        </w:rPr>
        <w:t xml:space="preserve">IX. </w:t>
      </w:r>
      <w:r>
        <w:fldChar w:fldCharType="begin"/>
      </w:r>
      <w:r>
        <w:instrText xml:space="preserve"> HYPERLINK "http://www.unfpa.org/about-procurement#FraudCorruption" \h </w:instrText>
      </w:r>
      <w:r>
        <w:fldChar w:fldCharType="separate"/>
      </w:r>
      <w:r>
        <w:rPr>
          <w:b/>
          <w:rtl w:val="0"/>
        </w:rPr>
        <w:t>Шахрайство</w:t>
      </w:r>
      <w:r>
        <w:rPr>
          <w:b/>
          <w:rtl w:val="0"/>
        </w:rPr>
        <w:fldChar w:fldCharType="end"/>
      </w:r>
      <w:r>
        <w:rPr>
          <w:b/>
          <w:rtl w:val="0"/>
        </w:rPr>
        <w:t xml:space="preserve"> і корупція</w:t>
      </w:r>
    </w:p>
    <w:p>
      <w:pPr>
        <w:spacing w:line="276" w:lineRule="auto"/>
        <w:jc w:val="both"/>
      </w:pPr>
      <w:r>
        <w:rPr>
          <w:rtl w:val="0"/>
        </w:rPr>
        <w:t xml:space="preserve">UNFPA, Фонд ООН у галузі народонаселення в Україні прагне запобігати, виявляти та вживати дій проти всіх випадків шахрайства щодо UNFPA, 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r>
        <w:fldChar w:fldCharType="begin"/>
      </w:r>
      <w:r>
        <w:instrText xml:space="preserve"> HYPERLINK "http://www.unfpa.org/resources/fraud-policy-2009" \h </w:instrText>
      </w:r>
      <w:r>
        <w:fldChar w:fldCharType="separate"/>
      </w:r>
      <w:r>
        <w:rPr>
          <w:color w:val="003366"/>
          <w:u w:val="single"/>
          <w:rtl w:val="0"/>
        </w:rPr>
        <w:t>FraudPolicy</w:t>
      </w:r>
      <w:r>
        <w:rPr>
          <w:color w:val="003366"/>
          <w:u w:val="single"/>
          <w:rtl w:val="0"/>
        </w:rPr>
        <w:fldChar w:fldCharType="end"/>
      </w:r>
      <w:r>
        <w:rPr>
          <w:rtl w:val="0"/>
        </w:rPr>
        <w:t>. Подання пропозицій учасником передбачає, що останній ознайомлений з даними правилами.</w:t>
      </w:r>
    </w:p>
    <w:p>
      <w:pPr>
        <w:tabs>
          <w:tab w:val="left" w:pos="-180"/>
          <w:tab w:val="left" w:pos="-90"/>
        </w:tabs>
        <w:jc w:val="both"/>
      </w:pPr>
      <w:r>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pPr>
        <w:spacing w:line="276" w:lineRule="auto"/>
        <w:jc w:val="both"/>
      </w:pPr>
      <w:r>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r>
        <w:fldChar w:fldCharType="begin"/>
      </w:r>
      <w:r>
        <w:instrText xml:space="preserve"> HYPERLINK "http://web2.unfpa.org/help/hotline.cfm" \h </w:instrText>
      </w:r>
      <w:r>
        <w:fldChar w:fldCharType="separate"/>
      </w:r>
      <w:r>
        <w:rPr>
          <w:color w:val="003366"/>
          <w:u w:val="single"/>
          <w:rtl w:val="0"/>
        </w:rPr>
        <w:t>UNFPAInvestigationHotline</w:t>
      </w:r>
      <w:r>
        <w:rPr>
          <w:color w:val="003366"/>
          <w:u w:val="single"/>
          <w:rtl w:val="0"/>
        </w:rPr>
        <w:fldChar w:fldCharType="end"/>
      </w:r>
      <w:r>
        <w:rPr>
          <w:color w:val="003366"/>
          <w:u w:val="single"/>
          <w:rtl w:val="0"/>
        </w:rPr>
        <w:t>.</w:t>
      </w:r>
    </w:p>
    <w:p>
      <w:pPr>
        <w:spacing w:after="0" w:line="240" w:lineRule="auto"/>
        <w:jc w:val="both"/>
        <w:rPr>
          <w:b/>
        </w:rPr>
      </w:pPr>
      <w:r>
        <w:rPr>
          <w:b/>
          <w:rtl w:val="0"/>
        </w:rPr>
        <w:t>X. Політика нульової толерантності</w:t>
      </w:r>
    </w:p>
    <w:p>
      <w:pPr>
        <w:jc w:val="both"/>
      </w:pPr>
      <w:r>
        <w:rPr>
          <w:rtl w:val="0"/>
        </w:rP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r>
        <w:fldChar w:fldCharType="begin"/>
      </w:r>
      <w:r>
        <w:instrText xml:space="preserve"> HYPERLINK "http://www.unfpa.org/about-procurement" \h </w:instrText>
      </w:r>
      <w:r>
        <w:fldChar w:fldCharType="separate"/>
      </w:r>
      <w:r>
        <w:rPr>
          <w:color w:val="003366"/>
          <w:u w:val="single"/>
          <w:rtl w:val="0"/>
        </w:rPr>
        <w:t>ZeroTolerancePolicy</w:t>
      </w:r>
      <w:r>
        <w:rPr>
          <w:color w:val="003366"/>
          <w:u w:val="single"/>
          <w:rtl w:val="0"/>
        </w:rPr>
        <w:fldChar w:fldCharType="end"/>
      </w:r>
      <w:r>
        <w:rPr>
          <w:rtl w:val="0"/>
        </w:rPr>
        <w:t>.</w:t>
      </w:r>
    </w:p>
    <w:p>
      <w:pPr>
        <w:spacing w:after="0" w:line="240" w:lineRule="auto"/>
        <w:jc w:val="both"/>
        <w:rPr>
          <w:b/>
        </w:rPr>
      </w:pPr>
      <w:r>
        <w:rPr>
          <w:b/>
          <w:rtl w:val="0"/>
        </w:rPr>
        <w:t>XI. Опротестування процесу подання пропозицій</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563C1"/>
          <w:u w:val="single"/>
        </w:rPr>
      </w:pPr>
      <w:r>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Альоні Зубченко на електронну пошту: </w:t>
      </w:r>
      <w:r>
        <w:rPr>
          <w:color w:val="0563C1"/>
          <w:u w:val="single"/>
          <w:rtl w:val="0"/>
        </w:rPr>
        <w:t>zubchenko@unfpa.org</w:t>
      </w:r>
      <w:r>
        <w:rPr>
          <w:rtl w:val="0"/>
        </w:rP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r>
        <w:fldChar w:fldCharType="begin"/>
      </w:r>
      <w:r>
        <w:instrText xml:space="preserve"> HYPERLINK "mailto:procurement@unfpa.org" \h </w:instrText>
      </w:r>
      <w:r>
        <w:fldChar w:fldCharType="separate"/>
      </w:r>
      <w:r>
        <w:rPr>
          <w:color w:val="0563C1"/>
          <w:u w:val="single"/>
          <w:rtl w:val="0"/>
        </w:rPr>
        <w:t>procurement@unfpa.org</w:t>
      </w:r>
      <w:r>
        <w:rPr>
          <w:color w:val="0563C1"/>
          <w:u w:val="single"/>
          <w:rtl w:val="0"/>
        </w:rPr>
        <w:fldChar w:fldCharType="end"/>
      </w:r>
      <w:r>
        <w:rPr>
          <w:rtl w:val="0"/>
        </w:rPr>
        <w:t>.</w:t>
      </w: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pPr>
        <w:spacing w:after="0" w:line="240" w:lineRule="auto"/>
        <w:jc w:val="both"/>
        <w:rPr>
          <w:b/>
        </w:rPr>
      </w:pPr>
      <w:r>
        <w:rPr>
          <w:b/>
          <w:rtl w:val="0"/>
        </w:rPr>
        <w:t>XII. Зауваження</w:t>
      </w:r>
    </w:p>
    <w:p>
      <w:pPr>
        <w:tabs>
          <w:tab w:val="left" w:pos="851"/>
        </w:tabs>
        <w:spacing w:line="276" w:lineRule="auto"/>
        <w:jc w:val="both"/>
      </w:pPr>
      <w:r>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pPr>
        <w:jc w:val="center"/>
        <w:rPr>
          <w:b/>
          <w:smallCaps/>
        </w:rPr>
      </w:pPr>
      <w:r>
        <w:br w:type="page"/>
      </w:r>
      <w:r>
        <w:rPr>
          <w:b/>
          <w:smallCaps/>
          <w:rtl w:val="0"/>
        </w:rPr>
        <w:t>БЛАНК ЦІНОВОЇ ПРОПОЗИЦІЇ</w:t>
      </w:r>
    </w:p>
    <w:tbl>
      <w:tblPr>
        <w:tblStyle w:val="111"/>
        <w:tblW w:w="9776" w:type="dxa"/>
        <w:tblInd w:w="0" w:type="dxa"/>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Layout w:type="fixed"/>
        <w:tblCellMar>
          <w:top w:w="0" w:type="dxa"/>
          <w:left w:w="115" w:type="dxa"/>
          <w:bottom w:w="0" w:type="dxa"/>
          <w:right w:w="115" w:type="dxa"/>
        </w:tblCellMar>
      </w:tblPr>
      <w:tblGrid>
        <w:gridCol w:w="605"/>
        <w:gridCol w:w="3494"/>
        <w:gridCol w:w="1558"/>
        <w:gridCol w:w="431"/>
        <w:gridCol w:w="813"/>
        <w:gridCol w:w="1198"/>
        <w:gridCol w:w="1306"/>
        <w:gridCol w:w="371"/>
      </w:tblGrid>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Pr>
          <w:p>
            <w:pPr>
              <w:spacing w:after="0" w:line="240" w:lineRule="auto"/>
              <w:rPr>
                <w:b/>
              </w:rPr>
            </w:pPr>
            <w:r>
              <w:rPr>
                <w:b/>
                <w:rtl w:val="0"/>
              </w:rPr>
              <w:t>Найменування претендента:</w:t>
            </w:r>
          </w:p>
        </w:tc>
        <w:tc>
          <w:tcPr>
            <w:gridSpan w:val="4"/>
            <w:vAlign w:val="center"/>
          </w:tcPr>
          <w:p>
            <w:pPr>
              <w:spacing w:after="0" w:line="240" w:lineRule="auto"/>
              <w:jc w:val="cente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Pr>
          <w:p>
            <w:pPr>
              <w:spacing w:after="0" w:line="240" w:lineRule="auto"/>
              <w:rPr>
                <w:b/>
              </w:rPr>
            </w:pPr>
            <w:r>
              <w:rPr>
                <w:b/>
                <w:rtl w:val="0"/>
              </w:rPr>
              <w:t>Дата подання:</w:t>
            </w:r>
          </w:p>
        </w:tc>
        <w:tc>
          <w:tcPr>
            <w:gridSpan w:val="4"/>
            <w:vAlign w:val="center"/>
          </w:tcPr>
          <w:p>
            <w:pPr>
              <w:spacing w:after="0" w:line="240" w:lineRule="auto"/>
              <w:jc w:val="center"/>
            </w:pPr>
            <w:r>
              <w:rPr>
                <w:color w:val="808080"/>
                <w:rtl w:val="0"/>
              </w:rPr>
              <w:t>Click here to enter a date.</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Pr>
          <w:p>
            <w:pPr>
              <w:spacing w:after="0" w:line="240" w:lineRule="auto"/>
              <w:rPr>
                <w:b/>
              </w:rPr>
            </w:pPr>
            <w:r>
              <w:rPr>
                <w:b/>
                <w:rtl w:val="0"/>
              </w:rPr>
              <w:t>Номер запиту:</w:t>
            </w:r>
          </w:p>
        </w:tc>
        <w:tc>
          <w:tcPr>
            <w:gridSpan w:val="4"/>
            <w:vAlign w:val="center"/>
          </w:tcPr>
          <w:p>
            <w:pPr>
              <w:spacing w:after="0" w:line="240" w:lineRule="auto"/>
              <w:jc w:val="center"/>
              <w:rPr>
                <w:b/>
              </w:rPr>
            </w:pPr>
            <w:r>
              <w:rPr>
                <w:b/>
                <w:rtl w:val="0"/>
              </w:rPr>
              <w:t>RFQNº UNFPA/UKR/RFQ/23/12</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Pr>
          <w:p>
            <w:pPr>
              <w:spacing w:after="0" w:line="240" w:lineRule="auto"/>
              <w:rPr>
                <w:b/>
              </w:rPr>
            </w:pPr>
            <w:r>
              <w:rPr>
                <w:b/>
                <w:rtl w:val="0"/>
              </w:rPr>
              <w:t>Валюта:</w:t>
            </w:r>
          </w:p>
        </w:tc>
        <w:tc>
          <w:tcPr>
            <w:gridSpan w:val="4"/>
            <w:vAlign w:val="center"/>
          </w:tcPr>
          <w:p>
            <w:pPr>
              <w:spacing w:after="0" w:line="240" w:lineRule="auto"/>
              <w:jc w:val="center"/>
            </w:pPr>
            <w:r>
              <w:rPr>
                <w:rtl w:val="0"/>
              </w:rPr>
              <w:t>UAH</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c>
          <w:tcPr>
            <w:gridSpan w:val="4"/>
            <w:tcBorders>
              <w:bottom w:val="single" w:color="F2F2F2" w:sz="4" w:space="0"/>
            </w:tcBorders>
          </w:tcPr>
          <w:p>
            <w:pPr>
              <w:spacing w:after="0" w:line="240" w:lineRule="auto"/>
              <w:rPr>
                <w:b/>
              </w:rPr>
            </w:pPr>
            <w:r>
              <w:rPr>
                <w:b/>
                <w:rtl w:val="0"/>
              </w:rPr>
              <w:t>Термін дії цінової пропозиції:</w:t>
            </w:r>
          </w:p>
          <w:p>
            <w:pPr>
              <w:spacing w:after="0" w:line="240" w:lineRule="auto"/>
              <w:jc w:val="both"/>
              <w:rPr>
                <w:i/>
              </w:rPr>
            </w:pPr>
            <w:r>
              <w:rPr>
                <w:i/>
                <w:rtl w:val="0"/>
              </w:rPr>
              <w:t>(пропозиція має бути чинною протягом щонайменше 2 місяців після кінцевого строку надсилання пропозицій)</w:t>
            </w:r>
          </w:p>
        </w:tc>
        <w:tc>
          <w:tcPr>
            <w:gridSpan w:val="4"/>
            <w:tcBorders>
              <w:bottom w:val="single" w:color="F2F2F2" w:sz="4" w:space="0"/>
            </w:tcBorders>
            <w:vAlign w:val="center"/>
          </w:tcPr>
          <w:p>
            <w:pPr>
              <w:spacing w:after="0" w:line="240" w:lineRule="auto"/>
              <w:jc w:val="center"/>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pPr>
            <w:r>
              <w:rPr>
                <w:rtl w:val="0"/>
              </w:rPr>
              <w:t>№</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pPr>
            <w:r>
              <w:rPr>
                <w:rtl w:val="0"/>
              </w:rPr>
              <w:t>Опис</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pPr>
            <w:r>
              <w:rPr>
                <w:rtl w:val="0"/>
              </w:rPr>
              <w:t>Кількість співробітників</w:t>
            </w:r>
          </w:p>
        </w:tc>
        <w:tc>
          <w:tcPr>
            <w:gridSpan w:val="2"/>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pPr>
            <w:r>
              <w:rPr>
                <w:rtl w:val="0"/>
              </w:rPr>
              <w:t>Погодинна оплата</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pPr>
            <w:r>
              <w:rPr>
                <w:rtl w:val="0"/>
              </w:rPr>
              <w:t>Кількість годин роботи</w:t>
            </w:r>
          </w:p>
        </w:tc>
        <w:tc>
          <w:tcPr>
            <w:tcBorders>
              <w:top w:val="single" w:color="000000" w:sz="4" w:space="0"/>
              <w:left w:val="single" w:color="000000" w:sz="4" w:space="0"/>
              <w:bottom w:val="single" w:color="000000" w:sz="4" w:space="0"/>
              <w:right w:val="single" w:color="000000" w:sz="4" w:space="0"/>
            </w:tcBorders>
            <w:shd w:val="clear" w:color="auto" w:fill="000080"/>
            <w:tcMar>
              <w:left w:w="108" w:type="dxa"/>
              <w:right w:w="108" w:type="dxa"/>
            </w:tcMar>
            <w:vAlign w:val="center"/>
          </w:tcPr>
          <w:p>
            <w:pPr>
              <w:spacing w:after="0" w:line="240" w:lineRule="auto"/>
              <w:jc w:val="center"/>
            </w:pPr>
            <w:r>
              <w:rPr>
                <w:rtl w:val="0"/>
              </w:rPr>
              <w:t>Загалом</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numPr>
                <w:ilvl w:val="0"/>
                <w:numId w:val="9"/>
              </w:numPr>
              <w:tabs>
                <w:tab w:val="left" w:pos="360"/>
              </w:tabs>
              <w:spacing w:after="0" w:line="240" w:lineRule="auto"/>
              <w:ind w:left="360" w:firstLine="0"/>
            </w:pPr>
            <w:r>
              <w:rPr>
                <w:rtl w:val="0"/>
              </w:rPr>
              <w:t xml:space="preserve">Гонорари працівникам </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PrEx>
        <w:trPr>
          <w:gridAfter w:val="1"/>
          <w:wAfter w:w="371" w:type="dxa"/>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pPr>
            <w:r>
              <w:rPr>
                <w:i/>
                <w:rtl w:val="0"/>
              </w:rPr>
              <w:t>Загальна сума гонорару, грн</w:t>
            </w: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gridSpan w:val="7"/>
            <w:tcBorders>
              <w:top w:val="single" w:color="000000" w:sz="4" w:space="0"/>
              <w:left w:val="single" w:color="000000" w:sz="4" w:space="0"/>
              <w:bottom w:val="single" w:color="000000" w:sz="4" w:space="0"/>
              <w:right w:val="single" w:color="000000" w:sz="4" w:space="0"/>
            </w:tcBorders>
            <w:shd w:val="clear" w:color="auto" w:fill="DDDDDD"/>
            <w:tcMar>
              <w:left w:w="108" w:type="dxa"/>
              <w:right w:w="108" w:type="dxa"/>
            </w:tcMar>
            <w:vAlign w:val="center"/>
          </w:tcPr>
          <w:p>
            <w:pPr>
              <w:numPr>
                <w:ilvl w:val="0"/>
                <w:numId w:val="10"/>
              </w:numPr>
              <w:tabs>
                <w:tab w:val="left" w:pos="360"/>
              </w:tabs>
              <w:spacing w:after="0" w:line="240" w:lineRule="auto"/>
              <w:ind w:left="360" w:firstLine="0"/>
              <w:jc w:val="both"/>
            </w:pPr>
            <w:r>
              <w:rPr>
                <w:rtl w:val="0"/>
              </w:rPr>
              <w:t>Інші витрати</w:t>
            </w: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Pr>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both"/>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Height w:val="192" w:hRule="atLeast"/>
        </w:trPr>
        <w:tc>
          <w:tcPr>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pPr>
            <w:r>
              <w:rPr>
                <w:i/>
                <w:rtl w:val="0"/>
              </w:rPr>
              <w:t>Загальна сума інших витрат, грн</w:t>
            </w: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Height w:val="192" w:hRule="atLeast"/>
        </w:trPr>
        <w:tc>
          <w:tcPr>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rPr>
                <w:i/>
              </w:rPr>
            </w:pPr>
            <w:r>
              <w:rPr>
                <w:i/>
                <w:rtl w:val="0"/>
              </w:rPr>
              <w:t>ПДВ (якщо платник ПДВ), грн</w:t>
            </w: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pPr>
          </w:p>
        </w:tc>
      </w:tr>
      <w:tr>
        <w:tblPrEx>
          <w:tblBorders>
            <w:top w:val="single" w:color="F2F2F2" w:sz="4" w:space="0"/>
            <w:left w:val="single" w:color="F2F2F2" w:sz="4" w:space="0"/>
            <w:bottom w:val="single" w:color="F2F2F2" w:sz="4" w:space="0"/>
            <w:right w:val="single" w:color="F2F2F2" w:sz="4" w:space="0"/>
            <w:insideH w:val="single" w:color="F2F2F2" w:sz="4" w:space="0"/>
            <w:insideV w:val="single" w:color="F2F2F2" w:sz="4" w:space="0"/>
          </w:tblBorders>
          <w:tblCellMar>
            <w:top w:w="0" w:type="dxa"/>
            <w:left w:w="115" w:type="dxa"/>
            <w:bottom w:w="0" w:type="dxa"/>
            <w:right w:w="115" w:type="dxa"/>
          </w:tblCellMar>
        </w:tblPrEx>
        <w:trPr>
          <w:gridAfter w:val="1"/>
          <w:wAfter w:w="371" w:type="dxa"/>
          <w:trHeight w:val="581" w:hRule="atLeast"/>
        </w:trPr>
        <w:tc>
          <w:tcPr>
            <w:gridSpan w:val="6"/>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rPr>
                <w:b/>
                <w:i/>
              </w:rPr>
            </w:pPr>
            <w:r>
              <w:rPr>
                <w:b/>
                <w:i/>
                <w:rtl w:val="0"/>
              </w:rPr>
              <w:t>Загальна сума контракту</w:t>
            </w:r>
          </w:p>
          <w:p>
            <w:pPr>
              <w:spacing w:after="0" w:line="240" w:lineRule="auto"/>
              <w:jc w:val="right"/>
            </w:pPr>
            <w:r>
              <w:rPr>
                <w:i/>
                <w:rtl w:val="0"/>
              </w:rPr>
              <w:t xml:space="preserve"> (гонорари працівникам+ інші витрати+ПДВ (якщо платник ПДВ), грн. </w:t>
            </w:r>
          </w:p>
        </w:tc>
        <w:tc>
          <w:tcPr>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240" w:lineRule="auto"/>
              <w:jc w:val="right"/>
            </w:pPr>
            <w:r>
              <w:rPr>
                <w:rtl w:val="0"/>
              </w:rPr>
              <w:t>UAH</w:t>
            </w:r>
          </w:p>
        </w:tc>
      </w:tr>
    </w:tbl>
    <w:p>
      <w:pPr>
        <w:tabs>
          <w:tab w:val="left" w:pos="-180"/>
          <w:tab w:val="right" w:pos="1980"/>
          <w:tab w:val="left" w:pos="2160"/>
          <w:tab w:val="left" w:pos="4320"/>
        </w:tabs>
        <w:rPr>
          <w:b/>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24245" cy="733425"/>
                <wp:effectExtent l="0" t="0" r="0" b="0"/>
                <wp:wrapNone/>
                <wp:docPr id="4" name="Rectangles 4"/>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0pt;margin-top:0pt;height:57.75pt;width:474.35pt;z-index:251659264;mso-width-relative:page;mso-height-relative:page;" filled="f" stroked="t" coordsize="21600,21600" o:gfxdata="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qVCAdcAAAAFAQAADwAAAAAAAAABACAAAAAi&#10;AAAAZHJzL2Rvd25yZXYueG1sUEsBAhQAFAAAAAgAh07iQCwaALpEAgAAlwQAAA4AAAAAAAAAAQAg&#10;AAAAJgEAAGRycy9lMm9Eb2MueG1sUEsFBgAAAAAGAAYAWQEAANwFAAAAAA==&#10;">
                <v:fill on="f"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left"/>
                      </w:pPr>
                      <w:r>
                        <w:rPr>
                          <w:rFonts w:ascii="Calibri" w:hAnsi="Calibri" w:eastAsia="Calibri" w:cs="Calibri"/>
                          <w:b w:val="0"/>
                          <w:i/>
                          <w:smallCaps w:val="0"/>
                          <w:strike w:val="0"/>
                          <w:color w:val="000000"/>
                          <w:sz w:val="22"/>
                          <w:vertAlign w:val="baseline"/>
                        </w:rPr>
                        <w:t>Коментарі:</w:t>
                      </w:r>
                    </w:p>
                  </w:txbxContent>
                </v:textbox>
              </v:rect>
            </w:pict>
          </mc:Fallback>
        </mc:AlternateContent>
      </w:r>
    </w:p>
    <w:p>
      <w:pPr>
        <w:tabs>
          <w:tab w:val="left" w:pos="-180"/>
          <w:tab w:val="right" w:pos="1980"/>
          <w:tab w:val="left" w:pos="2160"/>
          <w:tab w:val="left" w:pos="4320"/>
        </w:tabs>
        <w:rPr>
          <w:b/>
        </w:rPr>
      </w:pPr>
    </w:p>
    <w:p>
      <w:pPr>
        <w:spacing w:after="0" w:line="240" w:lineRule="auto"/>
        <w:jc w:val="both"/>
      </w:pPr>
    </w:p>
    <w:p>
      <w:pPr>
        <w:spacing w:after="0" w:line="240" w:lineRule="auto"/>
        <w:jc w:val="both"/>
      </w:pPr>
    </w:p>
    <w:p>
      <w:pPr>
        <w:spacing w:after="0" w:line="240" w:lineRule="auto"/>
        <w:jc w:val="both"/>
      </w:pPr>
      <w:r>
        <w:rPr>
          <w:rtl w:val="0"/>
        </w:rPr>
        <w:t xml:space="preserve">Цим засвідчую, що вище вказана компанія, яку я уповноважений представляти, переглянула </w:t>
      </w:r>
      <w:r>
        <w:rPr>
          <w:b/>
          <w:rtl w:val="0"/>
        </w:rPr>
        <w:t xml:space="preserve">Запит на Подання Пропозицій RFQNº UNFPA/UKR/RFQ/23/12 </w:t>
      </w:r>
      <w:r>
        <w:rPr>
          <w:rtl w:val="0"/>
        </w:rPr>
        <w:t>[</w:t>
      </w:r>
      <w:r>
        <w:rPr>
          <w:b/>
          <w:rtl w:val="0"/>
        </w:rPr>
        <w:t>Р</w:t>
      </w:r>
      <w:r>
        <w:rPr>
          <w:b/>
          <w:color w:val="1F1F1F"/>
          <w:highlight w:val="white"/>
          <w:rtl w:val="0"/>
        </w:rPr>
        <w:t xml:space="preserve">озробка та впровадження інформаційної кампанії із просування </w:t>
      </w:r>
      <w:r>
        <w:rPr>
          <w:b/>
          <w:rtl w:val="0"/>
        </w:rPr>
        <w:t>гарячої лінії психологічної підтримки для чоловіків]</w:t>
      </w:r>
      <w:r>
        <w:rPr>
          <w:rtl w:val="0"/>
        </w:rPr>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в Україні та буде дотримуватися цієї цінової пропозиції до моменту закінчення терміну дії останньої. </w:t>
      </w:r>
    </w:p>
    <w:p>
      <w:pPr>
        <w:spacing w:after="0" w:line="240" w:lineRule="auto"/>
        <w:jc w:val="both"/>
      </w:pPr>
    </w:p>
    <w:tbl>
      <w:tblPr>
        <w:tblStyle w:val="112"/>
        <w:tblW w:w="9242" w:type="dxa"/>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CellMar>
          <w:top w:w="0" w:type="dxa"/>
          <w:left w:w="115" w:type="dxa"/>
          <w:bottom w:w="0" w:type="dxa"/>
          <w:right w:w="115" w:type="dxa"/>
        </w:tblCellMar>
      </w:tblPr>
      <w:tblGrid>
        <w:gridCol w:w="4623"/>
        <w:gridCol w:w="2309"/>
        <w:gridCol w:w="2310"/>
      </w:tblGrid>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shd w:val="clear" w:color="auto" w:fill="auto"/>
            <w:vAlign w:val="center"/>
          </w:tcPr>
          <w:p>
            <w:pPr>
              <w:tabs>
                <w:tab w:val="left" w:pos="-180"/>
                <w:tab w:val="right" w:pos="1980"/>
                <w:tab w:val="left" w:pos="2160"/>
                <w:tab w:val="left" w:pos="4320"/>
              </w:tabs>
              <w:spacing w:after="0" w:line="240" w:lineRule="auto"/>
            </w:pPr>
          </w:p>
          <w:p>
            <w:pPr>
              <w:tabs>
                <w:tab w:val="left" w:pos="-180"/>
                <w:tab w:val="right" w:pos="1980"/>
                <w:tab w:val="left" w:pos="2160"/>
                <w:tab w:val="left" w:pos="4320"/>
              </w:tabs>
              <w:spacing w:after="0" w:line="240" w:lineRule="auto"/>
            </w:pPr>
          </w:p>
        </w:tc>
        <w:tc>
          <w:tcPr>
            <w:tcBorders>
              <w:right w:val="nil"/>
            </w:tcBorders>
            <w:shd w:val="clear" w:color="auto" w:fill="auto"/>
            <w:vAlign w:val="center"/>
          </w:tcPr>
          <w:p>
            <w:pPr>
              <w:tabs>
                <w:tab w:val="left" w:pos="-180"/>
                <w:tab w:val="right" w:pos="1980"/>
                <w:tab w:val="left" w:pos="2160"/>
                <w:tab w:val="left" w:pos="4320"/>
              </w:tabs>
              <w:spacing w:after="0" w:line="240" w:lineRule="auto"/>
              <w:jc w:val="center"/>
            </w:pPr>
            <w:r>
              <w:rPr>
                <w:color w:val="808080"/>
                <w:rtl w:val="0"/>
              </w:rPr>
              <w:t>Click here to enter a date.</w:t>
            </w:r>
          </w:p>
        </w:tc>
        <w:tc>
          <w:tcPr>
            <w:tcBorders>
              <w:left w:val="nil"/>
            </w:tcBorders>
            <w:shd w:val="clear" w:color="auto" w:fill="auto"/>
            <w:vAlign w:val="center"/>
          </w:tcPr>
          <w:p>
            <w:pPr>
              <w:tabs>
                <w:tab w:val="left" w:pos="-180"/>
                <w:tab w:val="right" w:pos="1980"/>
                <w:tab w:val="left" w:pos="2160"/>
                <w:tab w:val="left" w:pos="4320"/>
              </w:tabs>
              <w:spacing w:after="0" w:line="240" w:lineRule="auto"/>
            </w:pPr>
          </w:p>
        </w:tc>
      </w:tr>
      <w:tr>
        <w:tblPrEx>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0" w:type="dxa"/>
            <w:left w:w="115" w:type="dxa"/>
            <w:bottom w:w="0" w:type="dxa"/>
            <w:right w:w="115" w:type="dxa"/>
          </w:tblCellMar>
        </w:tblPrEx>
        <w:tc>
          <w:tcPr>
            <w:shd w:val="clear" w:color="auto" w:fill="auto"/>
            <w:vAlign w:val="center"/>
          </w:tcPr>
          <w:p>
            <w:pPr>
              <w:tabs>
                <w:tab w:val="left" w:pos="-180"/>
                <w:tab w:val="right" w:pos="1980"/>
                <w:tab w:val="left" w:pos="2160"/>
                <w:tab w:val="left" w:pos="4320"/>
              </w:tabs>
              <w:spacing w:after="0" w:line="240" w:lineRule="auto"/>
              <w:jc w:val="center"/>
            </w:pPr>
            <w:r>
              <w:rPr>
                <w:rtl w:val="0"/>
              </w:rPr>
              <w:t>Ім’я, прізвище та посада</w:t>
            </w:r>
          </w:p>
        </w:tc>
        <w:tc>
          <w:tcPr>
            <w:gridSpan w:val="2"/>
            <w:shd w:val="clear" w:color="auto" w:fill="auto"/>
            <w:vAlign w:val="center"/>
          </w:tcPr>
          <w:p>
            <w:pPr>
              <w:tabs>
                <w:tab w:val="left" w:pos="-180"/>
                <w:tab w:val="right" w:pos="1980"/>
                <w:tab w:val="left" w:pos="2160"/>
                <w:tab w:val="left" w:pos="4320"/>
              </w:tabs>
              <w:spacing w:after="0" w:line="240" w:lineRule="auto"/>
              <w:jc w:val="center"/>
            </w:pPr>
            <w:r>
              <w:rPr>
                <w:rtl w:val="0"/>
              </w:rPr>
              <w:t>Дата та місце</w:t>
            </w:r>
          </w:p>
        </w:tc>
      </w:tr>
    </w:tbl>
    <w:p/>
    <w:p>
      <w:pPr>
        <w:jc w:val="center"/>
        <w:rPr>
          <w:b/>
        </w:rPr>
      </w:pPr>
    </w:p>
    <w:p>
      <w:pPr>
        <w:jc w:val="center"/>
        <w:rPr>
          <w:b/>
        </w:rPr>
      </w:pPr>
    </w:p>
    <w:p>
      <w:pPr>
        <w:spacing w:before="240" w:after="240"/>
        <w:jc w:val="center"/>
        <w:rPr>
          <w:b/>
        </w:rPr>
      </w:pPr>
      <w:r>
        <w:rPr>
          <w:sz w:val="18"/>
          <w:szCs w:val="18"/>
          <w:rtl w:val="0"/>
        </w:rPr>
        <w:t>Загальний наявний бюджет - USD 50 000 (за актуальним курсом</w:t>
      </w:r>
      <w:r>
        <w:rPr>
          <w:sz w:val="18"/>
          <w:szCs w:val="18"/>
        </w:rPr>
        <w:fldChar w:fldCharType="begin"/>
      </w:r>
      <w:r>
        <w:rPr>
          <w:sz w:val="18"/>
          <w:szCs w:val="18"/>
        </w:rPr>
        <w:instrText xml:space="preserve"> HYPERLINK "https://treasury.un.org/operationalrates/OperationalRates.php" \h </w:instrText>
      </w:r>
      <w:r>
        <w:rPr>
          <w:sz w:val="18"/>
          <w:szCs w:val="18"/>
        </w:rPr>
        <w:fldChar w:fldCharType="separate"/>
      </w:r>
      <w:r>
        <w:rPr>
          <w:sz w:val="18"/>
          <w:szCs w:val="18"/>
          <w:rtl w:val="0"/>
        </w:rPr>
        <w:t xml:space="preserve"> </w:t>
      </w:r>
      <w:r>
        <w:rPr>
          <w:sz w:val="18"/>
          <w:szCs w:val="18"/>
          <w:rtl w:val="0"/>
        </w:rPr>
        <w:fldChar w:fldCharType="end"/>
      </w:r>
      <w:r>
        <w:rPr>
          <w:sz w:val="18"/>
          <w:szCs w:val="18"/>
        </w:rPr>
        <w:fldChar w:fldCharType="begin"/>
      </w:r>
      <w:r>
        <w:rPr>
          <w:sz w:val="18"/>
          <w:szCs w:val="18"/>
        </w:rPr>
        <w:instrText xml:space="preserve"> HYPERLINK "https://treasury.un.org/operationalrates/OperationalRates.php" \h </w:instrText>
      </w:r>
      <w:r>
        <w:rPr>
          <w:sz w:val="18"/>
          <w:szCs w:val="18"/>
        </w:rPr>
        <w:fldChar w:fldCharType="separate"/>
      </w:r>
      <w:r>
        <w:rPr>
          <w:color w:val="0563C1"/>
          <w:sz w:val="18"/>
          <w:szCs w:val="18"/>
          <w:u w:val="single"/>
          <w:rtl w:val="0"/>
        </w:rPr>
        <w:t>UN ORE</w:t>
      </w:r>
      <w:r>
        <w:rPr>
          <w:color w:val="0563C1"/>
          <w:sz w:val="18"/>
          <w:szCs w:val="18"/>
          <w:u w:val="single"/>
          <w:rtl w:val="0"/>
        </w:rPr>
        <w:fldChar w:fldCharType="end"/>
      </w:r>
      <w:r>
        <w:rPr>
          <w:sz w:val="18"/>
          <w:szCs w:val="18"/>
          <w:rtl w:val="0"/>
        </w:rPr>
        <w:t>)</w:t>
      </w:r>
    </w:p>
    <w:p>
      <w:pPr>
        <w:jc w:val="center"/>
        <w:rPr>
          <w:b/>
        </w:rPr>
      </w:pPr>
    </w:p>
    <w:p>
      <w:pPr>
        <w:jc w:val="center"/>
        <w:rPr>
          <w:b/>
        </w:rPr>
      </w:pPr>
    </w:p>
    <w:p>
      <w:pPr>
        <w:jc w:val="center"/>
        <w:rPr>
          <w:b/>
        </w:rPr>
      </w:pPr>
      <w:r>
        <w:rPr>
          <w:b/>
          <w:rtl w:val="0"/>
        </w:rPr>
        <w:t>Додаток I:</w:t>
      </w:r>
    </w:p>
    <w:p>
      <w:pPr>
        <w:jc w:val="center"/>
        <w:rPr>
          <w:b/>
        </w:rPr>
      </w:pPr>
      <w:r>
        <w:rPr>
          <w:b/>
          <w:rtl w:val="0"/>
        </w:rPr>
        <w:t>Загальні умови договору:</w:t>
      </w:r>
    </w:p>
    <w:p>
      <w:pPr>
        <w:spacing w:before="240" w:after="240"/>
        <w:jc w:val="center"/>
        <w:rPr>
          <w:b/>
        </w:rPr>
      </w:pPr>
      <w:r>
        <w:rPr>
          <w:b/>
          <w:rtl w:val="0"/>
        </w:rPr>
        <w:t>Provision of Services</w:t>
      </w:r>
    </w:p>
    <w:p>
      <w:pPr>
        <w:spacing w:before="240" w:after="240"/>
      </w:pPr>
      <w:r>
        <w:rPr>
          <w:rtl w:val="0"/>
        </w:rPr>
        <w:t xml:space="preserve"> </w:t>
      </w:r>
    </w:p>
    <w:p>
      <w:pPr>
        <w:spacing w:before="240" w:after="240"/>
        <w:jc w:val="both"/>
      </w:pPr>
      <w:r>
        <w:rPr>
          <w:rtl w:val="0"/>
        </w:rPr>
        <w:t>Цей запит на подання пропозицій підпадає під дію Загальних умов договору UNFPA, Фонду ООН у галузі народонаселення, який можна знайти:</w:t>
      </w:r>
    </w:p>
    <w:p>
      <w:pPr>
        <w:spacing w:before="240" w:after="240"/>
        <w:jc w:val="both"/>
        <w:rPr>
          <w:color w:val="0563C1"/>
          <w:u w:val="single"/>
        </w:rPr>
      </w:pPr>
      <w:r>
        <w:rPr>
          <w:rtl w:val="0"/>
        </w:rPr>
        <w:t xml:space="preserve"> </w:t>
      </w:r>
      <w:r>
        <w:rPr>
          <w:color w:val="0563C1"/>
          <w:u w:val="single"/>
          <w:rtl w:val="0"/>
        </w:rPr>
        <w:t>https://www.unfpa.org/resources/unfpa-general-conditions-provision-services</w:t>
      </w:r>
    </w:p>
    <w:p>
      <w:pPr>
        <w:spacing w:before="240" w:after="240"/>
      </w:pPr>
      <w:r>
        <w:rPr>
          <w:rtl w:val="0"/>
        </w:rPr>
        <w:t xml:space="preserve"> </w:t>
      </w:r>
    </w:p>
    <w:p>
      <w:pPr>
        <w:spacing w:after="0"/>
        <w:rPr>
          <w:b/>
        </w:rPr>
      </w:pPr>
    </w:p>
    <w:p>
      <w:pPr>
        <w:tabs>
          <w:tab w:val="left" w:pos="7020"/>
        </w:tabs>
      </w:pPr>
    </w:p>
    <w:p>
      <w:pPr>
        <w:rPr>
          <w:rFonts w:ascii="Times New Roman" w:hAnsi="Times New Roman" w:eastAsia="Times New Roman" w:cs="Times New Roman"/>
        </w:rPr>
      </w:pPr>
    </w:p>
    <w:p/>
    <w:p>
      <w:pPr>
        <w:spacing w:after="0" w:line="240" w:lineRule="auto"/>
        <w:jc w:val="both"/>
        <w:rPr>
          <w:b/>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p>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sz w:val="24"/>
          <w:szCs w:val="24"/>
        </w:rPr>
      </w:pPr>
    </w:p>
    <w:sectPr>
      <w:headerReference r:id="rId5" w:type="default"/>
      <w:footerReference r:id="rId6" w:type="default"/>
      <w:pgSz w:w="11907" w:h="16839"/>
      <w:pgMar w:top="850" w:right="850" w:bottom="850" w:left="1411"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before="240" w:after="240"/>
      <w:ind w:left="-180" w:firstLine="0"/>
      <w:jc w:val="center"/>
      <w:rPr>
        <w:color w:val="548DD4"/>
      </w:rPr>
    </w:pPr>
    <w:r>
      <w:rPr>
        <w:color w:val="548DD4"/>
        <w:rtl w:val="0"/>
      </w:rPr>
      <w:t>UNFPA/PSB/Templates/Emergency Procurement/ Emergency RFQ Template Below 250.000 USD [0315-Rev02]</w:t>
    </w:r>
  </w:p>
  <w:p>
    <w:pPr>
      <w:spacing w:before="240"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986"/>
        <w:tab w:val="right" w:pos="9973"/>
      </w:tabs>
      <w:spacing w:after="0" w:line="240" w:lineRule="auto"/>
      <w:jc w:val="right"/>
      <w:rPr>
        <w:color w:val="000000"/>
        <w:sz w:val="18"/>
        <w:szCs w:val="18"/>
      </w:rPr>
    </w:pPr>
    <w:r>
      <w:rPr>
        <w:color w:val="000000"/>
        <w:sz w:val="18"/>
        <w:szCs w:val="18"/>
        <w:rtl w:val="0"/>
      </w:rPr>
      <w:t xml:space="preserve"> United Nations Population Fund</w:t>
    </w: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71550" cy="457200"/>
          <wp:effectExtent l="0" t="0" r="0" b="0"/>
          <wp:wrapSquare wrapText="bothSides"/>
          <wp:docPr id="5" name="image1.png" descr="clouored%20logo"/>
          <wp:cNvGraphicFramePr/>
          <a:graphic xmlns:a="http://schemas.openxmlformats.org/drawingml/2006/main">
            <a:graphicData uri="http://schemas.openxmlformats.org/drawingml/2006/picture">
              <pic:pic xmlns:pic="http://schemas.openxmlformats.org/drawingml/2006/picture">
                <pic:nvPicPr>
                  <pic:cNvPr id="5" name="image1.png" descr="clouored%20logo"/>
                  <pic:cNvPicPr preferRelativeResize="0"/>
                </pic:nvPicPr>
                <pic:blipFill>
                  <a:blip r:embed="rId1"/>
                  <a:srcRect/>
                  <a:stretch>
                    <a:fillRect/>
                  </a:stretch>
                </pic:blipFill>
                <pic:spPr>
                  <a:xfrm>
                    <a:off x="0" y="0"/>
                    <a:ext cx="971550" cy="45720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986"/>
        <w:tab w:val="right" w:pos="9973"/>
      </w:tabs>
      <w:spacing w:after="0" w:line="240" w:lineRule="auto"/>
      <w:jc w:val="right"/>
      <w:rPr>
        <w:color w:val="000000"/>
        <w:sz w:val="18"/>
        <w:szCs w:val="18"/>
      </w:rPr>
    </w:pPr>
    <w:r>
      <w:rPr>
        <w:color w:val="000000"/>
        <w:sz w:val="18"/>
        <w:szCs w:val="18"/>
        <w:rtl w:val="0"/>
      </w:rPr>
      <w:t>CO Ukraine</w:t>
    </w:r>
  </w:p>
  <w:p>
    <w:pPr>
      <w:pBdr>
        <w:top w:val="none" w:color="auto" w:sz="0" w:space="0"/>
        <w:left w:val="none" w:color="auto" w:sz="0" w:space="0"/>
        <w:bottom w:val="none" w:color="auto" w:sz="0" w:space="0"/>
        <w:right w:val="none" w:color="auto" w:sz="0" w:space="0"/>
        <w:between w:val="none" w:color="auto" w:sz="0" w:space="0"/>
      </w:pBdr>
      <w:tabs>
        <w:tab w:val="center" w:pos="4986"/>
        <w:tab w:val="right" w:pos="9973"/>
      </w:tabs>
      <w:spacing w:after="0" w:line="240" w:lineRule="auto"/>
      <w:jc w:val="right"/>
      <w:rPr>
        <w:color w:val="000000"/>
        <w:sz w:val="18"/>
        <w:szCs w:val="18"/>
      </w:rPr>
    </w:pPr>
    <w:r>
      <w:rPr>
        <w:color w:val="000000"/>
        <w:sz w:val="18"/>
        <w:szCs w:val="18"/>
        <w:rtl w:val="0"/>
      </w:rPr>
      <w:t>E-mail: ukraine.office@unfpa.org</w:t>
    </w:r>
  </w:p>
  <w:p>
    <w:pPr>
      <w:pBdr>
        <w:top w:val="none" w:color="auto" w:sz="0" w:space="0"/>
        <w:left w:val="none" w:color="auto" w:sz="0" w:space="0"/>
        <w:bottom w:val="none" w:color="auto" w:sz="0" w:space="0"/>
        <w:right w:val="none" w:color="auto" w:sz="0" w:space="0"/>
        <w:between w:val="none" w:color="auto" w:sz="0" w:space="0"/>
      </w:pBdr>
      <w:tabs>
        <w:tab w:val="center" w:pos="4986"/>
        <w:tab w:val="right" w:pos="9973"/>
      </w:tabs>
      <w:spacing w:after="0" w:line="240" w:lineRule="auto"/>
      <w:jc w:val="right"/>
      <w:rPr>
        <w:color w:val="000000"/>
      </w:rPr>
    </w:pPr>
    <w:r>
      <w:rPr>
        <w:color w:val="000000"/>
        <w:sz w:val="18"/>
        <w:szCs w:val="18"/>
        <w:rtl w:val="0"/>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
    <w:nsid w:val="B5E306ED"/>
    <w:multiLevelType w:val="multilevel"/>
    <w:tmpl w:val="B5E306ED"/>
    <w:lvl w:ilvl="0" w:tentative="0">
      <w:start w:val="1"/>
      <w:numFmt w:val="upperRoman"/>
      <w:lvlText w:val="%1."/>
      <w:lvlJc w:val="righ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right"/>
      <w:pPr>
        <w:ind w:left="2520" w:hanging="360"/>
      </w:pPr>
      <w:rPr>
        <w:rFonts w:ascii="Calibri" w:hAnsi="Calibri" w:eastAsia="Calibri" w:cs="Calibri"/>
      </w:r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99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BF205925"/>
    <w:multiLevelType w:val="multilevel"/>
    <w:tmpl w:val="BF205925"/>
    <w:lvl w:ilvl="0" w:tentative="0">
      <w:start w:val="3"/>
      <w:numFmt w:val="bullet"/>
      <w:lvlText w:val="-"/>
      <w:lvlJc w:val="left"/>
      <w:pPr>
        <w:ind w:left="1440" w:hanging="360"/>
      </w:pPr>
      <w:rPr>
        <w:rFonts w:ascii="Calibri" w:hAnsi="Calibri" w:eastAsia="Calibri" w:cs="Calibri"/>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w:hAnsi="Noto Sans" w:eastAsia="Noto Sans" w:cs="Noto Sans"/>
      </w:rPr>
    </w:lvl>
    <w:lvl w:ilvl="3" w:tentative="0">
      <w:start w:val="1"/>
      <w:numFmt w:val="bullet"/>
      <w:lvlText w:val="●"/>
      <w:lvlJc w:val="left"/>
      <w:pPr>
        <w:ind w:left="3600" w:hanging="360"/>
      </w:pPr>
      <w:rPr>
        <w:rFonts w:ascii="Noto Sans" w:hAnsi="Noto Sans" w:eastAsia="Noto Sans" w:cs="Noto San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w:hAnsi="Noto Sans" w:eastAsia="Noto Sans" w:cs="Noto Sans"/>
      </w:rPr>
    </w:lvl>
    <w:lvl w:ilvl="6" w:tentative="0">
      <w:start w:val="1"/>
      <w:numFmt w:val="bullet"/>
      <w:lvlText w:val="●"/>
      <w:lvlJc w:val="left"/>
      <w:pPr>
        <w:ind w:left="5760" w:hanging="360"/>
      </w:pPr>
      <w:rPr>
        <w:rFonts w:ascii="Noto Sans" w:hAnsi="Noto Sans" w:eastAsia="Noto Sans" w:cs="Noto San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w:hAnsi="Noto Sans" w:eastAsia="Noto Sans" w:cs="Noto Sans"/>
      </w:rPr>
    </w:lvl>
  </w:abstractNum>
  <w:abstractNum w:abstractNumId="3">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0053208E"/>
    <w:multiLevelType w:val="multilevel"/>
    <w:tmpl w:val="0053208E"/>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5">
    <w:nsid w:val="0248C179"/>
    <w:multiLevelType w:val="multilevel"/>
    <w:tmpl w:val="0248C179"/>
    <w:lvl w:ilvl="0" w:tentative="0">
      <w:start w:val="1"/>
      <w:numFmt w:val="bullet"/>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6">
    <w:nsid w:val="03D62ECE"/>
    <w:multiLevelType w:val="multilevel"/>
    <w:tmpl w:val="03D62ECE"/>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w:hAnsi="Noto Sans" w:eastAsia="Noto Sans" w:cs="Noto Sans"/>
      </w:rPr>
    </w:lvl>
    <w:lvl w:ilvl="3" w:tentative="0">
      <w:start w:val="1"/>
      <w:numFmt w:val="bullet"/>
      <w:lvlText w:val="●"/>
      <w:lvlJc w:val="left"/>
      <w:pPr>
        <w:ind w:left="2880" w:hanging="360"/>
      </w:pPr>
      <w:rPr>
        <w:rFonts w:ascii="Noto Sans" w:hAnsi="Noto Sans" w:eastAsia="Noto Sans" w:cs="Noto San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w:hAnsi="Noto Sans" w:eastAsia="Noto Sans" w:cs="Noto Sans"/>
      </w:rPr>
    </w:lvl>
    <w:lvl w:ilvl="6" w:tentative="0">
      <w:start w:val="1"/>
      <w:numFmt w:val="bullet"/>
      <w:lvlText w:val="●"/>
      <w:lvlJc w:val="left"/>
      <w:pPr>
        <w:ind w:left="5040" w:hanging="360"/>
      </w:pPr>
      <w:rPr>
        <w:rFonts w:ascii="Noto Sans" w:hAnsi="Noto Sans" w:eastAsia="Noto Sans" w:cs="Noto San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w:hAnsi="Noto Sans" w:eastAsia="Noto Sans" w:cs="Noto Sans"/>
      </w:rPr>
    </w:lvl>
  </w:abstractNum>
  <w:abstractNum w:abstractNumId="7">
    <w:nsid w:val="25B654F3"/>
    <w:multiLevelType w:val="multilevel"/>
    <w:tmpl w:val="25B654F3"/>
    <w:lvl w:ilvl="0" w:tentative="0">
      <w:start w:val="3"/>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w:hAnsi="Noto Sans" w:eastAsia="Noto Sans" w:cs="Noto Sans"/>
      </w:rPr>
    </w:lvl>
    <w:lvl w:ilvl="3" w:tentative="0">
      <w:start w:val="1"/>
      <w:numFmt w:val="bullet"/>
      <w:lvlText w:val="●"/>
      <w:lvlJc w:val="left"/>
      <w:pPr>
        <w:ind w:left="2880" w:hanging="360"/>
      </w:pPr>
      <w:rPr>
        <w:rFonts w:ascii="Noto Sans" w:hAnsi="Noto Sans" w:eastAsia="Noto Sans" w:cs="Noto San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w:hAnsi="Noto Sans" w:eastAsia="Noto Sans" w:cs="Noto Sans"/>
      </w:rPr>
    </w:lvl>
    <w:lvl w:ilvl="6" w:tentative="0">
      <w:start w:val="1"/>
      <w:numFmt w:val="bullet"/>
      <w:lvlText w:val="●"/>
      <w:lvlJc w:val="left"/>
      <w:pPr>
        <w:ind w:left="5040" w:hanging="360"/>
      </w:pPr>
      <w:rPr>
        <w:rFonts w:ascii="Noto Sans" w:hAnsi="Noto Sans" w:eastAsia="Noto Sans" w:cs="Noto San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w:hAnsi="Noto Sans" w:eastAsia="Noto Sans" w:cs="Noto Sans"/>
      </w:rPr>
    </w:lvl>
  </w:abstractNum>
  <w:abstractNum w:abstractNumId="8">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9">
    <w:nsid w:val="72183CF9"/>
    <w:multiLevelType w:val="multilevel"/>
    <w:tmpl w:val="72183CF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CE765B6"/>
    <w:rsid w:val="25CE5009"/>
    <w:rsid w:val="2A8A7F04"/>
    <w:rsid w:val="42912AAD"/>
    <w:rsid w:val="4A6A6D04"/>
    <w:rsid w:val="5517286F"/>
    <w:rsid w:val="65856F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iPriority="99" w:name="annotation text"/>
    <w:lsdException w:qFormat="1"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link w:val="3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31"/>
    <w:qFormat/>
    <w:uiPriority w:val="0"/>
    <w:pPr>
      <w:keepNext/>
      <w:tabs>
        <w:tab w:val="left" w:pos="-180"/>
        <w:tab w:val="right" w:pos="1980"/>
        <w:tab w:val="left" w:pos="2160"/>
        <w:tab w:val="left" w:pos="4320"/>
      </w:tabs>
      <w:spacing w:after="0" w:line="240" w:lineRule="auto"/>
      <w:jc w:val="center"/>
      <w:outlineLvl w:val="1"/>
    </w:pPr>
    <w:rPr>
      <w:rFonts w:ascii="Times New Roman" w:hAnsi="Times New Roman" w:eastAsia="Times New Roman" w:cs="Times New Roman"/>
      <w:b/>
      <w:bCs/>
      <w:szCs w:val="20"/>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6"/>
    <w:qFormat/>
    <w:uiPriority w:val="0"/>
    <w:pPr>
      <w:spacing w:after="0" w:line="240" w:lineRule="auto"/>
    </w:pPr>
    <w:rPr>
      <w:rFonts w:ascii="Tahoma" w:hAnsi="Tahoma" w:eastAsia="Times New Roman" w:cs="Tahoma"/>
      <w:sz w:val="16"/>
      <w:szCs w:val="16"/>
    </w:rPr>
  </w:style>
  <w:style w:type="paragraph" w:styleId="11">
    <w:name w:val="caption"/>
    <w:basedOn w:val="1"/>
    <w:next w:val="1"/>
    <w:qFormat/>
    <w:uiPriority w:val="0"/>
    <w:pPr>
      <w:spacing w:after="0" w:line="240" w:lineRule="auto"/>
      <w:jc w:val="center"/>
    </w:pPr>
    <w:rPr>
      <w:rFonts w:ascii="Times New Roman" w:hAnsi="Times New Roman" w:eastAsia="Times New Roman" w:cs="Times New Roman"/>
      <w:b/>
      <w:sz w:val="28"/>
      <w:szCs w:val="20"/>
    </w:rPr>
  </w:style>
  <w:style w:type="character" w:styleId="12">
    <w:name w:val="annotation reference"/>
    <w:basedOn w:val="8"/>
    <w:semiHidden/>
    <w:unhideWhenUsed/>
    <w:qFormat/>
    <w:uiPriority w:val="99"/>
    <w:rPr>
      <w:sz w:val="16"/>
      <w:szCs w:val="16"/>
    </w:rPr>
  </w:style>
  <w:style w:type="paragraph" w:styleId="13">
    <w:name w:val="annotation text"/>
    <w:basedOn w:val="1"/>
    <w:link w:val="40"/>
    <w:semiHidden/>
    <w:unhideWhenUsed/>
    <w:qFormat/>
    <w:uiPriority w:val="99"/>
    <w:pPr>
      <w:overflowPunct w:val="0"/>
      <w:autoSpaceDE w:val="0"/>
      <w:autoSpaceDN w:val="0"/>
      <w:adjustRightInd w:val="0"/>
      <w:spacing w:after="0" w:line="240" w:lineRule="auto"/>
      <w:jc w:val="both"/>
    </w:pPr>
    <w:rPr>
      <w:rFonts w:ascii="Times New Roman" w:hAnsi="Times New Roman" w:eastAsia="Times New Roman" w:cs="Times New Roman"/>
      <w:sz w:val="20"/>
      <w:szCs w:val="20"/>
    </w:rPr>
  </w:style>
  <w:style w:type="paragraph" w:styleId="14">
    <w:name w:val="annotation subject"/>
    <w:basedOn w:val="13"/>
    <w:next w:val="13"/>
    <w:link w:val="41"/>
    <w:semiHidden/>
    <w:unhideWhenUsed/>
    <w:qFormat/>
    <w:uiPriority w:val="99"/>
    <w:pPr>
      <w:overflowPunct/>
      <w:autoSpaceDE/>
      <w:autoSpaceDN/>
      <w:adjustRightInd/>
      <w:spacing w:after="160"/>
      <w:jc w:val="left"/>
    </w:pPr>
    <w:rPr>
      <w:rFonts w:asciiTheme="minorHAnsi" w:hAnsiTheme="minorHAnsi" w:eastAsiaTheme="minorHAnsi" w:cstheme="minorBidi"/>
      <w:b/>
      <w:bCs/>
    </w:rPr>
  </w:style>
  <w:style w:type="paragraph" w:styleId="15">
    <w:name w:val="footer"/>
    <w:basedOn w:val="1"/>
    <w:link w:val="35"/>
    <w:unhideWhenUsed/>
    <w:qFormat/>
    <w:uiPriority w:val="99"/>
    <w:pPr>
      <w:tabs>
        <w:tab w:val="center" w:pos="4986"/>
        <w:tab w:val="right" w:pos="9973"/>
      </w:tabs>
      <w:spacing w:after="0" w:line="240" w:lineRule="auto"/>
    </w:pPr>
  </w:style>
  <w:style w:type="character" w:styleId="16">
    <w:name w:val="footnote reference"/>
    <w:basedOn w:val="8"/>
    <w:semiHidden/>
    <w:unhideWhenUsed/>
    <w:qFormat/>
    <w:uiPriority w:val="99"/>
    <w:rPr>
      <w:vertAlign w:val="superscript"/>
    </w:rPr>
  </w:style>
  <w:style w:type="paragraph" w:styleId="17">
    <w:name w:val="footnote text"/>
    <w:basedOn w:val="1"/>
    <w:link w:val="42"/>
    <w:semiHidden/>
    <w:unhideWhenUsed/>
    <w:qFormat/>
    <w:uiPriority w:val="99"/>
    <w:pPr>
      <w:spacing w:after="0" w:line="240" w:lineRule="auto"/>
    </w:pPr>
    <w:rPr>
      <w:sz w:val="20"/>
      <w:szCs w:val="20"/>
    </w:rPr>
  </w:style>
  <w:style w:type="paragraph" w:styleId="18">
    <w:name w:val="header"/>
    <w:basedOn w:val="1"/>
    <w:link w:val="34"/>
    <w:unhideWhenUsed/>
    <w:qFormat/>
    <w:uiPriority w:val="0"/>
    <w:pPr>
      <w:tabs>
        <w:tab w:val="center" w:pos="4986"/>
        <w:tab w:val="right" w:pos="9973"/>
      </w:tabs>
      <w:spacing w:after="0" w:line="240" w:lineRule="auto"/>
    </w:pPr>
  </w:style>
  <w:style w:type="character" w:styleId="19">
    <w:name w:val="Hyperlink"/>
    <w:basedOn w:val="8"/>
    <w:unhideWhenUsed/>
    <w:qFormat/>
    <w:uiPriority w:val="99"/>
    <w:rPr>
      <w:color w:val="0563C1" w:themeColor="hyperlink"/>
      <w:u w:val="single"/>
      <w14:textFill>
        <w14:solidFill>
          <w14:schemeClr w14:val="hlink"/>
        </w14:solidFill>
      </w14:textFill>
    </w:rPr>
  </w:style>
  <w:style w:type="paragraph" w:styleId="2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1">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22">
    <w:name w:val="Table Grid"/>
    <w:basedOn w:val="2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Normal11"/>
    <w:qFormat/>
    <w:uiPriority w:val="0"/>
  </w:style>
  <w:style w:type="paragraph" w:styleId="24">
    <w:name w:val="Title"/>
    <w:basedOn w:val="1"/>
    <w:next w:val="1"/>
    <w:link w:val="38"/>
    <w:qFormat/>
    <w:uiPriority w:val="0"/>
    <w:pPr>
      <w:spacing w:after="0" w:line="240" w:lineRule="auto"/>
      <w:jc w:val="center"/>
    </w:pPr>
    <w:rPr>
      <w:rFonts w:ascii="Times New Roman" w:hAnsi="Times New Roman" w:eastAsia="Times New Roman" w:cs="Times New Roman"/>
      <w:b/>
      <w:bCs/>
      <w:sz w:val="24"/>
      <w:szCs w:val="20"/>
      <w:u w:val="single"/>
    </w:rPr>
  </w:style>
  <w:style w:type="table" w:customStyle="1" w:styleId="25">
    <w:name w:val="Table Normal2"/>
    <w:qFormat/>
    <w:uiPriority w:val="0"/>
  </w:style>
  <w:style w:type="table" w:customStyle="1" w:styleId="26">
    <w:name w:val="Table Normal3"/>
    <w:qFormat/>
    <w:uiPriority w:val="0"/>
  </w:style>
  <w:style w:type="table" w:customStyle="1" w:styleId="27">
    <w:name w:val="Table Normal1"/>
    <w:qFormat/>
    <w:uiPriority w:val="0"/>
    <w:tblPr>
      <w:tblCellMar>
        <w:top w:w="0" w:type="dxa"/>
        <w:left w:w="0" w:type="dxa"/>
        <w:bottom w:w="0" w:type="dxa"/>
        <w:right w:w="0" w:type="dxa"/>
      </w:tblCellMar>
    </w:tblPr>
  </w:style>
  <w:style w:type="paragraph" w:styleId="28">
    <w:name w:val="List Paragraph"/>
    <w:basedOn w:val="1"/>
    <w:link w:val="33"/>
    <w:qFormat/>
    <w:uiPriority w:val="34"/>
    <w:pPr>
      <w:ind w:left="720"/>
      <w:contextualSpacing/>
    </w:pPr>
  </w:style>
  <w:style w:type="paragraph" w:customStyle="1" w:styleId="29">
    <w:name w:val="Figure_1"/>
    <w:link w:val="30"/>
    <w:qFormat/>
    <w:uiPriority w:val="0"/>
    <w:pPr>
      <w:overflowPunct w:val="0"/>
      <w:autoSpaceDE w:val="0"/>
      <w:autoSpaceDN w:val="0"/>
      <w:adjustRightInd w:val="0"/>
      <w:spacing w:before="60" w:after="60" w:line="240" w:lineRule="auto"/>
      <w:textAlignment w:val="baseline"/>
    </w:pPr>
    <w:rPr>
      <w:rFonts w:ascii="Calibri" w:hAnsi="Calibri" w:eastAsia="Times New Roman" w:cs="Times New Roman"/>
      <w:bCs/>
      <w:sz w:val="22"/>
      <w:szCs w:val="22"/>
      <w:lang w:val="en-GB"/>
    </w:rPr>
  </w:style>
  <w:style w:type="character" w:customStyle="1" w:styleId="30">
    <w:name w:val="Figure_1 Char"/>
    <w:link w:val="29"/>
    <w:qFormat/>
    <w:locked/>
    <w:uiPriority w:val="0"/>
    <w:rPr>
      <w:rFonts w:ascii="Calibri" w:hAnsi="Calibri" w:eastAsia="Times New Roman" w:cs="Times New Roman"/>
      <w:bCs/>
      <w:lang w:val="en-GB"/>
    </w:rPr>
  </w:style>
  <w:style w:type="character" w:customStyle="1" w:styleId="31">
    <w:name w:val="Heading 2 Char"/>
    <w:basedOn w:val="8"/>
    <w:link w:val="3"/>
    <w:qFormat/>
    <w:uiPriority w:val="0"/>
    <w:rPr>
      <w:rFonts w:ascii="Times New Roman" w:hAnsi="Times New Roman" w:eastAsia="Times New Roman" w:cs="Times New Roman"/>
      <w:b/>
      <w:bCs/>
      <w:szCs w:val="20"/>
    </w:rPr>
  </w:style>
  <w:style w:type="paragraph" w:customStyle="1" w:styleId="32">
    <w:name w:val="letter"/>
    <w:basedOn w:val="1"/>
    <w:qFormat/>
    <w:uiPriority w:val="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hAnsi="Times New Roman" w:eastAsia="Times New Roman" w:cs="Times New Roman"/>
      <w:sz w:val="24"/>
      <w:szCs w:val="20"/>
    </w:rPr>
  </w:style>
  <w:style w:type="character" w:customStyle="1" w:styleId="33">
    <w:name w:val="List Paragraph Char"/>
    <w:link w:val="28"/>
    <w:qFormat/>
    <w:locked/>
    <w:uiPriority w:val="34"/>
  </w:style>
  <w:style w:type="character" w:customStyle="1" w:styleId="34">
    <w:name w:val="Header Char"/>
    <w:basedOn w:val="8"/>
    <w:link w:val="18"/>
    <w:qFormat/>
    <w:uiPriority w:val="0"/>
  </w:style>
  <w:style w:type="character" w:customStyle="1" w:styleId="35">
    <w:name w:val="Footer Char"/>
    <w:basedOn w:val="8"/>
    <w:link w:val="15"/>
    <w:qFormat/>
    <w:uiPriority w:val="99"/>
  </w:style>
  <w:style w:type="character" w:customStyle="1" w:styleId="36">
    <w:name w:val="Balloon Text Char"/>
    <w:basedOn w:val="8"/>
    <w:link w:val="10"/>
    <w:qFormat/>
    <w:uiPriority w:val="0"/>
    <w:rPr>
      <w:rFonts w:ascii="Tahoma" w:hAnsi="Tahoma" w:eastAsia="Times New Roman" w:cs="Tahoma"/>
      <w:sz w:val="16"/>
      <w:szCs w:val="16"/>
    </w:rPr>
  </w:style>
  <w:style w:type="character" w:styleId="37">
    <w:name w:val="Placeholder Text"/>
    <w:semiHidden/>
    <w:qFormat/>
    <w:uiPriority w:val="99"/>
    <w:rPr>
      <w:color w:val="808080"/>
    </w:rPr>
  </w:style>
  <w:style w:type="character" w:customStyle="1" w:styleId="38">
    <w:name w:val="Title Char"/>
    <w:basedOn w:val="8"/>
    <w:link w:val="24"/>
    <w:qFormat/>
    <w:uiPriority w:val="0"/>
    <w:rPr>
      <w:rFonts w:ascii="Times New Roman" w:hAnsi="Times New Roman" w:eastAsia="Times New Roman" w:cs="Times New Roman"/>
      <w:b/>
      <w:bCs/>
      <w:sz w:val="24"/>
      <w:szCs w:val="20"/>
      <w:u w:val="single"/>
    </w:rPr>
  </w:style>
  <w:style w:type="character" w:customStyle="1" w:styleId="39">
    <w:name w:val="Heading 1 Char"/>
    <w:basedOn w:val="8"/>
    <w:link w:val="2"/>
    <w:qFormat/>
    <w:uiPriority w:val="9"/>
    <w:rPr>
      <w:rFonts w:asciiTheme="majorHAnsi" w:hAnsiTheme="majorHAnsi" w:eastAsiaTheme="majorEastAsia" w:cstheme="majorBidi"/>
      <w:color w:val="2E75B6" w:themeColor="accent1" w:themeShade="BF"/>
      <w:sz w:val="32"/>
      <w:szCs w:val="32"/>
    </w:rPr>
  </w:style>
  <w:style w:type="character" w:customStyle="1" w:styleId="40">
    <w:name w:val="Comment Text Char"/>
    <w:basedOn w:val="8"/>
    <w:link w:val="13"/>
    <w:semiHidden/>
    <w:qFormat/>
    <w:uiPriority w:val="99"/>
    <w:rPr>
      <w:rFonts w:ascii="Times New Roman" w:hAnsi="Times New Roman" w:eastAsia="Times New Roman" w:cs="Times New Roman"/>
      <w:sz w:val="20"/>
      <w:szCs w:val="20"/>
    </w:rPr>
  </w:style>
  <w:style w:type="character" w:customStyle="1" w:styleId="41">
    <w:name w:val="Comment Subject Char"/>
    <w:basedOn w:val="40"/>
    <w:link w:val="14"/>
    <w:semiHidden/>
    <w:qFormat/>
    <w:uiPriority w:val="99"/>
    <w:rPr>
      <w:rFonts w:ascii="Times New Roman" w:hAnsi="Times New Roman" w:eastAsia="Times New Roman" w:cs="Times New Roman"/>
      <w:b/>
      <w:bCs/>
      <w:sz w:val="20"/>
      <w:szCs w:val="20"/>
    </w:rPr>
  </w:style>
  <w:style w:type="character" w:customStyle="1" w:styleId="42">
    <w:name w:val="Footnote Text Char"/>
    <w:basedOn w:val="8"/>
    <w:link w:val="17"/>
    <w:semiHidden/>
    <w:qFormat/>
    <w:uiPriority w:val="99"/>
    <w:rPr>
      <w:sz w:val="20"/>
      <w:szCs w:val="20"/>
    </w:rPr>
  </w:style>
  <w:style w:type="table" w:customStyle="1" w:styleId="43">
    <w:name w:val="_Style 65"/>
    <w:basedOn w:val="27"/>
    <w:qFormat/>
    <w:uiPriority w:val="0"/>
    <w:tblPr>
      <w:tblCellMar>
        <w:left w:w="115" w:type="dxa"/>
        <w:right w:w="115" w:type="dxa"/>
      </w:tblCellMar>
    </w:tblPr>
  </w:style>
  <w:style w:type="table" w:customStyle="1" w:styleId="44">
    <w:name w:val="_Style 66"/>
    <w:basedOn w:val="27"/>
    <w:qFormat/>
    <w:uiPriority w:val="0"/>
    <w:tblPr>
      <w:tblCellMar>
        <w:left w:w="115" w:type="dxa"/>
        <w:right w:w="115" w:type="dxa"/>
      </w:tblCellMar>
    </w:tblPr>
  </w:style>
  <w:style w:type="table" w:customStyle="1" w:styleId="45">
    <w:name w:val="_Style 67"/>
    <w:basedOn w:val="27"/>
    <w:qFormat/>
    <w:uiPriority w:val="0"/>
  </w:style>
  <w:style w:type="table" w:customStyle="1" w:styleId="46">
    <w:name w:val="_Style 68"/>
    <w:basedOn w:val="27"/>
    <w:qFormat/>
    <w:uiPriority w:val="0"/>
    <w:tblPr>
      <w:tblCellMar>
        <w:left w:w="115" w:type="dxa"/>
        <w:right w:w="115" w:type="dxa"/>
      </w:tblCellMar>
    </w:tblPr>
  </w:style>
  <w:style w:type="table" w:customStyle="1" w:styleId="47">
    <w:name w:val="_Style 69"/>
    <w:basedOn w:val="27"/>
    <w:qFormat/>
    <w:uiPriority w:val="0"/>
    <w:tblPr>
      <w:tblCellMar>
        <w:left w:w="115" w:type="dxa"/>
        <w:right w:w="115" w:type="dxa"/>
      </w:tblCellMar>
    </w:tblPr>
  </w:style>
  <w:style w:type="table" w:customStyle="1" w:styleId="48">
    <w:name w:val="_Style 70"/>
    <w:basedOn w:val="27"/>
    <w:qFormat/>
    <w:uiPriority w:val="0"/>
    <w:tblPr>
      <w:tblCellMar>
        <w:left w:w="115" w:type="dxa"/>
        <w:right w:w="115" w:type="dxa"/>
      </w:tblCellMar>
    </w:tblPr>
  </w:style>
  <w:style w:type="table" w:customStyle="1" w:styleId="49">
    <w:name w:val="_Style 71"/>
    <w:basedOn w:val="27"/>
    <w:qFormat/>
    <w:uiPriority w:val="0"/>
    <w:tblPr>
      <w:tblCellMar>
        <w:left w:w="115" w:type="dxa"/>
        <w:right w:w="115" w:type="dxa"/>
      </w:tblCellMar>
    </w:tblPr>
  </w:style>
  <w:style w:type="table" w:customStyle="1" w:styleId="50">
    <w:name w:val="_Style 72"/>
    <w:basedOn w:val="27"/>
    <w:qFormat/>
    <w:uiPriority w:val="0"/>
    <w:tblPr>
      <w:tblCellMar>
        <w:left w:w="115" w:type="dxa"/>
        <w:right w:w="115" w:type="dxa"/>
      </w:tblCellMar>
    </w:tblPr>
  </w:style>
  <w:style w:type="table" w:customStyle="1" w:styleId="51">
    <w:name w:val="_Style 75"/>
    <w:basedOn w:val="23"/>
    <w:qFormat/>
    <w:uiPriority w:val="0"/>
    <w:tblPr>
      <w:tblCellMar>
        <w:left w:w="115" w:type="dxa"/>
        <w:right w:w="115" w:type="dxa"/>
      </w:tblCellMar>
    </w:tblPr>
  </w:style>
  <w:style w:type="table" w:customStyle="1" w:styleId="52">
    <w:name w:val="_Style 76"/>
    <w:basedOn w:val="23"/>
    <w:qFormat/>
    <w:uiPriority w:val="0"/>
    <w:tblPr>
      <w:tblCellMar>
        <w:left w:w="115" w:type="dxa"/>
        <w:right w:w="115" w:type="dxa"/>
      </w:tblCellMar>
    </w:tblPr>
  </w:style>
  <w:style w:type="table" w:customStyle="1" w:styleId="53">
    <w:name w:val="_Style 77"/>
    <w:basedOn w:val="23"/>
    <w:qFormat/>
    <w:uiPriority w:val="0"/>
    <w:tblPr>
      <w:tblCellMar>
        <w:left w:w="115" w:type="dxa"/>
        <w:right w:w="115" w:type="dxa"/>
      </w:tblCellMar>
    </w:tblPr>
  </w:style>
  <w:style w:type="table" w:customStyle="1" w:styleId="54">
    <w:name w:val="_Style 78"/>
    <w:basedOn w:val="23"/>
    <w:qFormat/>
    <w:uiPriority w:val="0"/>
    <w:tblPr>
      <w:tblCellMar>
        <w:left w:w="115" w:type="dxa"/>
        <w:right w:w="115" w:type="dxa"/>
      </w:tblCellMar>
    </w:tblPr>
  </w:style>
  <w:style w:type="table" w:customStyle="1" w:styleId="55">
    <w:name w:val="_Style 79"/>
    <w:basedOn w:val="23"/>
    <w:qFormat/>
    <w:uiPriority w:val="0"/>
    <w:tblPr>
      <w:tblCellMar>
        <w:left w:w="115" w:type="dxa"/>
        <w:right w:w="115" w:type="dxa"/>
      </w:tblCellMar>
    </w:tblPr>
  </w:style>
  <w:style w:type="table" w:customStyle="1" w:styleId="56">
    <w:name w:val="_Style 80"/>
    <w:basedOn w:val="23"/>
    <w:qFormat/>
    <w:uiPriority w:val="0"/>
    <w:tblPr>
      <w:tblCellMar>
        <w:left w:w="115" w:type="dxa"/>
        <w:right w:w="115" w:type="dxa"/>
      </w:tblCellMar>
    </w:tblPr>
  </w:style>
  <w:style w:type="table" w:customStyle="1" w:styleId="57">
    <w:name w:val="_Style 81"/>
    <w:basedOn w:val="23"/>
    <w:qFormat/>
    <w:uiPriority w:val="0"/>
    <w:tblPr>
      <w:tblCellMar>
        <w:left w:w="115" w:type="dxa"/>
        <w:right w:w="115" w:type="dxa"/>
      </w:tblCellMar>
    </w:tblPr>
  </w:style>
  <w:style w:type="table" w:customStyle="1" w:styleId="58">
    <w:name w:val="_Style 82"/>
    <w:basedOn w:val="23"/>
    <w:qFormat/>
    <w:uiPriority w:val="0"/>
    <w:tblPr>
      <w:tblCellMar>
        <w:left w:w="115" w:type="dxa"/>
        <w:right w:w="115" w:type="dxa"/>
      </w:tblCellMar>
    </w:tblPr>
  </w:style>
  <w:style w:type="table" w:customStyle="1" w:styleId="59">
    <w:name w:val="_Style 83"/>
    <w:basedOn w:val="23"/>
    <w:qFormat/>
    <w:uiPriority w:val="0"/>
    <w:tblPr>
      <w:tblCellMar>
        <w:left w:w="115" w:type="dxa"/>
        <w:right w:w="115" w:type="dxa"/>
      </w:tblCellMar>
    </w:tblPr>
  </w:style>
  <w:style w:type="table" w:customStyle="1" w:styleId="60">
    <w:name w:val="_Style 84"/>
    <w:basedOn w:val="23"/>
    <w:qFormat/>
    <w:uiPriority w:val="0"/>
    <w:tblPr>
      <w:tblCellMar>
        <w:left w:w="115" w:type="dxa"/>
        <w:right w:w="115" w:type="dxa"/>
      </w:tblCellMar>
    </w:tblPr>
  </w:style>
  <w:style w:type="table" w:customStyle="1" w:styleId="61">
    <w:name w:val="_Style 85"/>
    <w:basedOn w:val="23"/>
    <w:qFormat/>
    <w:uiPriority w:val="0"/>
    <w:tblPr>
      <w:tblCellMar>
        <w:left w:w="115" w:type="dxa"/>
        <w:right w:w="115" w:type="dxa"/>
      </w:tblCellMar>
    </w:tblPr>
  </w:style>
  <w:style w:type="table" w:customStyle="1" w:styleId="62">
    <w:name w:val="_Style 86"/>
    <w:basedOn w:val="23"/>
    <w:qFormat/>
    <w:uiPriority w:val="0"/>
    <w:tblPr>
      <w:tblCellMar>
        <w:left w:w="115" w:type="dxa"/>
        <w:right w:w="115" w:type="dxa"/>
      </w:tblCellMar>
    </w:tblPr>
  </w:style>
  <w:style w:type="table" w:customStyle="1" w:styleId="63">
    <w:name w:val="_Style 87"/>
    <w:basedOn w:val="23"/>
    <w:qFormat/>
    <w:uiPriority w:val="0"/>
    <w:tblPr>
      <w:tblCellMar>
        <w:left w:w="115" w:type="dxa"/>
        <w:right w:w="115" w:type="dxa"/>
      </w:tblCellMar>
    </w:tblPr>
  </w:style>
  <w:style w:type="table" w:customStyle="1" w:styleId="64">
    <w:name w:val="_Style 88"/>
    <w:basedOn w:val="23"/>
    <w:qFormat/>
    <w:uiPriority w:val="0"/>
    <w:tblPr>
      <w:tblCellMar>
        <w:left w:w="115" w:type="dxa"/>
        <w:right w:w="115" w:type="dxa"/>
      </w:tblCellMar>
    </w:tblPr>
  </w:style>
  <w:style w:type="table" w:customStyle="1" w:styleId="65">
    <w:name w:val="_Style 89"/>
    <w:basedOn w:val="23"/>
    <w:qFormat/>
    <w:uiPriority w:val="0"/>
    <w:tblPr>
      <w:tblCellMar>
        <w:left w:w="115" w:type="dxa"/>
        <w:right w:w="115" w:type="dxa"/>
      </w:tblCellMar>
    </w:tblPr>
  </w:style>
  <w:style w:type="table" w:customStyle="1" w:styleId="66">
    <w:name w:val="_Style 90"/>
    <w:basedOn w:val="23"/>
    <w:qFormat/>
    <w:uiPriority w:val="0"/>
    <w:pPr>
      <w:spacing w:after="0" w:line="240" w:lineRule="auto"/>
    </w:pPr>
  </w:style>
  <w:style w:type="table" w:customStyle="1" w:styleId="67">
    <w:name w:val="_Style 91"/>
    <w:basedOn w:val="23"/>
    <w:qFormat/>
    <w:uiPriority w:val="0"/>
    <w:tblPr>
      <w:tblCellMar>
        <w:left w:w="115" w:type="dxa"/>
        <w:right w:w="115" w:type="dxa"/>
      </w:tblCellMar>
    </w:tblPr>
  </w:style>
  <w:style w:type="table" w:customStyle="1" w:styleId="68">
    <w:name w:val="_Style 92"/>
    <w:basedOn w:val="23"/>
    <w:qFormat/>
    <w:uiPriority w:val="0"/>
  </w:style>
  <w:style w:type="table" w:customStyle="1" w:styleId="69">
    <w:name w:val="_Style 93"/>
    <w:basedOn w:val="23"/>
    <w:qFormat/>
    <w:uiPriority w:val="0"/>
    <w:tblPr>
      <w:tblCellMar>
        <w:left w:w="115" w:type="dxa"/>
        <w:right w:w="115" w:type="dxa"/>
      </w:tblCellMar>
    </w:tblPr>
  </w:style>
  <w:style w:type="table" w:customStyle="1" w:styleId="70">
    <w:name w:val="_Style 94"/>
    <w:basedOn w:val="23"/>
    <w:qFormat/>
    <w:uiPriority w:val="0"/>
  </w:style>
  <w:style w:type="table" w:customStyle="1" w:styleId="71">
    <w:name w:val="_Style 95"/>
    <w:basedOn w:val="23"/>
    <w:qFormat/>
    <w:uiPriority w:val="0"/>
    <w:tblPr>
      <w:tblCellMar>
        <w:left w:w="115" w:type="dxa"/>
        <w:right w:w="115" w:type="dxa"/>
      </w:tblCellMar>
    </w:tblPr>
  </w:style>
  <w:style w:type="table" w:customStyle="1" w:styleId="72">
    <w:name w:val="_Style 96"/>
    <w:basedOn w:val="23"/>
    <w:qFormat/>
    <w:uiPriority w:val="0"/>
    <w:tblPr>
      <w:tblCellMar>
        <w:left w:w="115" w:type="dxa"/>
        <w:right w:w="115" w:type="dxa"/>
      </w:tblCellMar>
    </w:tblPr>
  </w:style>
  <w:style w:type="table" w:customStyle="1" w:styleId="73">
    <w:name w:val="_Style 97"/>
    <w:basedOn w:val="23"/>
    <w:qFormat/>
    <w:uiPriority w:val="0"/>
    <w:tblPr>
      <w:tblCellMar>
        <w:left w:w="115" w:type="dxa"/>
        <w:right w:w="115" w:type="dxa"/>
      </w:tblCellMar>
    </w:tblPr>
  </w:style>
  <w:style w:type="table" w:customStyle="1" w:styleId="74">
    <w:name w:val="_Style 98"/>
    <w:basedOn w:val="23"/>
    <w:qFormat/>
    <w:uiPriority w:val="0"/>
    <w:tblPr>
      <w:tblCellMar>
        <w:left w:w="115" w:type="dxa"/>
        <w:right w:w="115" w:type="dxa"/>
      </w:tblCellMar>
    </w:tblPr>
  </w:style>
  <w:style w:type="table" w:customStyle="1" w:styleId="75">
    <w:name w:val="_Style 99"/>
    <w:basedOn w:val="23"/>
    <w:qFormat/>
    <w:uiPriority w:val="0"/>
    <w:tblPr>
      <w:tblCellMar>
        <w:left w:w="115" w:type="dxa"/>
        <w:right w:w="115" w:type="dxa"/>
      </w:tblCellMar>
    </w:tblPr>
  </w:style>
  <w:style w:type="table" w:customStyle="1" w:styleId="76">
    <w:name w:val="_Style 100"/>
    <w:basedOn w:val="23"/>
    <w:qFormat/>
    <w:uiPriority w:val="0"/>
    <w:tblPr>
      <w:tblCellMar>
        <w:left w:w="115" w:type="dxa"/>
        <w:right w:w="115" w:type="dxa"/>
      </w:tblCellMar>
    </w:tblPr>
  </w:style>
  <w:style w:type="table" w:customStyle="1" w:styleId="77">
    <w:name w:val="_Style 101"/>
    <w:basedOn w:val="23"/>
    <w:qFormat/>
    <w:uiPriority w:val="0"/>
    <w:tblPr>
      <w:tblCellMar>
        <w:left w:w="115" w:type="dxa"/>
        <w:right w:w="115" w:type="dxa"/>
      </w:tblCellMar>
    </w:tblPr>
  </w:style>
  <w:style w:type="table" w:customStyle="1" w:styleId="78">
    <w:name w:val="_Style 102"/>
    <w:basedOn w:val="23"/>
    <w:qFormat/>
    <w:uiPriority w:val="0"/>
    <w:tblPr>
      <w:tblCellMar>
        <w:left w:w="115" w:type="dxa"/>
        <w:right w:w="115" w:type="dxa"/>
      </w:tblCellMar>
    </w:tblPr>
  </w:style>
  <w:style w:type="table" w:customStyle="1" w:styleId="79">
    <w:name w:val="_Style 103"/>
    <w:basedOn w:val="23"/>
    <w:qFormat/>
    <w:uiPriority w:val="0"/>
    <w:tblPr>
      <w:tblCellMar>
        <w:left w:w="115" w:type="dxa"/>
        <w:right w:w="115" w:type="dxa"/>
      </w:tblCellMar>
    </w:tblPr>
  </w:style>
  <w:style w:type="table" w:customStyle="1" w:styleId="80">
    <w:name w:val="_Style 104"/>
    <w:basedOn w:val="23"/>
    <w:qFormat/>
    <w:uiPriority w:val="0"/>
    <w:tblPr>
      <w:tblCellMar>
        <w:left w:w="115" w:type="dxa"/>
        <w:right w:w="115" w:type="dxa"/>
      </w:tblCellMar>
    </w:tblPr>
  </w:style>
  <w:style w:type="table" w:customStyle="1" w:styleId="81">
    <w:name w:val="_Style 105"/>
    <w:basedOn w:val="23"/>
    <w:qFormat/>
    <w:uiPriority w:val="0"/>
    <w:tblPr>
      <w:tblCellMar>
        <w:left w:w="115" w:type="dxa"/>
        <w:right w:w="115" w:type="dxa"/>
      </w:tblCellMar>
    </w:tblPr>
  </w:style>
  <w:style w:type="table" w:customStyle="1" w:styleId="82">
    <w:name w:val="_Style 106"/>
    <w:basedOn w:val="23"/>
    <w:qFormat/>
    <w:uiPriority w:val="0"/>
    <w:pPr>
      <w:spacing w:after="0" w:line="240" w:lineRule="auto"/>
    </w:pPr>
    <w:tblPr>
      <w:tblCellMar>
        <w:left w:w="115" w:type="dxa"/>
        <w:right w:w="115" w:type="dxa"/>
      </w:tblCellMar>
    </w:tblPr>
  </w:style>
  <w:style w:type="table" w:customStyle="1" w:styleId="83">
    <w:name w:val="_Style 107"/>
    <w:basedOn w:val="23"/>
    <w:qFormat/>
    <w:uiPriority w:val="0"/>
    <w:tblPr>
      <w:tblCellMar>
        <w:left w:w="115" w:type="dxa"/>
        <w:right w:w="115" w:type="dxa"/>
      </w:tblCellMar>
    </w:tblPr>
  </w:style>
  <w:style w:type="table" w:customStyle="1" w:styleId="84">
    <w:name w:val="_Style 108"/>
    <w:basedOn w:val="23"/>
    <w:qFormat/>
    <w:uiPriority w:val="0"/>
    <w:tblPr>
      <w:tblCellMar>
        <w:left w:w="115" w:type="dxa"/>
        <w:right w:w="115" w:type="dxa"/>
      </w:tblCellMar>
    </w:tblPr>
  </w:style>
  <w:style w:type="table" w:customStyle="1" w:styleId="85">
    <w:name w:val="_Style 109"/>
    <w:basedOn w:val="23"/>
    <w:qFormat/>
    <w:uiPriority w:val="0"/>
    <w:pPr>
      <w:spacing w:after="0" w:line="240" w:lineRule="auto"/>
    </w:pPr>
    <w:tblPr>
      <w:tblCellMar>
        <w:left w:w="115" w:type="dxa"/>
        <w:right w:w="115" w:type="dxa"/>
      </w:tblCellMar>
    </w:tblPr>
  </w:style>
  <w:style w:type="table" w:customStyle="1" w:styleId="86">
    <w:name w:val="_Style 110"/>
    <w:basedOn w:val="23"/>
    <w:qFormat/>
    <w:uiPriority w:val="0"/>
    <w:pPr>
      <w:spacing w:after="0" w:line="240" w:lineRule="auto"/>
    </w:pPr>
    <w:tblPr>
      <w:tblCellMar>
        <w:left w:w="115" w:type="dxa"/>
        <w:right w:w="115" w:type="dxa"/>
      </w:tblCellMar>
    </w:tblPr>
  </w:style>
  <w:style w:type="table" w:customStyle="1" w:styleId="87">
    <w:name w:val="_Style 111"/>
    <w:basedOn w:val="23"/>
    <w:qFormat/>
    <w:uiPriority w:val="0"/>
    <w:pPr>
      <w:spacing w:after="0" w:line="240" w:lineRule="auto"/>
    </w:pPr>
    <w:tblPr>
      <w:tblCellMar>
        <w:left w:w="115" w:type="dxa"/>
        <w:right w:w="115" w:type="dxa"/>
      </w:tblCellMar>
    </w:tblPr>
  </w:style>
  <w:style w:type="table" w:customStyle="1" w:styleId="88">
    <w:name w:val="_Style 112"/>
    <w:basedOn w:val="23"/>
    <w:qFormat/>
    <w:uiPriority w:val="0"/>
    <w:pPr>
      <w:spacing w:after="0" w:line="240" w:lineRule="auto"/>
    </w:pPr>
    <w:tblPr>
      <w:tblCellMar>
        <w:left w:w="115" w:type="dxa"/>
        <w:right w:w="115" w:type="dxa"/>
      </w:tblCellMar>
    </w:tblPr>
  </w:style>
  <w:style w:type="table" w:customStyle="1" w:styleId="89">
    <w:name w:val="_Style 113"/>
    <w:basedOn w:val="23"/>
    <w:qFormat/>
    <w:uiPriority w:val="0"/>
    <w:pPr>
      <w:spacing w:after="0" w:line="240" w:lineRule="auto"/>
    </w:pPr>
    <w:tblPr>
      <w:tblCellMar>
        <w:left w:w="115" w:type="dxa"/>
        <w:right w:w="115" w:type="dxa"/>
      </w:tblCellMar>
    </w:tblPr>
  </w:style>
  <w:style w:type="table" w:customStyle="1" w:styleId="90">
    <w:name w:val="_Style 114"/>
    <w:basedOn w:val="23"/>
    <w:qFormat/>
    <w:uiPriority w:val="0"/>
    <w:pPr>
      <w:spacing w:after="0" w:line="240" w:lineRule="auto"/>
    </w:pPr>
    <w:tblPr>
      <w:tblCellMar>
        <w:left w:w="115" w:type="dxa"/>
        <w:right w:w="115" w:type="dxa"/>
      </w:tblCellMar>
    </w:tblPr>
  </w:style>
  <w:style w:type="table" w:customStyle="1" w:styleId="91">
    <w:name w:val="_Style 115"/>
    <w:basedOn w:val="23"/>
    <w:qFormat/>
    <w:uiPriority w:val="0"/>
    <w:pPr>
      <w:spacing w:after="0" w:line="240" w:lineRule="auto"/>
    </w:pPr>
    <w:tblPr>
      <w:tblCellMar>
        <w:left w:w="115" w:type="dxa"/>
        <w:right w:w="115" w:type="dxa"/>
      </w:tblCellMar>
    </w:tblPr>
  </w:style>
  <w:style w:type="table" w:customStyle="1" w:styleId="92">
    <w:name w:val="_Style 116"/>
    <w:basedOn w:val="23"/>
    <w:qFormat/>
    <w:uiPriority w:val="0"/>
    <w:pPr>
      <w:spacing w:after="0" w:line="240" w:lineRule="auto"/>
    </w:pPr>
    <w:tblPr>
      <w:tblCellMar>
        <w:left w:w="115" w:type="dxa"/>
        <w:right w:w="115" w:type="dxa"/>
      </w:tblCellMar>
    </w:tblPr>
  </w:style>
  <w:style w:type="table" w:customStyle="1" w:styleId="93">
    <w:name w:val="_Style 117"/>
    <w:basedOn w:val="23"/>
    <w:qFormat/>
    <w:uiPriority w:val="0"/>
    <w:pPr>
      <w:spacing w:after="0" w:line="240" w:lineRule="auto"/>
    </w:pPr>
    <w:tblPr>
      <w:tblCellMar>
        <w:left w:w="115" w:type="dxa"/>
        <w:right w:w="115" w:type="dxa"/>
      </w:tblCellMar>
    </w:tblPr>
  </w:style>
  <w:style w:type="table" w:customStyle="1" w:styleId="94">
    <w:name w:val="_Style 118"/>
    <w:basedOn w:val="23"/>
    <w:qFormat/>
    <w:uiPriority w:val="0"/>
    <w:pPr>
      <w:spacing w:after="0" w:line="240" w:lineRule="auto"/>
    </w:pPr>
    <w:tblPr>
      <w:tblCellMar>
        <w:left w:w="115" w:type="dxa"/>
        <w:right w:w="115" w:type="dxa"/>
      </w:tblCellMar>
    </w:tblPr>
  </w:style>
  <w:style w:type="table" w:customStyle="1" w:styleId="95">
    <w:name w:val="_Style 119"/>
    <w:basedOn w:val="23"/>
    <w:qFormat/>
    <w:uiPriority w:val="0"/>
    <w:pPr>
      <w:spacing w:after="0" w:line="240" w:lineRule="auto"/>
    </w:pPr>
    <w:tblPr>
      <w:tblCellMar>
        <w:left w:w="115" w:type="dxa"/>
        <w:right w:w="115" w:type="dxa"/>
      </w:tblCellMar>
    </w:tblPr>
  </w:style>
  <w:style w:type="table" w:customStyle="1" w:styleId="96">
    <w:name w:val="_Style 120"/>
    <w:basedOn w:val="23"/>
    <w:qFormat/>
    <w:uiPriority w:val="0"/>
    <w:pPr>
      <w:spacing w:after="0" w:line="240" w:lineRule="auto"/>
    </w:pPr>
    <w:tblPr>
      <w:tblCellMar>
        <w:left w:w="115" w:type="dxa"/>
        <w:right w:w="115" w:type="dxa"/>
      </w:tblCellMar>
    </w:tblPr>
  </w:style>
  <w:style w:type="table" w:customStyle="1" w:styleId="97">
    <w:name w:val="_Style 121"/>
    <w:basedOn w:val="23"/>
    <w:qFormat/>
    <w:uiPriority w:val="0"/>
    <w:pPr>
      <w:spacing w:after="0" w:line="240" w:lineRule="auto"/>
    </w:pPr>
    <w:tblPr>
      <w:tblCellMar>
        <w:left w:w="115" w:type="dxa"/>
        <w:right w:w="115" w:type="dxa"/>
      </w:tblCellMar>
    </w:tblPr>
  </w:style>
  <w:style w:type="table" w:customStyle="1" w:styleId="98">
    <w:name w:val="_Style 123"/>
    <w:basedOn w:val="23"/>
    <w:qFormat/>
    <w:uiPriority w:val="0"/>
    <w:pPr>
      <w:spacing w:after="0" w:line="240" w:lineRule="auto"/>
    </w:pPr>
    <w:tblPr>
      <w:tblCellMar>
        <w:top w:w="0" w:type="dxa"/>
        <w:left w:w="115" w:type="dxa"/>
        <w:bottom w:w="0" w:type="dxa"/>
        <w:right w:w="115" w:type="dxa"/>
      </w:tblCellMar>
    </w:tblPr>
  </w:style>
  <w:style w:type="table" w:customStyle="1" w:styleId="99">
    <w:name w:val="_Style 124"/>
    <w:basedOn w:val="23"/>
    <w:qFormat/>
    <w:uiPriority w:val="0"/>
    <w:pPr>
      <w:spacing w:after="0" w:line="240" w:lineRule="auto"/>
    </w:pPr>
    <w:tblPr>
      <w:tblCellMar>
        <w:top w:w="0" w:type="dxa"/>
        <w:left w:w="115" w:type="dxa"/>
        <w:bottom w:w="0" w:type="dxa"/>
        <w:right w:w="115" w:type="dxa"/>
      </w:tblCellMar>
    </w:tblPr>
  </w:style>
  <w:style w:type="table" w:customStyle="1" w:styleId="100">
    <w:name w:val="_Style 125"/>
    <w:basedOn w:val="23"/>
    <w:qFormat/>
    <w:uiPriority w:val="0"/>
    <w:pPr>
      <w:spacing w:after="0" w:line="240" w:lineRule="auto"/>
    </w:pPr>
    <w:tblPr>
      <w:tblCellMar>
        <w:top w:w="0" w:type="dxa"/>
        <w:left w:w="115" w:type="dxa"/>
        <w:bottom w:w="0" w:type="dxa"/>
        <w:right w:w="115" w:type="dxa"/>
      </w:tblCellMar>
    </w:tblPr>
  </w:style>
  <w:style w:type="table" w:customStyle="1" w:styleId="101">
    <w:name w:val="_Style 127"/>
    <w:qFormat/>
    <w:uiPriority w:val="0"/>
    <w:pPr>
      <w:spacing w:after="0" w:line="240" w:lineRule="auto"/>
    </w:pPr>
    <w:tblPr>
      <w:tblCellMar>
        <w:top w:w="0" w:type="dxa"/>
        <w:left w:w="115" w:type="dxa"/>
        <w:bottom w:w="0" w:type="dxa"/>
        <w:right w:w="115" w:type="dxa"/>
      </w:tblCellMar>
    </w:tblPr>
  </w:style>
  <w:style w:type="table" w:customStyle="1" w:styleId="102">
    <w:name w:val="_Style 128"/>
    <w:qFormat/>
    <w:uiPriority w:val="0"/>
    <w:pPr>
      <w:spacing w:after="0" w:line="240" w:lineRule="auto"/>
    </w:pPr>
    <w:tblPr>
      <w:tblCellMar>
        <w:top w:w="0" w:type="dxa"/>
        <w:left w:w="115" w:type="dxa"/>
        <w:bottom w:w="0" w:type="dxa"/>
        <w:right w:w="115" w:type="dxa"/>
      </w:tblCellMar>
    </w:tblPr>
  </w:style>
  <w:style w:type="table" w:customStyle="1" w:styleId="103">
    <w:name w:val="_Style 130"/>
    <w:qFormat/>
    <w:uiPriority w:val="0"/>
    <w:pPr>
      <w:spacing w:after="0" w:line="240" w:lineRule="auto"/>
    </w:pPr>
    <w:tblPr>
      <w:tblCellMar>
        <w:top w:w="0" w:type="dxa"/>
        <w:left w:w="115" w:type="dxa"/>
        <w:bottom w:w="0" w:type="dxa"/>
        <w:right w:w="115" w:type="dxa"/>
      </w:tblCellMar>
    </w:tblPr>
  </w:style>
  <w:style w:type="table" w:customStyle="1" w:styleId="104">
    <w:name w:val="_Style 131"/>
    <w:qFormat/>
    <w:uiPriority w:val="0"/>
    <w:pPr>
      <w:spacing w:after="0" w:line="240" w:lineRule="auto"/>
    </w:pPr>
    <w:tblPr>
      <w:tblCellMar>
        <w:top w:w="0" w:type="dxa"/>
        <w:left w:w="115" w:type="dxa"/>
        <w:bottom w:w="0" w:type="dxa"/>
        <w:right w:w="115" w:type="dxa"/>
      </w:tblCellMar>
    </w:tblPr>
  </w:style>
  <w:style w:type="table" w:customStyle="1" w:styleId="105">
    <w:name w:val="_Style 132"/>
    <w:qFormat/>
    <w:uiPriority w:val="0"/>
    <w:pPr>
      <w:spacing w:after="0" w:line="240" w:lineRule="auto"/>
    </w:pPr>
    <w:tblPr>
      <w:tblCellMar>
        <w:top w:w="0" w:type="dxa"/>
        <w:left w:w="115" w:type="dxa"/>
        <w:bottom w:w="0" w:type="dxa"/>
        <w:right w:w="115" w:type="dxa"/>
      </w:tblCellMar>
    </w:tblPr>
  </w:style>
  <w:style w:type="table" w:customStyle="1" w:styleId="106">
    <w:name w:val="_Style 133"/>
    <w:basedOn w:val="23"/>
    <w:qFormat/>
    <w:uiPriority w:val="0"/>
    <w:pPr>
      <w:spacing w:after="0" w:line="240" w:lineRule="auto"/>
    </w:pPr>
    <w:tblPr>
      <w:tblCellMar>
        <w:top w:w="0" w:type="dxa"/>
        <w:left w:w="115" w:type="dxa"/>
        <w:bottom w:w="0" w:type="dxa"/>
        <w:right w:w="115" w:type="dxa"/>
      </w:tblCellMar>
    </w:tblPr>
  </w:style>
  <w:style w:type="table" w:customStyle="1" w:styleId="107">
    <w:name w:val="_Style 134"/>
    <w:basedOn w:val="23"/>
    <w:qFormat/>
    <w:uiPriority w:val="0"/>
    <w:pPr>
      <w:spacing w:after="0" w:line="240" w:lineRule="auto"/>
    </w:pPr>
    <w:tblPr>
      <w:tblCellMar>
        <w:top w:w="0" w:type="dxa"/>
        <w:left w:w="115" w:type="dxa"/>
        <w:bottom w:w="0" w:type="dxa"/>
        <w:right w:w="115" w:type="dxa"/>
      </w:tblCellMar>
    </w:tblPr>
  </w:style>
  <w:style w:type="table" w:customStyle="1" w:styleId="108">
    <w:name w:val="_Style 135"/>
    <w:basedOn w:val="23"/>
    <w:qFormat/>
    <w:uiPriority w:val="0"/>
    <w:pPr>
      <w:spacing w:after="0" w:line="240" w:lineRule="auto"/>
    </w:pPr>
    <w:tblPr>
      <w:tblCellMar>
        <w:top w:w="0" w:type="dxa"/>
        <w:left w:w="115" w:type="dxa"/>
        <w:bottom w:w="0" w:type="dxa"/>
        <w:right w:w="115" w:type="dxa"/>
      </w:tblCellMar>
    </w:tblPr>
  </w:style>
  <w:style w:type="table" w:customStyle="1" w:styleId="109">
    <w:name w:val="_Style 136"/>
    <w:basedOn w:val="23"/>
    <w:qFormat/>
    <w:uiPriority w:val="0"/>
    <w:pPr>
      <w:spacing w:after="0" w:line="240" w:lineRule="auto"/>
    </w:pPr>
    <w:tblPr>
      <w:tblCellMar>
        <w:top w:w="0" w:type="dxa"/>
        <w:left w:w="115" w:type="dxa"/>
        <w:bottom w:w="0" w:type="dxa"/>
        <w:right w:w="115" w:type="dxa"/>
      </w:tblCellMar>
    </w:tblPr>
  </w:style>
  <w:style w:type="table" w:customStyle="1" w:styleId="110">
    <w:name w:val="_Style 137"/>
    <w:basedOn w:val="23"/>
    <w:qFormat/>
    <w:uiPriority w:val="0"/>
    <w:pPr>
      <w:spacing w:after="0" w:line="240" w:lineRule="auto"/>
    </w:pPr>
    <w:tblPr>
      <w:tblCellMar>
        <w:top w:w="0" w:type="dxa"/>
        <w:left w:w="115" w:type="dxa"/>
        <w:bottom w:w="0" w:type="dxa"/>
        <w:right w:w="115" w:type="dxa"/>
      </w:tblCellMar>
    </w:tblPr>
  </w:style>
  <w:style w:type="table" w:customStyle="1" w:styleId="111">
    <w:name w:val="_Style 138"/>
    <w:basedOn w:val="23"/>
    <w:qFormat/>
    <w:uiPriority w:val="0"/>
    <w:pPr>
      <w:spacing w:after="0" w:line="240" w:lineRule="auto"/>
    </w:pPr>
    <w:tblPr>
      <w:tblCellMar>
        <w:top w:w="0" w:type="dxa"/>
        <w:left w:w="115" w:type="dxa"/>
        <w:bottom w:w="0" w:type="dxa"/>
        <w:right w:w="115" w:type="dxa"/>
      </w:tblCellMar>
    </w:tblPr>
  </w:style>
  <w:style w:type="table" w:customStyle="1" w:styleId="112">
    <w:name w:val="_Style 139"/>
    <w:basedOn w:val="23"/>
    <w:qFormat/>
    <w:uiPriority w:val="0"/>
    <w:pPr>
      <w:spacing w:after="0" w:line="240" w:lineRule="auto"/>
    </w:pPr>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AfCeDZsC7mCojeYY2CkIrT9s9A==">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</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Office_11.2.0.11417_F1E327BC-269C-435d-A152-05C5408002CA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2022-07-08T12:20:00Z</dcterms:created>
  <dc:creator>Nadiia Kovalevych</dc:creator>
  <cp:lastModifiedBy>Olha Dizha</cp:lastModifiedBy>
  <dcterms:modified xsi:type="dcterms:W3CDTF">2023-05-19T09:16:12Z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A4154965BF82477CBBD70E08E963A96A</vt:lpwstr>
  </property>
</Properties>
</file>