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C2" w:rsidRPr="00807169" w:rsidRDefault="00351BC2">
      <w:pPr>
        <w:tabs>
          <w:tab w:val="left" w:pos="5400"/>
        </w:tabs>
        <w:spacing w:after="0" w:line="240" w:lineRule="auto"/>
        <w:jc w:val="right"/>
      </w:pPr>
    </w:p>
    <w:p w:rsidR="00351BC2" w:rsidRPr="00807169" w:rsidRDefault="00550FEF">
      <w:pPr>
        <w:tabs>
          <w:tab w:val="left" w:pos="5400"/>
        </w:tabs>
        <w:spacing w:after="0" w:line="240" w:lineRule="auto"/>
        <w:jc w:val="right"/>
        <w:rPr>
          <w:highlight w:val="yellow"/>
        </w:rPr>
      </w:pPr>
      <w:bookmarkStart w:id="0" w:name="_heading=h.gjdgxs" w:colFirst="0" w:colLast="0"/>
      <w:bookmarkEnd w:id="0"/>
      <w:r w:rsidRPr="00807169">
        <w:t xml:space="preserve">Дата:  </w:t>
      </w:r>
      <w:r w:rsidRPr="00807169">
        <w:t>05 травня 2023</w:t>
      </w:r>
      <w:r w:rsidR="00FD5334" w:rsidRPr="00807169">
        <w:t xml:space="preserve"> року</w:t>
      </w:r>
    </w:p>
    <w:p w:rsidR="00351BC2" w:rsidRPr="00807169" w:rsidRDefault="00351BC2">
      <w:pPr>
        <w:tabs>
          <w:tab w:val="left" w:pos="-180"/>
          <w:tab w:val="right" w:pos="1980"/>
          <w:tab w:val="left" w:pos="2160"/>
          <w:tab w:val="left" w:pos="4320"/>
        </w:tabs>
        <w:spacing w:after="0" w:line="240" w:lineRule="auto"/>
      </w:pPr>
    </w:p>
    <w:p w:rsidR="00351BC2" w:rsidRPr="00807169" w:rsidRDefault="00351BC2">
      <w:pPr>
        <w:tabs>
          <w:tab w:val="left" w:pos="-180"/>
          <w:tab w:val="right" w:pos="1980"/>
          <w:tab w:val="left" w:pos="2160"/>
          <w:tab w:val="left" w:pos="4320"/>
        </w:tabs>
        <w:spacing w:after="0" w:line="240" w:lineRule="auto"/>
        <w:rPr>
          <w:b/>
        </w:rPr>
      </w:pPr>
    </w:p>
    <w:p w:rsidR="00351BC2" w:rsidRPr="00807169" w:rsidRDefault="00550FEF">
      <w:pPr>
        <w:tabs>
          <w:tab w:val="left" w:pos="-180"/>
          <w:tab w:val="right" w:pos="1980"/>
          <w:tab w:val="left" w:pos="2160"/>
          <w:tab w:val="left" w:pos="4320"/>
        </w:tabs>
        <w:spacing w:after="0" w:line="240" w:lineRule="auto"/>
        <w:rPr>
          <w:b/>
        </w:rPr>
      </w:pPr>
      <w:r w:rsidRPr="00807169">
        <w:rPr>
          <w:b/>
        </w:rPr>
        <w:t>Затверджено:</w:t>
      </w:r>
    </w:p>
    <w:p w:rsidR="00351BC2" w:rsidRPr="00807169" w:rsidRDefault="00550FEF">
      <w:pPr>
        <w:tabs>
          <w:tab w:val="left" w:pos="-180"/>
          <w:tab w:val="right" w:pos="1980"/>
          <w:tab w:val="left" w:pos="2160"/>
          <w:tab w:val="left" w:pos="4320"/>
        </w:tabs>
        <w:spacing w:after="0" w:line="240" w:lineRule="auto"/>
        <w:rPr>
          <w:b/>
        </w:rPr>
      </w:pPr>
      <w:r w:rsidRPr="00807169">
        <w:rPr>
          <w:b/>
        </w:rPr>
        <w:t>п. Хайме Надаль</w:t>
      </w:r>
    </w:p>
    <w:p w:rsidR="00FD5334" w:rsidRPr="00807169" w:rsidRDefault="00FD5334">
      <w:pPr>
        <w:tabs>
          <w:tab w:val="left" w:pos="-180"/>
          <w:tab w:val="right" w:pos="1980"/>
          <w:tab w:val="left" w:pos="2160"/>
          <w:tab w:val="left" w:pos="4320"/>
        </w:tabs>
        <w:spacing w:after="0" w:line="240" w:lineRule="auto"/>
        <w:rPr>
          <w:b/>
        </w:rPr>
      </w:pPr>
    </w:p>
    <w:p w:rsidR="00FD5334" w:rsidRPr="00807169" w:rsidRDefault="00550FEF">
      <w:pPr>
        <w:tabs>
          <w:tab w:val="left" w:pos="-180"/>
          <w:tab w:val="right" w:pos="1980"/>
          <w:tab w:val="left" w:pos="2160"/>
          <w:tab w:val="left" w:pos="4320"/>
        </w:tabs>
        <w:spacing w:after="0" w:line="240" w:lineRule="auto"/>
        <w:rPr>
          <w:b/>
        </w:rPr>
      </w:pPr>
      <w:r w:rsidRPr="00807169">
        <w:rPr>
          <w:b/>
        </w:rPr>
        <w:t xml:space="preserve">Представник </w:t>
      </w:r>
      <w:r w:rsidR="00FD5334" w:rsidRPr="00807169">
        <w:rPr>
          <w:b/>
        </w:rPr>
        <w:t>UNFPA,</w:t>
      </w:r>
    </w:p>
    <w:p w:rsidR="00351BC2" w:rsidRPr="00807169" w:rsidRDefault="00550FEF">
      <w:pPr>
        <w:tabs>
          <w:tab w:val="left" w:pos="-180"/>
          <w:tab w:val="right" w:pos="1980"/>
          <w:tab w:val="left" w:pos="2160"/>
          <w:tab w:val="left" w:pos="4320"/>
        </w:tabs>
        <w:spacing w:after="0" w:line="240" w:lineRule="auto"/>
        <w:rPr>
          <w:b/>
        </w:rPr>
      </w:pPr>
      <w:r w:rsidRPr="00807169">
        <w:rPr>
          <w:b/>
        </w:rPr>
        <w:t>Фонду ООН у галузі народонаселення</w:t>
      </w:r>
      <w:r w:rsidR="00FD5334" w:rsidRPr="00807169">
        <w:rPr>
          <w:b/>
        </w:rPr>
        <w:t xml:space="preserve"> Україні</w:t>
      </w:r>
    </w:p>
    <w:p w:rsidR="00351BC2" w:rsidRPr="00807169" w:rsidRDefault="00351BC2">
      <w:pPr>
        <w:tabs>
          <w:tab w:val="left" w:pos="-180"/>
          <w:tab w:val="right" w:pos="1980"/>
          <w:tab w:val="left" w:pos="2160"/>
          <w:tab w:val="left" w:pos="4320"/>
        </w:tabs>
        <w:spacing w:after="0" w:line="240" w:lineRule="auto"/>
      </w:pPr>
    </w:p>
    <w:p w:rsidR="00351BC2" w:rsidRPr="00807169" w:rsidRDefault="00351BC2">
      <w:pPr>
        <w:spacing w:after="0" w:line="240" w:lineRule="auto"/>
        <w:jc w:val="center"/>
        <w:rPr>
          <w:b/>
        </w:rPr>
      </w:pPr>
    </w:p>
    <w:p w:rsidR="00351BC2" w:rsidRPr="00807169" w:rsidRDefault="00550FEF">
      <w:pPr>
        <w:spacing w:after="0" w:line="240" w:lineRule="auto"/>
        <w:jc w:val="center"/>
        <w:rPr>
          <w:b/>
        </w:rPr>
      </w:pPr>
      <w:r w:rsidRPr="00807169">
        <w:rPr>
          <w:b/>
        </w:rPr>
        <w:t xml:space="preserve">ЗАПИТ НА ПОДАННЯ ПРОПОЗИЦІЙ </w:t>
      </w:r>
    </w:p>
    <w:p w:rsidR="00351BC2" w:rsidRPr="00807169" w:rsidRDefault="00550FEF">
      <w:pPr>
        <w:spacing w:after="0" w:line="240" w:lineRule="auto"/>
        <w:jc w:val="center"/>
        <w:rPr>
          <w:b/>
        </w:rPr>
      </w:pPr>
      <w:r w:rsidRPr="00807169">
        <w:rPr>
          <w:b/>
        </w:rPr>
        <w:t>RFQ Nº UNFPA/UKR/RFQ/</w:t>
      </w:r>
      <w:r w:rsidRPr="00807169">
        <w:rPr>
          <w:b/>
        </w:rPr>
        <w:t>23/11</w:t>
      </w:r>
    </w:p>
    <w:p w:rsidR="00351BC2" w:rsidRPr="00807169" w:rsidRDefault="00351BC2">
      <w:pPr>
        <w:spacing w:after="0" w:line="240" w:lineRule="auto"/>
        <w:rPr>
          <w:b/>
        </w:rPr>
      </w:pP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spacing w:after="0" w:line="276" w:lineRule="auto"/>
        <w:ind w:right="7"/>
      </w:pPr>
      <w:r w:rsidRPr="00807169">
        <w:t>Шановні пані / панове,</w:t>
      </w:r>
    </w:p>
    <w:p w:rsidR="00351BC2" w:rsidRPr="00807169" w:rsidRDefault="00550FEF">
      <w:pPr>
        <w:spacing w:after="0" w:line="276" w:lineRule="auto"/>
        <w:ind w:right="7"/>
      </w:pPr>
      <w:r w:rsidRPr="00807169">
        <w:t xml:space="preserve"> </w:t>
      </w:r>
    </w:p>
    <w:p w:rsidR="00351BC2" w:rsidRPr="00807169" w:rsidRDefault="00550FEF">
      <w:pPr>
        <w:spacing w:line="276" w:lineRule="auto"/>
        <w:ind w:right="7"/>
        <w:jc w:val="both"/>
      </w:pPr>
      <w:r w:rsidRPr="00807169">
        <w:t>UNFPA, Фонд ООН у галузі народонаселення в Україні запрошує Вас надати цінову пропозицію на наступну послугу:</w:t>
      </w:r>
    </w:p>
    <w:p w:rsidR="00351BC2" w:rsidRPr="00807169" w:rsidRDefault="00550FEF" w:rsidP="008E670C">
      <w:pPr>
        <w:spacing w:line="276" w:lineRule="auto"/>
        <w:ind w:right="7"/>
        <w:jc w:val="center"/>
        <w:rPr>
          <w:rFonts w:asciiTheme="minorHAnsi" w:hAnsiTheme="minorHAnsi"/>
          <w:b/>
        </w:rPr>
      </w:pPr>
      <w:r w:rsidRPr="00807169">
        <w:rPr>
          <w:rFonts w:asciiTheme="minorHAnsi" w:eastAsia="Roboto" w:hAnsiTheme="minorHAnsi" w:cs="Roboto"/>
          <w:b/>
          <w:color w:val="1F1F1F"/>
          <w:sz w:val="21"/>
          <w:szCs w:val="21"/>
          <w:highlight w:val="white"/>
        </w:rPr>
        <w:t>Розробка та впровадження інформаційної кампанії із просування проєкту “Не дрібниці”.</w:t>
      </w:r>
    </w:p>
    <w:p w:rsidR="00351BC2" w:rsidRPr="00807169" w:rsidRDefault="00550FEF">
      <w:pPr>
        <w:spacing w:line="276" w:lineRule="auto"/>
        <w:ind w:right="7"/>
        <w:jc w:val="both"/>
      </w:pPr>
      <w:r w:rsidRPr="00807169">
        <w:t>Цей запит відкритий для всіх юридично зареєстрованих компаній</w:t>
      </w:r>
      <w:r w:rsidRPr="00807169">
        <w:t xml:space="preserve">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8E670C" w:rsidRPr="00807169" w:rsidRDefault="008E670C" w:rsidP="008E670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807169">
        <w:t xml:space="preserve">Будемо вдячні за якнайшвидшу відповідь на цей запит, але не пізніше ніж </w:t>
      </w:r>
      <w:r w:rsidRPr="00807169">
        <w:rPr>
          <w:b/>
        </w:rPr>
        <w:t>середа,</w:t>
      </w:r>
      <w:r w:rsidRPr="00807169">
        <w:t xml:space="preserve"> </w:t>
      </w:r>
      <w:r w:rsidRPr="00807169">
        <w:rPr>
          <w:b/>
        </w:rPr>
        <w:t>17 травня 2025</w:t>
      </w:r>
      <w:r w:rsidRPr="00807169">
        <w:rPr>
          <w:b/>
        </w:rPr>
        <w:t xml:space="preserve"> року</w:t>
      </w:r>
      <w:r w:rsidRPr="00807169">
        <w:t xml:space="preserve"> </w:t>
      </w:r>
      <w:r w:rsidRPr="00807169">
        <w:rPr>
          <w:b/>
        </w:rPr>
        <w:t>17.00 за київським часом</w:t>
      </w:r>
      <w:r w:rsidRPr="00807169">
        <w:t>.</w:t>
      </w:r>
    </w:p>
    <w:p w:rsidR="00351BC2" w:rsidRPr="00807169" w:rsidRDefault="00351BC2">
      <w:pPr>
        <w:tabs>
          <w:tab w:val="left" w:pos="-180"/>
          <w:tab w:val="right" w:pos="1980"/>
          <w:tab w:val="left" w:pos="2160"/>
          <w:tab w:val="left" w:pos="4320"/>
        </w:tabs>
        <w:spacing w:after="0" w:line="240" w:lineRule="auto"/>
        <w:rPr>
          <w:b/>
        </w:rPr>
      </w:pPr>
    </w:p>
    <w:p w:rsidR="00351BC2" w:rsidRPr="00807169" w:rsidRDefault="00550FEF" w:rsidP="008E670C">
      <w:pPr>
        <w:spacing w:after="0" w:line="240" w:lineRule="auto"/>
        <w:jc w:val="both"/>
      </w:pPr>
      <w:r w:rsidRPr="00807169">
        <w:rPr>
          <w:b/>
        </w:rPr>
        <w:t xml:space="preserve">І. </w:t>
      </w:r>
      <w:r w:rsidRPr="00807169">
        <w:rPr>
          <w:b/>
        </w:rPr>
        <w:t>Технічне завдання (ТЗ)</w:t>
      </w:r>
    </w:p>
    <w:p w:rsidR="00351BC2" w:rsidRPr="00807169" w:rsidRDefault="00351BC2">
      <w:pPr>
        <w:spacing w:after="0" w:line="240" w:lineRule="auto"/>
        <w:rPr>
          <w:b/>
        </w:rPr>
      </w:pPr>
    </w:p>
    <w:p w:rsidR="00351BC2" w:rsidRPr="00807169" w:rsidRDefault="00550FEF">
      <w:pPr>
        <w:spacing w:after="0" w:line="240" w:lineRule="auto"/>
        <w:jc w:val="both"/>
        <w:rPr>
          <w:b/>
        </w:rPr>
      </w:pPr>
      <w:r w:rsidRPr="00807169">
        <w:rPr>
          <w:b/>
        </w:rPr>
        <w:t xml:space="preserve">Передумови </w:t>
      </w:r>
      <w:r w:rsidRPr="00807169">
        <w:rPr>
          <w:b/>
        </w:rPr>
        <w:t>та опис програми</w:t>
      </w:r>
    </w:p>
    <w:p w:rsidR="00351BC2" w:rsidRPr="00807169" w:rsidRDefault="00550FEF">
      <w:pPr>
        <w:spacing w:after="0" w:line="240" w:lineRule="auto"/>
        <w:ind w:firstLine="720"/>
        <w:jc w:val="both"/>
      </w:pPr>
      <w:r w:rsidRPr="00807169">
        <w:t>Представництво Фонду ООН у галузі народонаселення в Україні (UNFPA) за фінансової підтримки уряду Великої Британії впроваджує проєкт «EMBRACE: Посилення національних і регіональних механізмів побудови адаптивної, підзвітної та економічно е</w:t>
      </w:r>
      <w:r w:rsidRPr="00807169">
        <w:t>фективної системи протидії та запобігання гендерно зумовленому насильству».</w:t>
      </w:r>
    </w:p>
    <w:p w:rsidR="00351BC2" w:rsidRPr="00807169" w:rsidRDefault="00550FEF">
      <w:pPr>
        <w:spacing w:after="0" w:line="240" w:lineRule="auto"/>
        <w:ind w:firstLine="720"/>
        <w:jc w:val="both"/>
      </w:pPr>
      <w:r w:rsidRPr="00807169">
        <w:t>Проєкт зосереджений на комплексному підході до питання запобігання домашнього та гендерно зумовленого насильства. Одним із його компонентів  є підвищення обізнаності та освіченості</w:t>
      </w:r>
      <w:r w:rsidRPr="00807169">
        <w:t xml:space="preserve"> молоді щодо здорових і токсичних стосунків, включаючи питання раннього розпізнавання психологічного насильства та відповіді на його прояви. </w:t>
      </w:r>
    </w:p>
    <w:p w:rsidR="00351BC2" w:rsidRPr="00807169" w:rsidRDefault="00550FEF">
      <w:pPr>
        <w:spacing w:after="0" w:line="240" w:lineRule="auto"/>
        <w:ind w:firstLine="720"/>
        <w:jc w:val="both"/>
      </w:pPr>
      <w:r w:rsidRPr="00807169">
        <w:t>У 2019-2020 роках UNFPA пілотував інтервенції на тему здорових стосунків у межах проєкту «(Не) дрібниці у стосунка</w:t>
      </w:r>
      <w:r w:rsidRPr="00807169">
        <w:t>х». Так, у 2020 році понад 25 тисяч молодих осіб долучилися до серії навчальних дискусій з лідерами думок і навчилися виявляти ранні ознаки токсичних стосунків. У 2021 році в межах проєкту працівники і працівниці 50 молодіжних центрів пройшли ТоТ тренінг п</w:t>
      </w:r>
      <w:r w:rsidRPr="00807169">
        <w:t xml:space="preserve">роєкту, аби проводити навчальні сесії для молоді у своїх регіонах. Також у межах проєкту функціонує однойменна інстаграм сторінка проєкту (Не) дрібниці у стосунках – @no_trivia. </w:t>
      </w:r>
    </w:p>
    <w:p w:rsidR="00351BC2" w:rsidRPr="00807169" w:rsidRDefault="00550FEF">
      <w:pPr>
        <w:spacing w:after="0" w:line="240" w:lineRule="auto"/>
        <w:ind w:firstLine="720"/>
        <w:jc w:val="both"/>
      </w:pPr>
      <w:r w:rsidRPr="00807169">
        <w:rPr>
          <w:highlight w:val="white"/>
        </w:rPr>
        <w:t xml:space="preserve">У 2022 році UNFPA розширив тематику проєкту “(Не) дрібниці у стосунках”. </w:t>
      </w:r>
      <w:r w:rsidRPr="00807169">
        <w:t>Окрі</w:t>
      </w:r>
      <w:r w:rsidRPr="00807169">
        <w:t xml:space="preserve">м теми здорових і токсичних стосунків, у проєкті приділяють увагу емоціям, почуттям та переживанням, які спричинила або загострила війна. Проєкт отримав оновлену назву - “Не дрібниці”. </w:t>
      </w:r>
    </w:p>
    <w:p w:rsidR="00351BC2" w:rsidRPr="00807169" w:rsidRDefault="00550FEF">
      <w:pPr>
        <w:spacing w:after="0" w:line="240" w:lineRule="auto"/>
        <w:ind w:firstLine="720"/>
        <w:jc w:val="both"/>
      </w:pPr>
      <w:r w:rsidRPr="00807169">
        <w:t>Міжнародні дослідження підкреслюють незамінну роль запобігання насильс</w:t>
      </w:r>
      <w:r w:rsidRPr="00807169">
        <w:t xml:space="preserve">тву, особливо у воєнних або післявоєнних умовах. Водночас підтримка психічного здоров’я відіграє вирішальну роль у </w:t>
      </w:r>
      <w:r w:rsidRPr="00807169">
        <w:lastRenderedPageBreak/>
        <w:t>запобіганні насильницьких стосунків. Робота з емоційною регуляцією та стійкістю, управлінням стресом, побудовою стосунків є надзвичайно важли</w:t>
      </w:r>
      <w:r w:rsidRPr="00807169">
        <w:t xml:space="preserve">вою у воєнних та повоєнних обставинах, коли психологічний добробут є надзвичайно крихким. Численні дослідження доводять, що підлітки, які зазнали впливу війни, вразливі до підвищеного рівня посттравматичного стресового розладу (ПТСР), депресії та тривоги. </w:t>
      </w:r>
      <w:r w:rsidRPr="00807169">
        <w:t>Це негативно впливає на стосунки зі своїм «я» та взаємини із іншими людьми загалом.</w:t>
      </w:r>
    </w:p>
    <w:p w:rsidR="00351BC2" w:rsidRPr="00807169" w:rsidRDefault="00351BC2">
      <w:pPr>
        <w:spacing w:after="0" w:line="276" w:lineRule="auto"/>
        <w:rPr>
          <w:shd w:val="clear" w:color="auto" w:fill="D9EAD3"/>
        </w:rPr>
      </w:pPr>
    </w:p>
    <w:p w:rsidR="00351BC2" w:rsidRPr="00807169" w:rsidRDefault="00550FEF" w:rsidP="008E670C">
      <w:pPr>
        <w:spacing w:after="0" w:line="276" w:lineRule="auto"/>
        <w:jc w:val="both"/>
        <w:rPr>
          <w:highlight w:val="white"/>
        </w:rPr>
      </w:pPr>
      <w:r w:rsidRPr="00807169">
        <w:rPr>
          <w:highlight w:val="white"/>
        </w:rPr>
        <w:t>Екосистема платформи проєкту  “Не дрібниці” станом на березень 2023 року складається із таких інструментів:</w:t>
      </w:r>
    </w:p>
    <w:p w:rsidR="00351BC2" w:rsidRPr="00807169" w:rsidRDefault="00550FEF" w:rsidP="008E670C">
      <w:pPr>
        <w:numPr>
          <w:ilvl w:val="0"/>
          <w:numId w:val="1"/>
        </w:numPr>
        <w:spacing w:after="0" w:line="276" w:lineRule="auto"/>
        <w:jc w:val="both"/>
        <w:rPr>
          <w:highlight w:val="white"/>
        </w:rPr>
      </w:pPr>
      <w:hyperlink r:id="rId10">
        <w:r w:rsidRPr="00807169">
          <w:rPr>
            <w:color w:val="1155CC"/>
            <w:highlight w:val="white"/>
            <w:u w:val="single"/>
          </w:rPr>
          <w:t>Сайт</w:t>
        </w:r>
      </w:hyperlink>
      <w:r w:rsidRPr="00807169">
        <w:rPr>
          <w:highlight w:val="white"/>
        </w:rPr>
        <w:t xml:space="preserve">, де  зібрані картки-гайди, які коротко та доступно розкривають важливі питання, що турбують підлітків. Також на сайті зібрана ключова інформація про проєкт. З серпня 2022 року по березень 2023 року сайт відвідали більш ніж 20 тисяч осіб. </w:t>
      </w:r>
    </w:p>
    <w:p w:rsidR="00351BC2" w:rsidRPr="00807169" w:rsidRDefault="00550FEF" w:rsidP="008E670C">
      <w:pPr>
        <w:numPr>
          <w:ilvl w:val="0"/>
          <w:numId w:val="1"/>
        </w:numPr>
        <w:spacing w:after="0" w:line="276" w:lineRule="auto"/>
        <w:jc w:val="both"/>
        <w:rPr>
          <w:highlight w:val="white"/>
        </w:rPr>
      </w:pPr>
      <w:hyperlink r:id="rId11">
        <w:r w:rsidRPr="00807169">
          <w:rPr>
            <w:color w:val="1155CC"/>
            <w:highlight w:val="white"/>
            <w:u w:val="single"/>
          </w:rPr>
          <w:t>Телеграм-бот</w:t>
        </w:r>
      </w:hyperlink>
      <w:r w:rsidRPr="00807169">
        <w:rPr>
          <w:highlight w:val="white"/>
        </w:rPr>
        <w:t>, в якому підлітки можуть пройти попередню перевірку емоційного стану та визначитись із проблемою, що хвилює. Бот пропонує корисні тематичні матеріали або сесію з психологом/-инею. Консультація відбувається безпосе</w:t>
      </w:r>
      <w:r w:rsidRPr="00807169">
        <w:rPr>
          <w:highlight w:val="white"/>
        </w:rPr>
        <w:t xml:space="preserve">редньо у чаті, безкоштовно та анонімно.  З серпня 2022 року по березень 2023 року психологи здійснили 7 526 психологічних онлайн-консультацій, з них – 4119 унікальних. </w:t>
      </w:r>
    </w:p>
    <w:p w:rsidR="00351BC2" w:rsidRPr="00807169" w:rsidRDefault="00550FEF" w:rsidP="008E670C">
      <w:pPr>
        <w:numPr>
          <w:ilvl w:val="0"/>
          <w:numId w:val="1"/>
        </w:numPr>
        <w:spacing w:after="0" w:line="276" w:lineRule="auto"/>
        <w:jc w:val="both"/>
        <w:rPr>
          <w:highlight w:val="white"/>
        </w:rPr>
      </w:pPr>
      <w:hyperlink r:id="rId12">
        <w:r w:rsidRPr="00807169">
          <w:rPr>
            <w:color w:val="1155CC"/>
            <w:highlight w:val="white"/>
            <w:u w:val="single"/>
          </w:rPr>
          <w:t>Instagram</w:t>
        </w:r>
      </w:hyperlink>
      <w:r w:rsidRPr="00807169">
        <w:rPr>
          <w:highlight w:val="white"/>
        </w:rPr>
        <w:t xml:space="preserve"> – допомагає молоді р</w:t>
      </w:r>
      <w:r w:rsidRPr="00807169">
        <w:rPr>
          <w:highlight w:val="white"/>
        </w:rPr>
        <w:t>озпізнавати психологічне насильство та будувати здорові стосунки. Зокрема, тут регулярно відбуваються прямі етери, де можна дізнатись, як порозумітися з батьками, подолати сором’язливість, зрозуміти емоції тощо. За останній рік охоплення публікацій в Insta</w:t>
      </w:r>
      <w:r w:rsidRPr="00807169">
        <w:rPr>
          <w:highlight w:val="white"/>
        </w:rPr>
        <w:t xml:space="preserve">gram сягнуло більш ніж 3,5 млн людей. </w:t>
      </w:r>
    </w:p>
    <w:p w:rsidR="00351BC2" w:rsidRPr="00807169" w:rsidRDefault="00351BC2" w:rsidP="008E670C">
      <w:pPr>
        <w:spacing w:after="0" w:line="240" w:lineRule="auto"/>
        <w:ind w:firstLine="720"/>
        <w:jc w:val="both"/>
        <w:rPr>
          <w:shd w:val="clear" w:color="auto" w:fill="D9EAD3"/>
        </w:rPr>
      </w:pPr>
    </w:p>
    <w:p w:rsidR="00351BC2" w:rsidRPr="00807169" w:rsidRDefault="00550FEF" w:rsidP="008E670C">
      <w:pPr>
        <w:spacing w:after="0" w:line="240" w:lineRule="auto"/>
        <w:jc w:val="both"/>
        <w:rPr>
          <w:highlight w:val="white"/>
        </w:rPr>
      </w:pPr>
      <w:r w:rsidRPr="00807169">
        <w:rPr>
          <w:highlight w:val="white"/>
        </w:rPr>
        <w:t>Також на початку 2023 року ми запустили 2 мікрокурси для підлітків в Telegram-боті. Вони мають на меті вивчення нової інформації невеликими порціями – у форматі microlearning. Мета цього – додатково сконцентрувати пі</w:t>
      </w:r>
      <w:r w:rsidRPr="00807169">
        <w:rPr>
          <w:highlight w:val="white"/>
        </w:rPr>
        <w:t>длітка на проблемі, з якою він прийшов у чат-бот, та дати практичні кроки для її вирішення.</w:t>
      </w:r>
    </w:p>
    <w:p w:rsidR="00351BC2" w:rsidRPr="00807169" w:rsidRDefault="00351BC2">
      <w:pPr>
        <w:spacing w:after="0" w:line="240" w:lineRule="auto"/>
        <w:jc w:val="both"/>
      </w:pPr>
    </w:p>
    <w:p w:rsidR="00351BC2" w:rsidRPr="00807169" w:rsidRDefault="00351BC2">
      <w:pPr>
        <w:spacing w:after="0" w:line="240" w:lineRule="auto"/>
        <w:ind w:firstLine="720"/>
        <w:jc w:val="both"/>
      </w:pPr>
    </w:p>
    <w:p w:rsidR="00351BC2" w:rsidRPr="00807169" w:rsidRDefault="00550FEF">
      <w:pPr>
        <w:spacing w:after="0" w:line="240" w:lineRule="auto"/>
        <w:jc w:val="both"/>
        <w:rPr>
          <w:b/>
        </w:rPr>
      </w:pPr>
      <w:r w:rsidRPr="00807169">
        <w:rPr>
          <w:b/>
        </w:rPr>
        <w:t>II. Методологія</w:t>
      </w:r>
    </w:p>
    <w:p w:rsidR="00351BC2" w:rsidRPr="00807169" w:rsidRDefault="00351BC2">
      <w:pPr>
        <w:spacing w:after="0" w:line="240" w:lineRule="auto"/>
        <w:jc w:val="both"/>
        <w:rPr>
          <w:b/>
        </w:rPr>
      </w:pPr>
    </w:p>
    <w:p w:rsidR="00351BC2" w:rsidRPr="00807169" w:rsidRDefault="00550FEF">
      <w:pPr>
        <w:spacing w:after="0" w:line="276" w:lineRule="auto"/>
        <w:ind w:right="-720"/>
        <w:rPr>
          <w:b/>
        </w:rPr>
      </w:pPr>
      <w:r w:rsidRPr="00807169">
        <w:rPr>
          <w:b/>
        </w:rPr>
        <w:t>Мета</w:t>
      </w:r>
    </w:p>
    <w:p w:rsidR="00351BC2" w:rsidRPr="00807169" w:rsidRDefault="00550FEF">
      <w:pPr>
        <w:spacing w:after="0" w:line="276" w:lineRule="auto"/>
        <w:ind w:right="-720"/>
      </w:pPr>
      <w:r w:rsidRPr="00807169">
        <w:t>Мета  проєкту “Не дрібниці” – психоедукація підлітків на тему побудови і підтримки здорових стосунків із близькими  людьми, романтичними пар</w:t>
      </w:r>
      <w:r w:rsidRPr="00807169">
        <w:t xml:space="preserve">тнерами та своїм “я”. </w:t>
      </w:r>
    </w:p>
    <w:p w:rsidR="00351BC2" w:rsidRPr="00807169" w:rsidRDefault="00351BC2">
      <w:pPr>
        <w:spacing w:after="0" w:line="276" w:lineRule="auto"/>
        <w:ind w:right="-720"/>
      </w:pPr>
    </w:p>
    <w:p w:rsidR="00351BC2" w:rsidRPr="00807169" w:rsidRDefault="00550FEF">
      <w:pPr>
        <w:spacing w:after="0" w:line="276" w:lineRule="auto"/>
        <w:ind w:right="-720"/>
      </w:pPr>
      <w:r w:rsidRPr="00807169">
        <w:rPr>
          <w:b/>
        </w:rPr>
        <w:t>Цілі інформаційно-освітньої складової проєкту:</w:t>
      </w:r>
      <w:r w:rsidRPr="00807169">
        <w:br/>
        <w:t xml:space="preserve">1. Підвищення обізнаності молоді (14 - 35 рр) про те, що таке здорові та токсичні стосунки, як підтримувати здорові стосунки та як діяти, якщо стосунки є небезпечними. </w:t>
      </w:r>
    </w:p>
    <w:p w:rsidR="00351BC2" w:rsidRPr="00807169" w:rsidRDefault="00550FEF">
      <w:pPr>
        <w:spacing w:after="0" w:line="276" w:lineRule="auto"/>
        <w:ind w:right="-720"/>
      </w:pPr>
      <w:r w:rsidRPr="00807169">
        <w:rPr>
          <w:b/>
        </w:rPr>
        <w:t>Очікуваний резу</w:t>
      </w:r>
      <w:r w:rsidRPr="00807169">
        <w:rPr>
          <w:b/>
        </w:rPr>
        <w:t xml:space="preserve">льтат: </w:t>
      </w:r>
      <w:r w:rsidRPr="00807169">
        <w:t>станом на березень 2024 року збільшення на 10% кількості жінок і на 6% кількості чоловіків, які можуть визначити токсичні стосунки (вихідні дані - 69% жінок і 46% чоловіків ідентифікують токсичні стосунки, березень 2023).</w:t>
      </w:r>
    </w:p>
    <w:p w:rsidR="00351BC2" w:rsidRPr="00807169" w:rsidRDefault="00351BC2">
      <w:pPr>
        <w:spacing w:after="0" w:line="276" w:lineRule="auto"/>
        <w:ind w:right="-720"/>
      </w:pPr>
    </w:p>
    <w:p w:rsidR="00351BC2" w:rsidRPr="00807169" w:rsidRDefault="00550FEF">
      <w:pPr>
        <w:spacing w:after="0" w:line="276" w:lineRule="auto"/>
        <w:ind w:right="-720"/>
      </w:pPr>
      <w:r w:rsidRPr="00807169">
        <w:t>2. Просування роботи чат-б</w:t>
      </w:r>
      <w:r w:rsidRPr="00807169">
        <w:t>оту Не дрібниці, залучення нових користувачів (-ок).</w:t>
      </w:r>
    </w:p>
    <w:p w:rsidR="00351BC2" w:rsidRPr="00807169" w:rsidRDefault="00550FEF">
      <w:pPr>
        <w:spacing w:after="0" w:line="276" w:lineRule="auto"/>
        <w:ind w:right="-720"/>
      </w:pPr>
      <w:r w:rsidRPr="00807169">
        <w:rPr>
          <w:b/>
        </w:rPr>
        <w:t>Очікуваний результат:</w:t>
      </w:r>
      <w:r w:rsidRPr="00807169">
        <w:t xml:space="preserve"> 4000  унікальних консультацій станом на березень 2024 року. Щомісячний прихід користувачів(-ок) - 600-800. </w:t>
      </w:r>
    </w:p>
    <w:p w:rsidR="00351BC2" w:rsidRPr="00807169" w:rsidRDefault="00351BC2">
      <w:pPr>
        <w:spacing w:after="0" w:line="276" w:lineRule="auto"/>
        <w:ind w:right="-720"/>
      </w:pPr>
    </w:p>
    <w:p w:rsidR="00351BC2" w:rsidRPr="00807169" w:rsidRDefault="00550FEF">
      <w:pPr>
        <w:spacing w:after="0" w:line="240" w:lineRule="auto"/>
        <w:jc w:val="both"/>
        <w:rPr>
          <w:b/>
        </w:rPr>
      </w:pPr>
      <w:r w:rsidRPr="00807169">
        <w:rPr>
          <w:b/>
        </w:rPr>
        <w:t>Обсяг роботи</w:t>
      </w:r>
    </w:p>
    <w:p w:rsidR="00351BC2" w:rsidRPr="00807169" w:rsidRDefault="00351BC2">
      <w:pPr>
        <w:spacing w:after="0" w:line="240" w:lineRule="auto"/>
        <w:jc w:val="both"/>
        <w:rPr>
          <w:b/>
        </w:rPr>
      </w:pPr>
    </w:p>
    <w:p w:rsidR="00351BC2" w:rsidRPr="00807169" w:rsidRDefault="00550FEF">
      <w:pPr>
        <w:spacing w:after="0"/>
        <w:jc w:val="both"/>
        <w:rPr>
          <w:highlight w:val="white"/>
        </w:rPr>
      </w:pPr>
      <w:r w:rsidRPr="00807169">
        <w:rPr>
          <w:highlight w:val="white"/>
        </w:rPr>
        <w:t>Очікується, що обраний постачальник послуг:</w:t>
      </w:r>
    </w:p>
    <w:p w:rsidR="00351BC2" w:rsidRPr="00807169" w:rsidRDefault="00550FEF">
      <w:pPr>
        <w:spacing w:after="0" w:line="240" w:lineRule="auto"/>
        <w:jc w:val="both"/>
        <w:rPr>
          <w:b/>
        </w:rPr>
      </w:pPr>
      <w:bookmarkStart w:id="1" w:name="_heading=h.1fob9te" w:colFirst="0" w:colLast="0"/>
      <w:bookmarkEnd w:id="1"/>
      <w:r w:rsidRPr="00807169">
        <w:rPr>
          <w:b/>
        </w:rPr>
        <w:t xml:space="preserve">Розробить та втілить концепцію інформаційно-освітнього компоненту проєкту “Не дрібниці”задля досягнення вище згаданих цілей.  </w:t>
      </w:r>
    </w:p>
    <w:p w:rsidR="00351BC2" w:rsidRPr="00807169" w:rsidRDefault="00351BC2">
      <w:pPr>
        <w:spacing w:after="0" w:line="240" w:lineRule="auto"/>
        <w:jc w:val="both"/>
      </w:pPr>
      <w:bookmarkStart w:id="2" w:name="_heading=h.h7k1v1c8c9n" w:colFirst="0" w:colLast="0"/>
      <w:bookmarkEnd w:id="2"/>
    </w:p>
    <w:p w:rsidR="00351BC2" w:rsidRPr="00807169" w:rsidRDefault="00550FEF">
      <w:pPr>
        <w:spacing w:after="0" w:line="240" w:lineRule="auto"/>
        <w:jc w:val="both"/>
      </w:pPr>
      <w:r w:rsidRPr="00807169">
        <w:t>Концепція  має містити:</w:t>
      </w:r>
    </w:p>
    <w:p w:rsidR="00351BC2" w:rsidRPr="00807169" w:rsidRDefault="00550FEF" w:rsidP="008E670C">
      <w:pPr>
        <w:numPr>
          <w:ilvl w:val="0"/>
          <w:numId w:val="2"/>
        </w:numPr>
        <w:spacing w:after="0" w:line="240" w:lineRule="auto"/>
        <w:ind w:left="851"/>
        <w:jc w:val="both"/>
      </w:pPr>
      <w:r w:rsidRPr="00807169">
        <w:rPr>
          <w:b/>
        </w:rPr>
        <w:t xml:space="preserve">сформульовані цілі, завдання, меседжі та інсайти. </w:t>
      </w:r>
      <w:r w:rsidRPr="00807169">
        <w:t>При підготовці стратегії підрядник має проаналізувати</w:t>
      </w:r>
      <w:r w:rsidRPr="00807169">
        <w:t xml:space="preserve"> попередній етап інформаційної кампанії платформи “Не дрібниці”, надавши пропозиції щодо нових комунікаційних продуктів, які підсилять проєкт. </w:t>
      </w:r>
    </w:p>
    <w:p w:rsidR="00351BC2" w:rsidRPr="00807169" w:rsidRDefault="00550FEF" w:rsidP="008E670C">
      <w:pPr>
        <w:numPr>
          <w:ilvl w:val="0"/>
          <w:numId w:val="2"/>
        </w:numPr>
        <w:spacing w:after="0" w:line="240" w:lineRule="auto"/>
        <w:ind w:left="851"/>
        <w:jc w:val="both"/>
      </w:pPr>
      <w:r w:rsidRPr="00807169">
        <w:rPr>
          <w:b/>
        </w:rPr>
        <w:t xml:space="preserve">план реалізації кампанії. </w:t>
      </w:r>
      <w:r w:rsidRPr="00807169">
        <w:t>План має містити підготовчий етап, що включає розробку концпеції інформаційно-освітньо</w:t>
      </w:r>
      <w:r w:rsidRPr="00807169">
        <w:t xml:space="preserve">го компоненту проєкту “Не дрібниці”, реалізацію першого етапу, реалізацію другого етапу й звітування. </w:t>
      </w:r>
      <w:r w:rsidRPr="00807169">
        <w:rPr>
          <w:color w:val="222222"/>
          <w:highlight w:val="white"/>
        </w:rPr>
        <w:t xml:space="preserve">Розрахунок бюджету варто вказати на період до 15 березня 2024 року, що є датою  завершення реалізації запланованих активностей. </w:t>
      </w:r>
    </w:p>
    <w:p w:rsidR="00351BC2" w:rsidRPr="00807169" w:rsidRDefault="00550FEF" w:rsidP="008E670C">
      <w:pPr>
        <w:numPr>
          <w:ilvl w:val="0"/>
          <w:numId w:val="2"/>
        </w:numPr>
        <w:spacing w:after="0" w:line="240" w:lineRule="auto"/>
        <w:ind w:left="851"/>
        <w:jc w:val="both"/>
      </w:pPr>
      <w:r w:rsidRPr="00807169">
        <w:rPr>
          <w:b/>
        </w:rPr>
        <w:t>детально описані запропо</w:t>
      </w:r>
      <w:r w:rsidRPr="00807169">
        <w:rPr>
          <w:b/>
        </w:rPr>
        <w:t>новані формати та інструменти з орієнтовними бюджетами</w:t>
      </w:r>
      <w:r w:rsidRPr="00807169">
        <w:t xml:space="preserve"> для їх втілення. Очікується, що стратегія обов’язково міститиме такі активності </w:t>
      </w:r>
      <w:r w:rsidRPr="00807169">
        <w:rPr>
          <w:u w:val="single"/>
        </w:rPr>
        <w:t>(додаткові інтервенції вітаються)</w:t>
      </w:r>
      <w:r w:rsidRPr="00807169">
        <w:t xml:space="preserve">: </w:t>
      </w:r>
    </w:p>
    <w:p w:rsidR="00351BC2" w:rsidRPr="00807169" w:rsidRDefault="00351BC2">
      <w:pPr>
        <w:spacing w:after="0" w:line="240" w:lineRule="auto"/>
        <w:ind w:left="720"/>
        <w:jc w:val="both"/>
      </w:pPr>
    </w:p>
    <w:p w:rsidR="00351BC2" w:rsidRPr="00807169" w:rsidRDefault="00550FEF">
      <w:pPr>
        <w:numPr>
          <w:ilvl w:val="0"/>
          <w:numId w:val="3"/>
        </w:numPr>
        <w:spacing w:after="0" w:line="240" w:lineRule="auto"/>
        <w:ind w:left="180"/>
        <w:jc w:val="both"/>
      </w:pPr>
      <w:r w:rsidRPr="00807169">
        <w:t xml:space="preserve">Підрядник повинен </w:t>
      </w:r>
      <w:r w:rsidRPr="00807169">
        <w:rPr>
          <w:b/>
        </w:rPr>
        <w:t>провести дослідження серед ЦА</w:t>
      </w:r>
      <w:r w:rsidRPr="00807169">
        <w:t>, щоб зрозуміти рівень обізнаності що</w:t>
      </w:r>
      <w:r w:rsidRPr="00807169">
        <w:t xml:space="preserve">до психологічного насильства та ставлення української молоді до отримання психологічної допомоги, а також – яким каналам та форматам отримання інформації на тему здорових/токсичних стосунків вони віддають перевагу. </w:t>
      </w:r>
    </w:p>
    <w:p w:rsidR="00351BC2" w:rsidRPr="00807169" w:rsidRDefault="00550FEF">
      <w:pPr>
        <w:numPr>
          <w:ilvl w:val="0"/>
          <w:numId w:val="3"/>
        </w:numPr>
        <w:spacing w:after="0" w:line="240" w:lineRule="auto"/>
        <w:ind w:left="180"/>
        <w:jc w:val="both"/>
      </w:pPr>
      <w:r w:rsidRPr="00807169">
        <w:rPr>
          <w:b/>
        </w:rPr>
        <w:t>Розробка мінімум п’яти інформаційно-прос</w:t>
      </w:r>
      <w:r w:rsidRPr="00807169">
        <w:rPr>
          <w:b/>
        </w:rPr>
        <w:t>вітницьких відео</w:t>
      </w:r>
      <w:r w:rsidRPr="00807169">
        <w:t xml:space="preserve"> (до 30 сек) на тему розпізнавання здорових, токсичних стосунків,психологічного насильства загалом. Формат має запропонувати підрядник. Він має бути найбільш доречний для цільової аудиторії проєкту. Вітається також залучення лідерів думок д</w:t>
      </w:r>
      <w:r w:rsidRPr="00807169">
        <w:t xml:space="preserve">о зйомок. Гонорари і домовленості з експертами(-ками) для створення контенту – на стороні Підрядника. Приклади для натхнення за посиланням </w:t>
      </w:r>
      <w:hyperlink r:id="rId13">
        <w:r w:rsidRPr="00807169">
          <w:rPr>
            <w:color w:val="1155CC"/>
            <w:u w:val="single"/>
          </w:rPr>
          <w:t>тут.</w:t>
        </w:r>
      </w:hyperlink>
      <w:r w:rsidRPr="00807169">
        <w:t xml:space="preserve">  Кожне відео має отримати щонайменше 300 000 переглядів.  </w:t>
      </w:r>
    </w:p>
    <w:p w:rsidR="00351BC2" w:rsidRPr="00807169" w:rsidRDefault="00351BC2">
      <w:pPr>
        <w:spacing w:after="0" w:line="240" w:lineRule="auto"/>
        <w:ind w:left="180" w:hanging="360"/>
        <w:jc w:val="both"/>
        <w:rPr>
          <w:sz w:val="20"/>
          <w:szCs w:val="20"/>
          <w:highlight w:val="white"/>
        </w:rPr>
      </w:pPr>
    </w:p>
    <w:p w:rsidR="00351BC2" w:rsidRPr="00807169" w:rsidRDefault="00550FEF">
      <w:pPr>
        <w:spacing w:after="0" w:line="240" w:lineRule="auto"/>
        <w:ind w:left="180" w:hanging="360"/>
        <w:jc w:val="both"/>
        <w:rPr>
          <w:highlight w:val="white"/>
        </w:rPr>
      </w:pPr>
      <w:r w:rsidRPr="00807169">
        <w:rPr>
          <w:highlight w:val="white"/>
        </w:rPr>
        <w:t xml:space="preserve">    </w:t>
      </w:r>
      <w:r w:rsidR="008E670C" w:rsidRPr="00807169">
        <w:rPr>
          <w:highlight w:val="white"/>
        </w:rPr>
        <w:t xml:space="preserve">   </w:t>
      </w:r>
      <w:r w:rsidRPr="00807169">
        <w:rPr>
          <w:highlight w:val="white"/>
        </w:rPr>
        <w:t xml:space="preserve">Підрядник додатково має розмістити </w:t>
      </w:r>
      <w:hyperlink r:id="rId14">
        <w:r w:rsidRPr="00807169">
          <w:rPr>
            <w:color w:val="1155CC"/>
            <w:highlight w:val="white"/>
            <w:u w:val="single"/>
          </w:rPr>
          <w:t>на сайті проєкту</w:t>
        </w:r>
      </w:hyperlink>
      <w:r w:rsidRPr="00807169">
        <w:rPr>
          <w:highlight w:val="white"/>
        </w:rPr>
        <w:t xml:space="preserve"> відео з прямих ефірів з блогерами, які наразі розміщуються лише в Інстаграмі. Т</w:t>
      </w:r>
      <w:r w:rsidRPr="00807169">
        <w:rPr>
          <w:highlight w:val="white"/>
        </w:rPr>
        <w:t>акож потрібно проаналізувати та надати статистику щодо кількості переглядів цих відео на сайті «Не дрібниць»</w:t>
      </w:r>
    </w:p>
    <w:p w:rsidR="00351BC2" w:rsidRPr="00807169" w:rsidRDefault="00351BC2">
      <w:pPr>
        <w:spacing w:after="0" w:line="240" w:lineRule="auto"/>
        <w:ind w:left="180" w:hanging="360"/>
        <w:jc w:val="both"/>
        <w:rPr>
          <w:sz w:val="20"/>
          <w:szCs w:val="20"/>
          <w:highlight w:val="white"/>
        </w:rPr>
      </w:pPr>
    </w:p>
    <w:p w:rsidR="00351BC2" w:rsidRPr="00807169" w:rsidRDefault="00550FEF" w:rsidP="008E670C">
      <w:pPr>
        <w:numPr>
          <w:ilvl w:val="0"/>
          <w:numId w:val="3"/>
        </w:numPr>
        <w:spacing w:after="0" w:line="240" w:lineRule="auto"/>
        <w:ind w:left="284"/>
        <w:jc w:val="both"/>
        <w:rPr>
          <w:b/>
        </w:rPr>
      </w:pPr>
      <w:r w:rsidRPr="00807169">
        <w:rPr>
          <w:b/>
        </w:rPr>
        <w:t>Втілення спецпроєктів з медіа.</w:t>
      </w:r>
    </w:p>
    <w:p w:rsidR="00351BC2" w:rsidRPr="00807169" w:rsidRDefault="00550FEF" w:rsidP="008E670C">
      <w:pPr>
        <w:numPr>
          <w:ilvl w:val="0"/>
          <w:numId w:val="3"/>
        </w:numPr>
        <w:spacing w:after="0" w:line="240" w:lineRule="auto"/>
        <w:ind w:left="284"/>
        <w:jc w:val="both"/>
      </w:pPr>
      <w:r w:rsidRPr="00807169">
        <w:rPr>
          <w:b/>
        </w:rPr>
        <w:t xml:space="preserve">Залучення лідерів думок </w:t>
      </w:r>
      <w:r w:rsidRPr="00807169">
        <w:t>до співпраці та поширення інформації про проєкт, його меседжів.</w:t>
      </w:r>
    </w:p>
    <w:p w:rsidR="00351BC2" w:rsidRPr="00807169" w:rsidRDefault="00550FEF" w:rsidP="008E670C">
      <w:pPr>
        <w:numPr>
          <w:ilvl w:val="0"/>
          <w:numId w:val="3"/>
        </w:numPr>
        <w:spacing w:after="0" w:line="240" w:lineRule="auto"/>
        <w:ind w:left="284"/>
        <w:jc w:val="both"/>
      </w:pPr>
      <w:r w:rsidRPr="00807169">
        <w:rPr>
          <w:b/>
        </w:rPr>
        <w:t xml:space="preserve">Створення трьох нових </w:t>
      </w:r>
      <w:r w:rsidRPr="00807169">
        <w:rPr>
          <w:b/>
        </w:rPr>
        <w:t>мікрокурсів для підлітків в Telegram-боті</w:t>
      </w:r>
      <w:r w:rsidRPr="00807169">
        <w:t xml:space="preserve"> </w:t>
      </w:r>
      <w:r w:rsidRPr="00807169">
        <w:rPr>
          <w:highlight w:val="white"/>
        </w:rPr>
        <w:t xml:space="preserve">для вивчення нового матеріалу невеликими порціями – </w:t>
      </w:r>
      <w:r w:rsidRPr="00807169">
        <w:t xml:space="preserve">у форматі </w:t>
      </w:r>
      <w:r w:rsidRPr="00807169">
        <w:rPr>
          <w:b/>
          <w:highlight w:val="white"/>
        </w:rPr>
        <w:t>microlearning</w:t>
      </w:r>
      <w:r w:rsidRPr="00807169">
        <w:t xml:space="preserve">, та залучення користувачів(-ок) до проходження курсу. </w:t>
      </w:r>
    </w:p>
    <w:p w:rsidR="00351BC2" w:rsidRPr="00807169" w:rsidRDefault="00351BC2">
      <w:pPr>
        <w:spacing w:after="0" w:line="240" w:lineRule="auto"/>
        <w:ind w:left="180" w:hanging="360"/>
        <w:jc w:val="both"/>
      </w:pPr>
    </w:p>
    <w:p w:rsidR="00351BC2" w:rsidRPr="00807169" w:rsidRDefault="00550FEF" w:rsidP="008E670C">
      <w:pPr>
        <w:spacing w:after="0" w:line="240" w:lineRule="auto"/>
        <w:ind w:left="180" w:hanging="180"/>
        <w:jc w:val="both"/>
        <w:rPr>
          <w:highlight w:val="white"/>
        </w:rPr>
      </w:pPr>
      <w:r w:rsidRPr="00807169">
        <w:t xml:space="preserve">    Для ефективного створення таких курсів і їхнього промо, підрядник має проаналі</w:t>
      </w:r>
      <w:r w:rsidRPr="00807169">
        <w:t xml:space="preserve">зувати два мікрокурси, що вже були створені. Їх можна знайти в чат-боті Telegram за назвою: no_trivia_courses_bot. Наразі доступними є 2 теми: </w:t>
      </w:r>
      <w:r w:rsidRPr="00807169">
        <w:rPr>
          <w:highlight w:val="white"/>
        </w:rPr>
        <w:t xml:space="preserve">(1) про здорову комунікацію, що є запорукою гармонійних стосунків, (2) а також – про прокрастинацію. </w:t>
      </w:r>
    </w:p>
    <w:p w:rsidR="00351BC2" w:rsidRPr="00807169" w:rsidRDefault="00351BC2" w:rsidP="008E670C">
      <w:pPr>
        <w:spacing w:after="0" w:line="240" w:lineRule="auto"/>
        <w:ind w:left="180" w:hanging="180"/>
        <w:jc w:val="both"/>
      </w:pPr>
    </w:p>
    <w:p w:rsidR="00351BC2" w:rsidRPr="00807169" w:rsidRDefault="00550FEF" w:rsidP="008E670C">
      <w:pPr>
        <w:spacing w:after="0" w:line="240" w:lineRule="auto"/>
        <w:ind w:left="180" w:hanging="180"/>
        <w:jc w:val="both"/>
      </w:pPr>
      <w:r w:rsidRPr="00807169">
        <w:t xml:space="preserve">   Один із</w:t>
      </w:r>
      <w:r w:rsidRPr="00807169">
        <w:t xml:space="preserve"> нових мікрокурсів має бути присвячений темі сексуальної освіти, два інші – відповідати головній  темі проєкту. Гонорари і домовленості з експертами(-ками) для створення контенту – на стороні Підрядника. Загально 3000 підлітків мають повністю пройти три мі</w:t>
      </w:r>
      <w:r w:rsidRPr="00807169">
        <w:t>кро-курси від моменту випуску до завершення роботи, мінімальна кількість користувачів одного курсу - 500 осіб.</w:t>
      </w:r>
    </w:p>
    <w:p w:rsidR="00351BC2" w:rsidRPr="00807169" w:rsidRDefault="00351BC2">
      <w:pPr>
        <w:spacing w:after="0" w:line="276" w:lineRule="auto"/>
        <w:ind w:left="180" w:hanging="360"/>
        <w:jc w:val="both"/>
        <w:rPr>
          <w:highlight w:val="white"/>
        </w:rPr>
      </w:pPr>
    </w:p>
    <w:p w:rsidR="00351BC2" w:rsidRPr="00807169" w:rsidRDefault="00550FEF" w:rsidP="008E670C">
      <w:pPr>
        <w:numPr>
          <w:ilvl w:val="0"/>
          <w:numId w:val="3"/>
        </w:numPr>
        <w:spacing w:after="0" w:line="240" w:lineRule="auto"/>
        <w:ind w:left="284" w:hanging="284"/>
        <w:jc w:val="both"/>
        <w:rPr>
          <w:highlight w:val="white"/>
        </w:rPr>
      </w:pPr>
      <w:r w:rsidRPr="00807169">
        <w:rPr>
          <w:highlight w:val="white"/>
        </w:rPr>
        <w:lastRenderedPageBreak/>
        <w:t xml:space="preserve">Підрядник окремо повинен запропонувати комунікаційні активності, які залучать підлітків-хлопців до взаємодії із платформою “Не дрібниці” та із </w:t>
      </w:r>
      <w:r w:rsidRPr="00807169">
        <w:rPr>
          <w:highlight w:val="white"/>
        </w:rPr>
        <w:t>телеграм-ботом. Наразі більше 90% користувачів</w:t>
      </w:r>
      <w:r w:rsidR="008E670C" w:rsidRPr="00807169">
        <w:rPr>
          <w:highlight w:val="white"/>
        </w:rPr>
        <w:t xml:space="preserve"> </w:t>
      </w:r>
      <w:r w:rsidRPr="00807169">
        <w:rPr>
          <w:highlight w:val="white"/>
        </w:rPr>
        <w:t xml:space="preserve">(-ок) чат-боту – дівчата. </w:t>
      </w:r>
    </w:p>
    <w:p w:rsidR="00351BC2" w:rsidRPr="00807169" w:rsidRDefault="00351BC2">
      <w:pPr>
        <w:spacing w:after="0" w:line="240" w:lineRule="auto"/>
        <w:jc w:val="both"/>
      </w:pPr>
    </w:p>
    <w:p w:rsidR="00351BC2" w:rsidRPr="00807169" w:rsidRDefault="00550FEF">
      <w:pPr>
        <w:spacing w:after="0" w:line="240" w:lineRule="auto"/>
        <w:jc w:val="both"/>
        <w:rPr>
          <w:rFonts w:ascii="Rubik" w:eastAsia="Rubik" w:hAnsi="Rubik" w:cs="Rubik"/>
          <w:sz w:val="20"/>
          <w:szCs w:val="20"/>
          <w:highlight w:val="white"/>
        </w:rPr>
      </w:pPr>
      <w:r w:rsidRPr="00807169">
        <w:t>Цільова аудиторія: хлопці та дівчата віком 13 – 17 років.</w:t>
      </w:r>
    </w:p>
    <w:p w:rsidR="00351BC2" w:rsidRPr="00807169" w:rsidRDefault="00351BC2">
      <w:pPr>
        <w:spacing w:after="0" w:line="240" w:lineRule="auto"/>
        <w:jc w:val="both"/>
      </w:pPr>
    </w:p>
    <w:p w:rsidR="00351BC2" w:rsidRPr="00807169" w:rsidRDefault="00550FEF">
      <w:pPr>
        <w:spacing w:after="0" w:line="240" w:lineRule="auto"/>
        <w:jc w:val="both"/>
        <w:rPr>
          <w:b/>
        </w:rPr>
      </w:pPr>
      <w:r w:rsidRPr="00807169">
        <w:t xml:space="preserve">Усі творчі ідеї, пропозиції досліджень, які підпадають у часові і технічні рамки даного технічного завдання, вітаються. </w:t>
      </w:r>
    </w:p>
    <w:p w:rsidR="00351BC2" w:rsidRPr="00807169" w:rsidRDefault="00351BC2">
      <w:pPr>
        <w:spacing w:after="0" w:line="240" w:lineRule="auto"/>
        <w:jc w:val="both"/>
      </w:pPr>
    </w:p>
    <w:p w:rsidR="00351BC2" w:rsidRPr="00807169" w:rsidRDefault="00550FEF">
      <w:pPr>
        <w:spacing w:after="0" w:line="240" w:lineRule="auto"/>
        <w:jc w:val="both"/>
        <w:rPr>
          <w:highlight w:val="white"/>
        </w:rPr>
      </w:pPr>
      <w:r w:rsidRPr="00807169">
        <w:t>К</w:t>
      </w:r>
      <w:r w:rsidRPr="00807169">
        <w:t>ожен з етапів роботи передбачає отримання зворотного зв’язку від замовника, внесення необхідних правок та необхідне доопрацювання матеріалів. Фінальна концепція, план реалізації та звіт щодо виконаної роботи мають бути надані українською та англійською мов</w:t>
      </w:r>
      <w:r w:rsidRPr="00807169">
        <w:t xml:space="preserve">ами як документ MS Word та презентація. Додаткові матеріали можуть бути надані в інших форматах лише українською мовою у відповідному форматі. </w:t>
      </w:r>
    </w:p>
    <w:p w:rsidR="00351BC2" w:rsidRPr="00807169" w:rsidRDefault="00351BC2">
      <w:pPr>
        <w:spacing w:after="0" w:line="240" w:lineRule="auto"/>
        <w:jc w:val="both"/>
        <w:rPr>
          <w:b/>
        </w:rPr>
      </w:pPr>
    </w:p>
    <w:p w:rsidR="00351BC2" w:rsidRPr="00807169" w:rsidRDefault="00550FEF">
      <w:pPr>
        <w:spacing w:after="0" w:line="276" w:lineRule="auto"/>
        <w:ind w:right="-720"/>
      </w:pPr>
      <w:r w:rsidRPr="00807169">
        <w:t>Усі активності мають бути втілені під єдиним стилем проєкту “Не дрібниці”.</w:t>
      </w:r>
    </w:p>
    <w:p w:rsidR="00351BC2" w:rsidRPr="00807169" w:rsidRDefault="00351BC2">
      <w:pPr>
        <w:spacing w:after="0" w:line="240" w:lineRule="auto"/>
        <w:jc w:val="both"/>
        <w:rPr>
          <w:b/>
        </w:rPr>
      </w:pPr>
    </w:p>
    <w:p w:rsidR="00351BC2" w:rsidRPr="00807169" w:rsidRDefault="00550FEF">
      <w:pPr>
        <w:spacing w:after="0" w:line="240" w:lineRule="auto"/>
        <w:jc w:val="both"/>
        <w:rPr>
          <w:b/>
        </w:rPr>
      </w:pPr>
      <w:r w:rsidRPr="00807169">
        <w:rPr>
          <w:b/>
        </w:rPr>
        <w:t>Оплата</w:t>
      </w:r>
    </w:p>
    <w:p w:rsidR="00351BC2" w:rsidRPr="00807169" w:rsidRDefault="00351BC2">
      <w:pPr>
        <w:spacing w:after="0" w:line="240" w:lineRule="auto"/>
        <w:jc w:val="both"/>
        <w:rPr>
          <w:b/>
        </w:rPr>
      </w:pPr>
    </w:p>
    <w:p w:rsidR="00351BC2" w:rsidRPr="00807169" w:rsidRDefault="00550FEF">
      <w:pPr>
        <w:spacing w:after="0" w:line="240" w:lineRule="auto"/>
        <w:jc w:val="both"/>
      </w:pPr>
      <w:r w:rsidRPr="00807169">
        <w:t>Усі результати, передбачені</w:t>
      </w:r>
      <w:r w:rsidRPr="00807169">
        <w:t xml:space="preserve"> цими завданнями, повинні бути надані замовнику відповідно до вказаних нижче дедлайнів. </w:t>
      </w:r>
    </w:p>
    <w:p w:rsidR="00351BC2" w:rsidRPr="00807169" w:rsidRDefault="00351BC2">
      <w:pPr>
        <w:spacing w:after="0" w:line="240" w:lineRule="auto"/>
        <w:jc w:val="both"/>
      </w:pPr>
    </w:p>
    <w:tbl>
      <w:tblPr>
        <w:tblStyle w:val="Style104"/>
        <w:tblW w:w="9770"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19"/>
        <w:gridCol w:w="4889"/>
        <w:gridCol w:w="2281"/>
        <w:gridCol w:w="2281"/>
      </w:tblGrid>
      <w:tr w:rsidR="00351BC2" w:rsidRPr="00807169">
        <w:trPr>
          <w:trHeight w:val="278"/>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w:t>
            </w:r>
          </w:p>
        </w:tc>
        <w:tc>
          <w:tcPr>
            <w:tcW w:w="488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b/>
              </w:rPr>
            </w:pPr>
            <w:r w:rsidRPr="00807169">
              <w:rPr>
                <w:b/>
              </w:rPr>
              <w:t>Очікувані матеріали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b/>
              </w:rPr>
            </w:pPr>
            <w:r w:rsidRPr="00807169">
              <w:rPr>
                <w:b/>
              </w:rPr>
              <w:t>Умови оплати та часові рамки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b/>
                <w:highlight w:val="white"/>
              </w:rPr>
            </w:pPr>
            <w:r w:rsidRPr="00807169">
              <w:rPr>
                <w:b/>
                <w:highlight w:val="white"/>
              </w:rPr>
              <w:t>Часові рамки надання послуг</w:t>
            </w:r>
          </w:p>
        </w:tc>
      </w:tr>
      <w:tr w:rsidR="00351BC2" w:rsidRPr="00807169">
        <w:trPr>
          <w:trHeight w:val="628"/>
        </w:trPr>
        <w:tc>
          <w:tcPr>
            <w:tcW w:w="319"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1</w:t>
            </w:r>
          </w:p>
        </w:tc>
        <w:tc>
          <w:tcPr>
            <w:tcW w:w="4889"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 xml:space="preserve">Розробити та затвердити із UNFPA концепцію інформаційно-освітнього компоненту </w:t>
            </w:r>
            <w:r w:rsidRPr="00807169">
              <w:t>проєкту “Не дрібниці”</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highlight w:val="white"/>
              </w:rPr>
            </w:pPr>
            <w:r w:rsidRPr="00807169">
              <w:rPr>
                <w:highlight w:val="white"/>
              </w:rPr>
              <w:t>20% вартості контракту після затвердження замовником</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rPr>
                <w:b/>
                <w:highlight w:val="white"/>
              </w:rPr>
            </w:pPr>
            <w:r w:rsidRPr="00807169">
              <w:rPr>
                <w:highlight w:val="white"/>
              </w:rPr>
              <w:t xml:space="preserve">В межах 3 тижнів після підписання контракту, але не пізніше </w:t>
            </w:r>
            <w:r w:rsidRPr="00807169">
              <w:rPr>
                <w:b/>
                <w:highlight w:val="white"/>
              </w:rPr>
              <w:t>29 червня  2023 року</w:t>
            </w:r>
          </w:p>
        </w:tc>
      </w:tr>
      <w:tr w:rsidR="00351BC2" w:rsidRPr="00807169">
        <w:trPr>
          <w:trHeight w:val="1269"/>
        </w:trPr>
        <w:tc>
          <w:tcPr>
            <w:tcW w:w="319"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2</w:t>
            </w:r>
          </w:p>
        </w:tc>
        <w:tc>
          <w:tcPr>
            <w:tcW w:w="4889"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Реалізувати перший етап запланованої концепції</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highlight w:val="white"/>
              </w:rPr>
            </w:pPr>
            <w:r w:rsidRPr="00807169">
              <w:rPr>
                <w:highlight w:val="white"/>
              </w:rPr>
              <w:t xml:space="preserve">30% вартості контракту після затвердження </w:t>
            </w:r>
            <w:r w:rsidRPr="00807169">
              <w:rPr>
                <w:highlight w:val="white"/>
              </w:rPr>
              <w:t>замовником</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rPr>
                <w:b/>
                <w:highlight w:val="white"/>
              </w:rPr>
            </w:pPr>
            <w:r w:rsidRPr="00807169">
              <w:rPr>
                <w:highlight w:val="white"/>
              </w:rPr>
              <w:t xml:space="preserve">Не пізніше </w:t>
            </w:r>
            <w:r w:rsidRPr="00807169">
              <w:rPr>
                <w:b/>
                <w:highlight w:val="white"/>
              </w:rPr>
              <w:t>15 вересня 2023 року</w:t>
            </w:r>
          </w:p>
        </w:tc>
      </w:tr>
      <w:tr w:rsidR="00351BC2" w:rsidRPr="00807169">
        <w:trPr>
          <w:trHeight w:val="896"/>
        </w:trPr>
        <w:tc>
          <w:tcPr>
            <w:tcW w:w="319"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3</w:t>
            </w:r>
          </w:p>
        </w:tc>
        <w:tc>
          <w:tcPr>
            <w:tcW w:w="4889"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pPr>
            <w:r w:rsidRPr="00807169">
              <w:t xml:space="preserve">Реалізувати останній  етап запланованої концепції. Надати та погодити із UNFPA звіт по роботі. </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highlight w:val="white"/>
              </w:rPr>
            </w:pPr>
            <w:r w:rsidRPr="00807169">
              <w:rPr>
                <w:highlight w:val="white"/>
              </w:rPr>
              <w:t>50% вартості контракту після затвердження замовником</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351BC2" w:rsidRPr="00807169" w:rsidRDefault="00550FEF">
            <w:pPr>
              <w:spacing w:after="0" w:line="240" w:lineRule="auto"/>
              <w:jc w:val="both"/>
              <w:rPr>
                <w:b/>
                <w:highlight w:val="white"/>
              </w:rPr>
            </w:pPr>
            <w:r w:rsidRPr="00807169">
              <w:rPr>
                <w:highlight w:val="white"/>
              </w:rPr>
              <w:t xml:space="preserve">Не пізніше </w:t>
            </w:r>
            <w:r w:rsidRPr="00807169">
              <w:rPr>
                <w:b/>
                <w:highlight w:val="white"/>
              </w:rPr>
              <w:t>15 березня 2024 року</w:t>
            </w:r>
          </w:p>
        </w:tc>
      </w:tr>
    </w:tbl>
    <w:p w:rsidR="00351BC2" w:rsidRPr="00807169" w:rsidRDefault="00351BC2">
      <w:pPr>
        <w:spacing w:after="0" w:line="240" w:lineRule="auto"/>
        <w:jc w:val="both"/>
        <w:rPr>
          <w:b/>
        </w:rPr>
      </w:pPr>
    </w:p>
    <w:p w:rsidR="00351BC2" w:rsidRPr="00807169" w:rsidRDefault="00550FEF">
      <w:pPr>
        <w:spacing w:after="0" w:line="240" w:lineRule="auto"/>
        <w:jc w:val="both"/>
        <w:rPr>
          <w:b/>
        </w:rPr>
      </w:pPr>
      <w:r w:rsidRPr="00807169">
        <w:rPr>
          <w:b/>
        </w:rPr>
        <w:t>Інтелектуальна власність</w:t>
      </w:r>
    </w:p>
    <w:p w:rsidR="00351BC2" w:rsidRPr="00807169" w:rsidRDefault="00550FEF" w:rsidP="008E670C">
      <w:pPr>
        <w:spacing w:after="0" w:line="240" w:lineRule="auto"/>
        <w:jc w:val="both"/>
      </w:pPr>
      <w:r w:rsidRPr="00807169">
        <w:t xml:space="preserve">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w:t>
      </w:r>
      <w:r w:rsidR="008E670C" w:rsidRPr="00807169">
        <w:t xml:space="preserve">UNFPA, </w:t>
      </w:r>
      <w:r w:rsidRPr="00807169">
        <w:t>Фонду ООН у га</w:t>
      </w:r>
      <w:r w:rsidRPr="00807169">
        <w:t>лузі народонаселення</w:t>
      </w:r>
      <w:r w:rsidR="008E670C" w:rsidRPr="00807169">
        <w:t xml:space="preserve"> в Україні</w:t>
      </w:r>
      <w:r w:rsidRPr="00807169">
        <w:t xml:space="preserve">,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w:t>
      </w:r>
      <w:r w:rsidR="008E670C" w:rsidRPr="00807169">
        <w:t xml:space="preserve">UNFPA, </w:t>
      </w:r>
      <w:r w:rsidRPr="00807169">
        <w:t>Фонду ООН у галузі народонаселення відпов</w:t>
      </w:r>
      <w:r w:rsidRPr="00807169">
        <w:t>ідно до національних і міжнародних законів про авторські права.</w:t>
      </w:r>
    </w:p>
    <w:p w:rsidR="00351BC2" w:rsidRPr="00807169" w:rsidRDefault="00351BC2">
      <w:pPr>
        <w:spacing w:after="0" w:line="240" w:lineRule="auto"/>
        <w:jc w:val="both"/>
      </w:pPr>
    </w:p>
    <w:p w:rsidR="00351BC2" w:rsidRPr="00807169" w:rsidRDefault="00550FEF">
      <w:pPr>
        <w:rPr>
          <w:b/>
        </w:rPr>
      </w:pPr>
      <w:r w:rsidRPr="00807169">
        <w:rPr>
          <w:b/>
        </w:rPr>
        <w:lastRenderedPageBreak/>
        <w:t>Вимоги та кваліфікація</w:t>
      </w:r>
    </w:p>
    <w:p w:rsidR="00351BC2" w:rsidRPr="00807169" w:rsidRDefault="00550FEF">
      <w:pPr>
        <w:spacing w:after="0" w:line="240" w:lineRule="auto"/>
        <w:jc w:val="both"/>
      </w:pPr>
      <w:r w:rsidRPr="00807169">
        <w:t>UNFPA, Фонд ООН у галузі народонаселення </w:t>
      </w:r>
      <w:r w:rsidR="008E670C" w:rsidRPr="00807169">
        <w:t>в Україні</w:t>
      </w:r>
      <w:r w:rsidRPr="00807169">
        <w:t xml:space="preserve"> шукає постачальника послуг із досвідом планування та проведення комунікаційних кампаній, бажано соціальних кампаній (потрібні </w:t>
      </w:r>
      <w:r w:rsidRPr="00807169">
        <w:t>посилання на останні впроваджені кампанії соціального характеру) та глибоких практичних знань про українські медіа та рекламні ринки.</w:t>
      </w:r>
    </w:p>
    <w:p w:rsidR="00351BC2" w:rsidRPr="00807169" w:rsidRDefault="00550FEF">
      <w:pPr>
        <w:spacing w:after="0" w:line="240" w:lineRule="auto"/>
        <w:jc w:val="both"/>
      </w:pPr>
      <w:r w:rsidRPr="00807169">
        <w:t xml:space="preserve">              </w:t>
      </w:r>
    </w:p>
    <w:p w:rsidR="00351BC2" w:rsidRPr="00807169" w:rsidRDefault="00550FEF">
      <w:pPr>
        <w:spacing w:after="0" w:line="240" w:lineRule="auto"/>
        <w:jc w:val="both"/>
      </w:pPr>
      <w:r w:rsidRPr="00807169">
        <w:t>Потенційний постачальник послуг повинен:</w:t>
      </w:r>
    </w:p>
    <w:p w:rsidR="00351BC2" w:rsidRPr="00807169" w:rsidRDefault="00550FEF">
      <w:pPr>
        <w:numPr>
          <w:ilvl w:val="0"/>
          <w:numId w:val="4"/>
        </w:numPr>
        <w:spacing w:after="0" w:line="240" w:lineRule="auto"/>
        <w:ind w:left="720"/>
        <w:jc w:val="both"/>
      </w:pPr>
      <w:r w:rsidRPr="00807169">
        <w:t>Бути резидентом або мати юридичне представництво в Україні з відпо</w:t>
      </w:r>
      <w:r w:rsidRPr="00807169">
        <w:t>відною офіційною реєстрацією;</w:t>
      </w:r>
    </w:p>
    <w:p w:rsidR="00351BC2" w:rsidRPr="00807169" w:rsidRDefault="00550FEF">
      <w:pPr>
        <w:numPr>
          <w:ilvl w:val="0"/>
          <w:numId w:val="4"/>
        </w:numPr>
        <w:spacing w:after="0" w:line="240" w:lineRule="auto"/>
        <w:ind w:left="720"/>
        <w:jc w:val="both"/>
      </w:pPr>
      <w:r w:rsidRPr="00807169">
        <w:t>Працювати в сфері комунікацій щонайменше 3 роки;</w:t>
      </w:r>
    </w:p>
    <w:p w:rsidR="00351BC2" w:rsidRPr="00807169" w:rsidRDefault="00550FEF">
      <w:pPr>
        <w:numPr>
          <w:ilvl w:val="0"/>
          <w:numId w:val="4"/>
        </w:numPr>
        <w:spacing w:after="0" w:line="240" w:lineRule="auto"/>
        <w:ind w:left="720"/>
        <w:jc w:val="both"/>
      </w:pPr>
      <w:r w:rsidRPr="00807169">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351BC2" w:rsidRPr="00807169" w:rsidRDefault="00550FEF">
      <w:pPr>
        <w:numPr>
          <w:ilvl w:val="0"/>
          <w:numId w:val="4"/>
        </w:numPr>
        <w:spacing w:after="0" w:line="240" w:lineRule="auto"/>
        <w:ind w:left="720"/>
        <w:jc w:val="both"/>
      </w:pPr>
      <w:r w:rsidRPr="00807169">
        <w:t xml:space="preserve">Демонструвати </w:t>
      </w:r>
      <w:r w:rsidRPr="00807169">
        <w:t>здатність дотримуватися часових рамок, працювати під тиском та вимірювати результати;</w:t>
      </w:r>
    </w:p>
    <w:p w:rsidR="00351BC2" w:rsidRPr="00807169" w:rsidRDefault="00550FEF">
      <w:pPr>
        <w:numPr>
          <w:ilvl w:val="0"/>
          <w:numId w:val="4"/>
        </w:numPr>
        <w:spacing w:after="0" w:line="240" w:lineRule="auto"/>
        <w:ind w:left="720"/>
        <w:jc w:val="both"/>
      </w:pPr>
      <w:r w:rsidRPr="00807169">
        <w:t>Володіти українською, російською та англійською мовами.</w:t>
      </w:r>
    </w:p>
    <w:p w:rsidR="00351BC2" w:rsidRPr="00807169" w:rsidRDefault="00550FEF">
      <w:pPr>
        <w:numPr>
          <w:ilvl w:val="0"/>
          <w:numId w:val="4"/>
        </w:numPr>
        <w:spacing w:after="0" w:line="240" w:lineRule="auto"/>
        <w:ind w:left="720"/>
        <w:jc w:val="both"/>
      </w:pPr>
      <w:r w:rsidRPr="00807169">
        <w:t>Перевагою буде попередній досвід роботи з агенціями системи ООН.</w:t>
      </w:r>
    </w:p>
    <w:p w:rsidR="00351BC2" w:rsidRPr="00807169" w:rsidRDefault="00351BC2">
      <w:pPr>
        <w:spacing w:after="0"/>
        <w:jc w:val="both"/>
        <w:rPr>
          <w:b/>
        </w:rPr>
      </w:pPr>
    </w:p>
    <w:p w:rsidR="00351BC2" w:rsidRPr="00807169" w:rsidRDefault="00550FEF">
      <w:pPr>
        <w:spacing w:after="0"/>
        <w:jc w:val="both"/>
        <w:rPr>
          <w:b/>
        </w:rPr>
      </w:pPr>
      <w:r w:rsidRPr="00807169">
        <w:rPr>
          <w:b/>
        </w:rPr>
        <w:t xml:space="preserve">Питання </w:t>
      </w:r>
    </w:p>
    <w:p w:rsidR="00351BC2" w:rsidRPr="00807169" w:rsidRDefault="00351BC2">
      <w:pPr>
        <w:spacing w:after="0"/>
        <w:jc w:val="both"/>
        <w:rPr>
          <w:b/>
        </w:rPr>
      </w:pPr>
    </w:p>
    <w:p w:rsidR="00351BC2" w:rsidRPr="00807169" w:rsidRDefault="00550FEF" w:rsidP="008E670C">
      <w:pPr>
        <w:jc w:val="both"/>
        <w:rPr>
          <w:highlight w:val="white"/>
        </w:rPr>
      </w:pPr>
      <w:r w:rsidRPr="00807169">
        <w:t>Питання або запити на додаткові роз'яс</w:t>
      </w:r>
      <w:r w:rsidRPr="00807169">
        <w:t xml:space="preserve">нення можна задати під час організаційної зустрічі, яка відбудеться </w:t>
      </w:r>
      <w:r w:rsidRPr="00807169">
        <w:rPr>
          <w:b/>
        </w:rPr>
        <w:t>10 травня 2023 року</w:t>
      </w:r>
      <w:r w:rsidRPr="00807169">
        <w:rPr>
          <w:b/>
        </w:rPr>
        <w:t xml:space="preserve"> о 15.00</w:t>
      </w:r>
      <w:r w:rsidRPr="00807169">
        <w:t xml:space="preserve"> </w:t>
      </w:r>
      <w:r w:rsidRPr="00807169">
        <w:rPr>
          <w:highlight w:val="white"/>
        </w:rPr>
        <w:t>через конференцію Google Meet (посилання на засідання конференції буде надано пізніше).</w:t>
      </w:r>
    </w:p>
    <w:p w:rsidR="00351BC2" w:rsidRPr="00807169" w:rsidRDefault="00550FEF" w:rsidP="008E670C">
      <w:pPr>
        <w:jc w:val="both"/>
        <w:rPr>
          <w:highlight w:val="yellow"/>
        </w:rPr>
      </w:pPr>
      <w:r w:rsidRPr="00807169">
        <w:rPr>
          <w:highlight w:val="white"/>
        </w:rPr>
        <w:t>У разі вашої участі в організаційній зустрічі ми просимо надіслати підтв</w:t>
      </w:r>
      <w:r w:rsidRPr="00807169">
        <w:rPr>
          <w:highlight w:val="white"/>
        </w:rPr>
        <w:t xml:space="preserve">ердження з такою інформацією:  назва компанії, список представників компанії, які планують бути присутніми, зазначити їх електронну пошту, контактній особі UNFPA до </w:t>
      </w:r>
      <w:r w:rsidRPr="00807169">
        <w:rPr>
          <w:b/>
        </w:rPr>
        <w:t xml:space="preserve">15:00 за київським часом,  </w:t>
      </w:r>
      <w:r w:rsidRPr="00807169">
        <w:rPr>
          <w:b/>
        </w:rPr>
        <w:t>9 травня 2023 року</w:t>
      </w:r>
      <w:r w:rsidRPr="00807169">
        <w:t>.</w:t>
      </w:r>
    </w:p>
    <w:tbl>
      <w:tblPr>
        <w:tblStyle w:val="Style105"/>
        <w:tblW w:w="6941" w:type="dxa"/>
        <w:jc w:val="center"/>
        <w:tblInd w:w="0" w:type="dxa"/>
        <w:tblLayout w:type="fixed"/>
        <w:tblLook w:val="04A0" w:firstRow="1" w:lastRow="0" w:firstColumn="1" w:lastColumn="0" w:noHBand="0" w:noVBand="1"/>
      </w:tblPr>
      <w:tblGrid>
        <w:gridCol w:w="3510"/>
        <w:gridCol w:w="3431"/>
      </w:tblGrid>
      <w:tr w:rsidR="00351BC2" w:rsidRPr="0080716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550FEF">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sidRPr="00807169">
              <w:rPr>
                <w:i/>
                <w:color w:val="222222"/>
                <w:highlight w:val="white"/>
              </w:rPr>
              <w:t>Valentyn Puhachov </w:t>
            </w:r>
          </w:p>
        </w:tc>
      </w:tr>
      <w:tr w:rsidR="00351BC2" w:rsidRPr="0080716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550FEF">
            <w:pPr>
              <w:spacing w:after="0" w:line="240" w:lineRule="auto"/>
              <w:rPr>
                <w:i/>
              </w:rPr>
            </w:pPr>
            <w:hyperlink r:id="rId15">
              <w:r w:rsidRPr="00807169">
                <w:rPr>
                  <w:i/>
                  <w:color w:val="1155CC"/>
                  <w:u w:val="single"/>
                </w:rPr>
                <w:t>puhachov@unfpa.org</w:t>
              </w:r>
            </w:hyperlink>
          </w:p>
        </w:tc>
      </w:tr>
      <w:tr w:rsidR="00351BC2" w:rsidRPr="0080716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rsidR="00351BC2" w:rsidRPr="00807169" w:rsidRDefault="00550FEF">
      <w:pPr>
        <w:tabs>
          <w:tab w:val="left" w:pos="6630"/>
          <w:tab w:val="left" w:pos="9120"/>
        </w:tabs>
        <w:spacing w:after="0" w:line="240" w:lineRule="auto"/>
        <w:jc w:val="both"/>
      </w:pPr>
      <w:r w:rsidRPr="00807169">
        <w:t>Якщо ви не можете взяти участь у дискусії, надішліть свої запитання та запити контактній особі UNFPA (див. контакти у таблиці вище).</w:t>
      </w:r>
    </w:p>
    <w:p w:rsidR="00351BC2" w:rsidRPr="00807169" w:rsidRDefault="00550FEF">
      <w:pPr>
        <w:tabs>
          <w:tab w:val="left" w:pos="6630"/>
          <w:tab w:val="left" w:pos="9120"/>
        </w:tabs>
        <w:spacing w:after="0" w:line="240" w:lineRule="auto"/>
        <w:jc w:val="both"/>
      </w:pPr>
      <w:r w:rsidRPr="00807169">
        <w:t xml:space="preserve"> </w:t>
      </w:r>
    </w:p>
    <w:p w:rsidR="00351BC2" w:rsidRPr="00807169" w:rsidRDefault="00550FEF">
      <w:pPr>
        <w:tabs>
          <w:tab w:val="left" w:pos="6630"/>
          <w:tab w:val="left" w:pos="9120"/>
        </w:tabs>
        <w:spacing w:after="0" w:line="240" w:lineRule="auto"/>
        <w:jc w:val="both"/>
      </w:pPr>
      <w:r w:rsidRPr="00807169">
        <w:t xml:space="preserve">На питання буде надіслано </w:t>
      </w:r>
      <w:r w:rsidRPr="00807169">
        <w:t>відповідь в письмовій формі. Відповіді будуть розіслані серед усіх зацікавлених сторін якнайшвидше.</w:t>
      </w:r>
    </w:p>
    <w:p w:rsidR="00351BC2" w:rsidRPr="00807169" w:rsidRDefault="00351BC2">
      <w:pPr>
        <w:tabs>
          <w:tab w:val="left" w:pos="6630"/>
          <w:tab w:val="left" w:pos="9120"/>
        </w:tabs>
        <w:spacing w:after="0" w:line="240" w:lineRule="auto"/>
        <w:jc w:val="both"/>
      </w:pPr>
    </w:p>
    <w:p w:rsidR="00351BC2" w:rsidRPr="00807169" w:rsidRDefault="00550FEF">
      <w:pPr>
        <w:tabs>
          <w:tab w:val="left" w:pos="6630"/>
          <w:tab w:val="left" w:pos="9120"/>
        </w:tabs>
        <w:spacing w:after="0" w:line="240" w:lineRule="auto"/>
        <w:jc w:val="both"/>
        <w:rPr>
          <w:b/>
        </w:rPr>
      </w:pPr>
      <w:r w:rsidRPr="00807169">
        <w:t xml:space="preserve">Кінцевий термін подання питань - </w:t>
      </w:r>
      <w:r w:rsidRPr="00807169">
        <w:rPr>
          <w:b/>
        </w:rPr>
        <w:t>11 травня 2023 року</w:t>
      </w:r>
      <w:r w:rsidRPr="00807169">
        <w:rPr>
          <w:b/>
        </w:rPr>
        <w:t xml:space="preserve"> до 17:00 за київським часом.</w:t>
      </w:r>
    </w:p>
    <w:p w:rsidR="00351BC2" w:rsidRPr="00807169" w:rsidRDefault="00351BC2">
      <w:pPr>
        <w:spacing w:after="0"/>
        <w:jc w:val="both"/>
        <w:rPr>
          <w:b/>
        </w:rPr>
      </w:pPr>
    </w:p>
    <w:p w:rsidR="00351BC2" w:rsidRPr="00807169" w:rsidRDefault="00550FEF">
      <w:pPr>
        <w:rPr>
          <w:b/>
        </w:rPr>
      </w:pPr>
      <w:r w:rsidRPr="00807169">
        <w:rPr>
          <w:b/>
        </w:rPr>
        <w:t>ІІІ. Зміст пропозицій</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 xml:space="preserve">Пропозиції мають надсилатися електронною поштою, за можливістю, одним повідомленням, залежно від розміру файлу та мають вміщувати: </w:t>
      </w:r>
    </w:p>
    <w:p w:rsidR="00351BC2" w:rsidRPr="00807169" w:rsidRDefault="00351BC2">
      <w:pPr>
        <w:spacing w:after="0"/>
        <w:jc w:val="both"/>
      </w:pPr>
    </w:p>
    <w:p w:rsidR="00351BC2" w:rsidRPr="00807169" w:rsidRDefault="00550FEF">
      <w:pPr>
        <w:numPr>
          <w:ilvl w:val="3"/>
          <w:numId w:val="5"/>
        </w:numPr>
        <w:spacing w:after="0" w:line="240" w:lineRule="auto"/>
        <w:ind w:left="540"/>
        <w:jc w:val="both"/>
      </w:pPr>
      <w:r w:rsidRPr="00807169">
        <w:t>Технічну пропозицію, яка повинна містити інформацію, яка б надала докази для оцінки пропозицій відповідно до критеріїв нижч</w:t>
      </w:r>
      <w:r w:rsidRPr="00807169">
        <w:t>е, а також інформацію про юридичну особу.</w:t>
      </w:r>
    </w:p>
    <w:p w:rsidR="00351BC2" w:rsidRPr="00807169" w:rsidRDefault="00550FEF">
      <w:pPr>
        <w:spacing w:after="0" w:line="240" w:lineRule="auto"/>
        <w:jc w:val="both"/>
      </w:pPr>
      <w:r w:rsidRPr="00807169">
        <w:t xml:space="preserve">Технічна </w:t>
      </w:r>
      <w:r w:rsidR="008E670C" w:rsidRPr="00807169">
        <w:t>пропозиція</w:t>
      </w:r>
      <w:r w:rsidRPr="00807169">
        <w:t xml:space="preserve"> повинна бути подана електронним способом передачі за електронною адресою, зазначеною у розділі IV.</w:t>
      </w:r>
    </w:p>
    <w:p w:rsidR="00351BC2" w:rsidRPr="00807169" w:rsidRDefault="00550FEF">
      <w:pPr>
        <w:numPr>
          <w:ilvl w:val="3"/>
          <w:numId w:val="5"/>
        </w:numPr>
        <w:spacing w:after="0" w:line="240" w:lineRule="auto"/>
        <w:ind w:left="540"/>
        <w:jc w:val="both"/>
      </w:pPr>
      <w:r w:rsidRPr="00807169">
        <w:t>Цінову пропозицію із запропонованим бюджетом слід подавати строго відповідно до форми цінових пропо</w:t>
      </w:r>
      <w:r w:rsidRPr="00807169">
        <w:t>зицій.</w:t>
      </w:r>
    </w:p>
    <w:p w:rsidR="00351BC2" w:rsidRPr="00807169" w:rsidRDefault="00550FEF">
      <w:pPr>
        <w:numPr>
          <w:ilvl w:val="3"/>
          <w:numId w:val="5"/>
        </w:numPr>
        <w:spacing w:after="0" w:line="240" w:lineRule="auto"/>
        <w:ind w:left="540"/>
        <w:jc w:val="both"/>
      </w:pPr>
      <w:r w:rsidRPr="00807169">
        <w:t>Мова пропозиції - англійська чи українська.</w:t>
      </w:r>
    </w:p>
    <w:p w:rsidR="00351BC2" w:rsidRPr="00807169" w:rsidRDefault="00550FEF">
      <w:pPr>
        <w:numPr>
          <w:ilvl w:val="3"/>
          <w:numId w:val="5"/>
        </w:numPr>
        <w:spacing w:after="0" w:line="240" w:lineRule="auto"/>
        <w:ind w:left="540"/>
        <w:jc w:val="both"/>
      </w:pPr>
      <w:r w:rsidRPr="00807169">
        <w:rPr>
          <w:b/>
        </w:rPr>
        <w:lastRenderedPageBreak/>
        <w:t>Технічна пропозиція та фінансова пропозиція повинні бути подані окремими файлами,  бути підписаними відповідним органом чи особою, що подається на конкурс, та бути поданими у форматі PDF.</w:t>
      </w:r>
    </w:p>
    <w:p w:rsidR="00351BC2" w:rsidRPr="00807169" w:rsidRDefault="00351BC2">
      <w:pPr>
        <w:spacing w:after="0"/>
      </w:pPr>
    </w:p>
    <w:p w:rsidR="00351BC2" w:rsidRPr="00807169" w:rsidRDefault="00550FEF">
      <w:pPr>
        <w:rPr>
          <w:b/>
        </w:rPr>
      </w:pPr>
      <w:r w:rsidRPr="00807169">
        <w:rPr>
          <w:b/>
        </w:rPr>
        <w:t>IV. Інструкції д</w:t>
      </w:r>
      <w:r w:rsidRPr="00807169">
        <w:rPr>
          <w:b/>
        </w:rPr>
        <w:t>ля подання</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807169">
        <w:rPr>
          <w:b/>
        </w:rPr>
        <w:t xml:space="preserve"> </w:t>
      </w:r>
      <w:r w:rsidRPr="00807169">
        <w:rPr>
          <w:b/>
        </w:rPr>
        <w:t>17 травня 2023 року</w:t>
      </w:r>
      <w:r w:rsidRPr="00807169">
        <w:rPr>
          <w:b/>
        </w:rPr>
        <w:t xml:space="preserve"> о 17:00 за </w:t>
      </w:r>
      <w:r w:rsidRPr="00807169">
        <w:rPr>
          <w:b/>
        </w:rPr>
        <w:t xml:space="preserve">київським часом. </w:t>
      </w:r>
      <w:r w:rsidRPr="00807169">
        <w:t>Пропозиції, надіслані на будь-яку іншу електронну пошту, не будуть прийняті до розгляду.</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Style106"/>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A0" w:firstRow="1" w:lastRow="0" w:firstColumn="1" w:lastColumn="0" w:noHBand="0" w:noVBand="1"/>
      </w:tblPr>
      <w:tblGrid>
        <w:gridCol w:w="3510"/>
        <w:gridCol w:w="5012"/>
      </w:tblGrid>
      <w:tr w:rsidR="00351BC2" w:rsidRPr="00807169">
        <w:trPr>
          <w:jc w:val="center"/>
        </w:trPr>
        <w:tc>
          <w:tcPr>
            <w:tcW w:w="3510" w:type="dxa"/>
            <w:shd w:val="clear" w:color="auto" w:fill="auto"/>
            <w:vAlign w:val="center"/>
          </w:tcPr>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Контактна особа:</w:t>
            </w:r>
          </w:p>
        </w:tc>
        <w:tc>
          <w:tcPr>
            <w:tcW w:w="5012" w:type="dxa"/>
            <w:shd w:val="clear" w:color="auto" w:fill="auto"/>
          </w:tcPr>
          <w:p w:rsidR="00351BC2" w:rsidRPr="00807169" w:rsidRDefault="00550FEF">
            <w:pPr>
              <w:spacing w:after="0" w:line="240" w:lineRule="auto"/>
            </w:pPr>
            <w:r w:rsidRPr="00807169">
              <w:rPr>
                <w:i/>
              </w:rPr>
              <w:t>Ірина Богун</w:t>
            </w:r>
          </w:p>
        </w:tc>
      </w:tr>
      <w:tr w:rsidR="00351BC2" w:rsidRPr="00807169">
        <w:trPr>
          <w:jc w:val="center"/>
        </w:trPr>
        <w:tc>
          <w:tcPr>
            <w:tcW w:w="3510" w:type="dxa"/>
            <w:shd w:val="clear" w:color="auto" w:fill="auto"/>
            <w:vAlign w:val="center"/>
          </w:tcPr>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Електронна адреса:</w:t>
            </w:r>
          </w:p>
        </w:tc>
        <w:tc>
          <w:tcPr>
            <w:tcW w:w="5012" w:type="dxa"/>
            <w:shd w:val="clear" w:color="auto" w:fill="auto"/>
          </w:tcPr>
          <w:p w:rsidR="00351BC2" w:rsidRPr="00807169" w:rsidRDefault="00550FEF">
            <w:pPr>
              <w:spacing w:after="0" w:line="240" w:lineRule="auto"/>
              <w:rPr>
                <w:b/>
              </w:rPr>
            </w:pPr>
            <w:r w:rsidRPr="00807169">
              <w:rPr>
                <w:b/>
              </w:rPr>
              <w:t>ua-procurement@unfpa.org</w:t>
            </w:r>
          </w:p>
        </w:tc>
      </w:tr>
    </w:tbl>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Зверніть увагу на наступні інструкції щодо електронного подання:</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numPr>
          <w:ilvl w:val="0"/>
          <w:numId w:val="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 xml:space="preserve">Тема повідомлення має включати таке посилання: </w:t>
      </w:r>
      <w:r w:rsidRPr="00807169">
        <w:rPr>
          <w:b/>
        </w:rPr>
        <w:t>RFQ Nº UNFPA/UKR/RFQ/</w:t>
      </w:r>
      <w:r w:rsidR="008E670C" w:rsidRPr="00807169">
        <w:rPr>
          <w:b/>
        </w:rPr>
        <w:t>23/11.</w:t>
      </w:r>
      <w:r w:rsidRPr="00807169">
        <w:rPr>
          <w:b/>
        </w:rPr>
        <w:t xml:space="preserve"> </w:t>
      </w:r>
      <w:r w:rsidRPr="00807169">
        <w:t>Пропозиції, що містять невірно вказану тему повідомлення, можуть бути пропущені адміністратором та, таким чином, не потрапити до розгляду.</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Загальний обсяг повідомлення, що надсилає</w:t>
      </w:r>
      <w:r w:rsidRPr="00807169">
        <w:t xml:space="preserve">ться, не має перевищувати </w:t>
      </w:r>
      <w:r w:rsidRPr="00807169">
        <w:rPr>
          <w:b/>
        </w:rPr>
        <w:t>20 MB (у тому числі, сам лист, надані додатки та заголовки)</w:t>
      </w:r>
      <w:r w:rsidRPr="00807169">
        <w:t>. При великих розмірах файлу з технічним описом, останні мають надсилатися окремо до кінцевого строку подання пропозицій.</w:t>
      </w:r>
    </w:p>
    <w:p w:rsidR="00351BC2" w:rsidRPr="00807169" w:rsidRDefault="00351BC2">
      <w:pPr>
        <w:spacing w:after="0" w:line="240" w:lineRule="auto"/>
        <w:jc w:val="both"/>
        <w:rPr>
          <w:b/>
        </w:rPr>
      </w:pPr>
    </w:p>
    <w:p w:rsidR="00351BC2" w:rsidRPr="00807169" w:rsidRDefault="00550FEF">
      <w:pPr>
        <w:spacing w:line="240" w:lineRule="auto"/>
        <w:jc w:val="both"/>
        <w:rPr>
          <w:rFonts w:ascii="Times New Roman" w:eastAsia="Times New Roman" w:hAnsi="Times New Roman" w:cs="Times New Roman"/>
          <w:sz w:val="24"/>
          <w:szCs w:val="24"/>
        </w:rPr>
      </w:pPr>
      <w:r w:rsidRPr="00807169">
        <w:rPr>
          <w:b/>
        </w:rPr>
        <w:t>V. Процедура оцінки пропозицій</w:t>
      </w:r>
    </w:p>
    <w:p w:rsidR="00351BC2" w:rsidRPr="00807169" w:rsidRDefault="00550FEF">
      <w:pPr>
        <w:spacing w:line="240" w:lineRule="auto"/>
        <w:jc w:val="both"/>
        <w:rPr>
          <w:b/>
        </w:rPr>
      </w:pPr>
      <w:r w:rsidRPr="00807169">
        <w:t>Спеціалізована оц</w:t>
      </w:r>
      <w:r w:rsidRPr="00807169">
        <w:t>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351BC2" w:rsidRPr="00807169" w:rsidRDefault="00550FEF">
      <w:pPr>
        <w:jc w:val="both"/>
        <w:rPr>
          <w:b/>
        </w:rPr>
      </w:pPr>
      <w:r w:rsidRPr="00807169">
        <w:rPr>
          <w:b/>
        </w:rPr>
        <w:t>Teхнічна оцінка (максимально 100 балів)</w:t>
      </w:r>
    </w:p>
    <w:p w:rsidR="001F08E3" w:rsidRPr="00807169" w:rsidRDefault="001F08E3">
      <w:pPr>
        <w:jc w:val="both"/>
      </w:pPr>
      <w:r w:rsidRPr="00807169">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tbl>
      <w:tblPr>
        <w:tblStyle w:val="Style107"/>
        <w:tblW w:w="96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3"/>
        <w:gridCol w:w="1559"/>
        <w:gridCol w:w="1134"/>
        <w:gridCol w:w="1134"/>
        <w:gridCol w:w="1693"/>
      </w:tblGrid>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51BC2" w:rsidRPr="00807169" w:rsidRDefault="00550FEF">
            <w:pPr>
              <w:spacing w:after="0" w:line="240" w:lineRule="auto"/>
              <w:jc w:val="center"/>
            </w:pPr>
            <w:r w:rsidRPr="00807169">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51BC2" w:rsidRPr="00807169" w:rsidRDefault="00550FEF">
            <w:pPr>
              <w:spacing w:after="0" w:line="240" w:lineRule="auto"/>
              <w:jc w:val="center"/>
            </w:pPr>
            <w:r w:rsidRPr="00807169">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51BC2" w:rsidRPr="00807169" w:rsidRDefault="00550FEF">
            <w:pPr>
              <w:spacing w:after="0" w:line="240" w:lineRule="auto"/>
              <w:jc w:val="center"/>
              <w:rPr>
                <w:color w:val="FFFFFF"/>
              </w:rPr>
            </w:pPr>
            <w:r w:rsidRPr="00807169">
              <w:rPr>
                <w:color w:val="FFFFFF"/>
              </w:rPr>
              <w:t>[B]</w:t>
            </w:r>
          </w:p>
          <w:p w:rsidR="00351BC2" w:rsidRPr="00807169" w:rsidRDefault="00550FEF">
            <w:pPr>
              <w:spacing w:after="0" w:line="240" w:lineRule="auto"/>
              <w:jc w:val="center"/>
            </w:pPr>
            <w:r w:rsidRPr="00807169">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51BC2" w:rsidRPr="00807169" w:rsidRDefault="00550FEF">
            <w:pPr>
              <w:spacing w:after="0" w:line="240" w:lineRule="auto"/>
              <w:jc w:val="center"/>
              <w:rPr>
                <w:color w:val="FFFFFF"/>
              </w:rPr>
            </w:pPr>
            <w:r w:rsidRPr="00807169">
              <w:rPr>
                <w:color w:val="FFFFFF"/>
              </w:rPr>
              <w:t>[C]</w:t>
            </w:r>
          </w:p>
          <w:p w:rsidR="00351BC2" w:rsidRPr="00807169" w:rsidRDefault="00550FEF">
            <w:pPr>
              <w:spacing w:after="0" w:line="240" w:lineRule="auto"/>
              <w:jc w:val="center"/>
            </w:pPr>
            <w:r w:rsidRPr="00807169">
              <w:rPr>
                <w:color w:val="FFFFFF"/>
              </w:rPr>
              <w:t xml:space="preserve">Вага </w:t>
            </w:r>
            <w:r w:rsidRPr="00807169">
              <w:rPr>
                <w:color w:val="FFFFFF"/>
              </w:rPr>
              <w:t>(%)</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51BC2" w:rsidRPr="00807169" w:rsidRDefault="00550FEF">
            <w:pPr>
              <w:spacing w:after="0" w:line="240" w:lineRule="auto"/>
              <w:jc w:val="center"/>
              <w:rPr>
                <w:color w:val="FFFFFF"/>
              </w:rPr>
            </w:pPr>
            <w:r w:rsidRPr="00807169">
              <w:rPr>
                <w:color w:val="FFFFFF"/>
              </w:rPr>
              <w:t>[B] x [C] = [D]</w:t>
            </w:r>
          </w:p>
          <w:p w:rsidR="00351BC2" w:rsidRPr="00807169" w:rsidRDefault="00550FEF">
            <w:pPr>
              <w:spacing w:after="0" w:line="240" w:lineRule="auto"/>
              <w:jc w:val="center"/>
            </w:pPr>
            <w:r w:rsidRPr="00807169">
              <w:rPr>
                <w:color w:val="FFFFFF"/>
              </w:rPr>
              <w:t>Загальна кількість балів</w:t>
            </w: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51BC2" w:rsidRPr="00807169" w:rsidRDefault="00550FEF">
            <w:pPr>
              <w:spacing w:after="0" w:line="240" w:lineRule="auto"/>
              <w:jc w:val="both"/>
            </w:pPr>
            <w:r w:rsidRPr="00807169">
              <w:t>Відповідність концепції до специфіки сервісу та завдань</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40%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jc w:val="center"/>
            </w:pP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51BC2" w:rsidRPr="00807169" w:rsidRDefault="00550FEF">
            <w:pPr>
              <w:spacing w:after="0" w:line="240" w:lineRule="auto"/>
              <w:jc w:val="both"/>
            </w:pPr>
            <w:r w:rsidRPr="00807169">
              <w:t xml:space="preserve">Детальність (глибина) пропрацювання пропозиції: план роботи, пропозиції запропонованих активностей та їх опис, зокрема </w:t>
            </w:r>
            <w:r w:rsidRPr="00807169">
              <w:rPr>
                <w:highlight w:val="white"/>
              </w:rPr>
              <w:t xml:space="preserve">опис мотиваційних підходів для проходження курсу.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jc w:val="center"/>
            </w:pP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51BC2" w:rsidRPr="00807169" w:rsidRDefault="00550FEF">
            <w:pPr>
              <w:spacing w:after="0" w:line="240" w:lineRule="auto"/>
              <w:jc w:val="both"/>
            </w:pPr>
            <w:r w:rsidRPr="00807169">
              <w:t>Наявність специфічного досвіду та експертиза, що дотичні до завдання:</w:t>
            </w:r>
          </w:p>
          <w:p w:rsidR="00351BC2" w:rsidRPr="00807169" w:rsidRDefault="00550FEF">
            <w:pPr>
              <w:numPr>
                <w:ilvl w:val="0"/>
                <w:numId w:val="8"/>
              </w:numPr>
              <w:spacing w:after="0" w:line="240" w:lineRule="auto"/>
              <w:jc w:val="both"/>
            </w:pPr>
            <w:r w:rsidRPr="00807169">
              <w:t>історія організації, загальна репутація, компетенція та надійність</w:t>
            </w:r>
          </w:p>
          <w:p w:rsidR="00351BC2" w:rsidRPr="00807169" w:rsidRDefault="00550FEF">
            <w:pPr>
              <w:numPr>
                <w:ilvl w:val="0"/>
                <w:numId w:val="8"/>
              </w:numPr>
              <w:spacing w:after="0" w:line="240" w:lineRule="auto"/>
              <w:jc w:val="both"/>
            </w:pPr>
            <w:r w:rsidRPr="00807169">
              <w:t>попередні клієнти</w:t>
            </w:r>
          </w:p>
          <w:p w:rsidR="00351BC2" w:rsidRPr="00807169" w:rsidRDefault="00550FEF">
            <w:pPr>
              <w:numPr>
                <w:ilvl w:val="0"/>
                <w:numId w:val="8"/>
              </w:numPr>
              <w:spacing w:after="0" w:line="240" w:lineRule="auto"/>
              <w:jc w:val="both"/>
            </w:pPr>
            <w:r w:rsidRPr="00807169">
              <w:lastRenderedPageBreak/>
              <w:t xml:space="preserve">зразки попередніх реалізованих </w:t>
            </w:r>
            <w:r w:rsidRPr="00807169">
              <w:t>кампаній, зокрема, соціальних</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lastRenderedPageBreak/>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jc w:val="center"/>
            </w:pP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51BC2" w:rsidRPr="00807169" w:rsidRDefault="00550FEF">
            <w:pPr>
              <w:spacing w:after="0" w:line="240" w:lineRule="auto"/>
              <w:jc w:val="both"/>
            </w:pPr>
            <w:r w:rsidRPr="00807169">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jc w:val="center"/>
            </w:pP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51BC2" w:rsidRPr="00807169" w:rsidRDefault="00550FEF">
            <w:pPr>
              <w:spacing w:after="0" w:line="240" w:lineRule="auto"/>
              <w:jc w:val="both"/>
            </w:pPr>
            <w:r w:rsidRPr="00807169">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550FEF">
            <w:pPr>
              <w:spacing w:after="0" w:line="240" w:lineRule="auto"/>
              <w:jc w:val="center"/>
            </w:pPr>
            <w:r w:rsidRPr="00807169">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51BC2" w:rsidRPr="00807169" w:rsidRDefault="00351BC2">
            <w:pPr>
              <w:spacing w:after="0" w:line="240" w:lineRule="auto"/>
              <w:jc w:val="center"/>
            </w:pPr>
          </w:p>
        </w:tc>
      </w:tr>
      <w:tr w:rsidR="00351BC2" w:rsidRPr="00807169">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51BC2" w:rsidRPr="00807169" w:rsidRDefault="00550FEF">
            <w:pPr>
              <w:spacing w:after="0" w:line="240" w:lineRule="auto"/>
              <w:jc w:val="right"/>
            </w:pPr>
            <w:r w:rsidRPr="00807169">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51BC2" w:rsidRPr="00807169" w:rsidRDefault="00550FEF">
            <w:pPr>
              <w:spacing w:after="0" w:line="240" w:lineRule="auto"/>
              <w:jc w:val="center"/>
            </w:pPr>
            <w:r w:rsidRPr="00807169">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51BC2" w:rsidRPr="00807169" w:rsidRDefault="00351BC2">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51BC2" w:rsidRPr="00807169" w:rsidRDefault="00550FEF">
            <w:pPr>
              <w:spacing w:after="0" w:line="240" w:lineRule="auto"/>
              <w:jc w:val="center"/>
            </w:pPr>
            <w:r w:rsidRPr="00807169">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51BC2" w:rsidRPr="00807169" w:rsidRDefault="00351BC2">
            <w:pPr>
              <w:spacing w:after="0" w:line="240" w:lineRule="auto"/>
              <w:jc w:val="center"/>
            </w:pPr>
          </w:p>
        </w:tc>
      </w:tr>
    </w:tbl>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r w:rsidRPr="00807169">
        <w:t>Наступна шкала оцінювання буде використана для забезпечення об'єктивної оцінки:</w:t>
      </w:r>
    </w:p>
    <w:tbl>
      <w:tblPr>
        <w:tblStyle w:val="Style108"/>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5"/>
        <w:gridCol w:w="2045"/>
      </w:tblGrid>
      <w:tr w:rsidR="00351BC2" w:rsidRPr="00807169">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351BC2" w:rsidRPr="00807169" w:rsidRDefault="00550FEF">
            <w:pPr>
              <w:spacing w:after="0" w:line="240" w:lineRule="auto"/>
              <w:jc w:val="center"/>
              <w:rPr>
                <w:b/>
                <w:color w:val="FFFFFF"/>
              </w:rPr>
            </w:pPr>
            <w:r w:rsidRPr="00807169">
              <w:rPr>
                <w:b/>
                <w:color w:val="FFFFFF"/>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351BC2" w:rsidRPr="00807169" w:rsidRDefault="00550FEF">
            <w:pPr>
              <w:spacing w:after="0" w:line="240" w:lineRule="auto"/>
              <w:jc w:val="center"/>
              <w:rPr>
                <w:b/>
                <w:color w:val="FFFFFF"/>
              </w:rPr>
            </w:pPr>
            <w:r w:rsidRPr="00807169">
              <w:rPr>
                <w:b/>
                <w:color w:val="FFFFFF"/>
              </w:rPr>
              <w:t>Бали зі 100</w:t>
            </w:r>
          </w:p>
        </w:tc>
      </w:tr>
      <w:tr w:rsidR="00351BC2" w:rsidRPr="00807169">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pPr>
            <w:r w:rsidRPr="00807169">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jc w:val="center"/>
            </w:pPr>
            <w:r w:rsidRPr="00807169">
              <w:t xml:space="preserve">90 </w:t>
            </w:r>
            <w:r w:rsidRPr="00807169">
              <w:t>– 100</w:t>
            </w:r>
          </w:p>
        </w:tc>
      </w:tr>
      <w:tr w:rsidR="00351BC2" w:rsidRPr="00807169">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pPr>
            <w:r w:rsidRPr="00807169">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jc w:val="center"/>
            </w:pPr>
            <w:r w:rsidRPr="00807169">
              <w:t xml:space="preserve">80 – 89 </w:t>
            </w:r>
          </w:p>
        </w:tc>
      </w:tr>
      <w:tr w:rsidR="00351BC2" w:rsidRPr="00807169">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pPr>
            <w:r w:rsidRPr="00807169">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jc w:val="center"/>
            </w:pPr>
            <w:r w:rsidRPr="00807169">
              <w:t>70 – 79</w:t>
            </w:r>
          </w:p>
        </w:tc>
      </w:tr>
      <w:tr w:rsidR="00351BC2" w:rsidRPr="00807169">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pPr>
            <w:r w:rsidRPr="00807169">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BC2" w:rsidRPr="00807169" w:rsidRDefault="00550FEF">
            <w:pPr>
              <w:spacing w:after="0" w:line="240" w:lineRule="auto"/>
              <w:jc w:val="center"/>
            </w:pPr>
            <w:r w:rsidRPr="00807169">
              <w:t>до 70</w:t>
            </w:r>
          </w:p>
        </w:tc>
      </w:tr>
    </w:tbl>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sidRPr="00807169">
        <w:rPr>
          <w:b/>
        </w:rPr>
        <w:t>Фінансова оцінка (максимально 100 балів)</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sidRPr="00807169">
        <w:t>Цінові пропозиції будуть оцінені на основі відповідності до вимог форми цінової пропозиції. Максимальн</w:t>
      </w:r>
      <w:r w:rsidRPr="00807169">
        <w:t>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Style109"/>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7"/>
        <w:gridCol w:w="2325"/>
        <w:gridCol w:w="2792"/>
      </w:tblGrid>
      <w:tr w:rsidR="00351BC2" w:rsidRPr="00807169">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51BC2" w:rsidRPr="00807169" w:rsidRDefault="00550FEF">
            <w:pPr>
              <w:tabs>
                <w:tab w:val="left" w:pos="-1080"/>
              </w:tabs>
              <w:spacing w:after="0" w:line="240" w:lineRule="auto"/>
              <w:jc w:val="both"/>
            </w:pPr>
            <w:r w:rsidRPr="00807169">
              <w:t>Фінансова оцінка</w:t>
            </w:r>
            <w:r w:rsidRPr="00807169">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51BC2" w:rsidRPr="00807169" w:rsidRDefault="00550FEF">
            <w:pPr>
              <w:tabs>
                <w:tab w:val="left" w:pos="-1080"/>
              </w:tabs>
              <w:spacing w:after="0" w:line="240" w:lineRule="auto"/>
              <w:jc w:val="center"/>
            </w:pPr>
            <w:r w:rsidRPr="00807169">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51BC2" w:rsidRPr="00807169" w:rsidRDefault="00550FEF">
            <w:pPr>
              <w:tabs>
                <w:tab w:val="left" w:pos="-1080"/>
              </w:tabs>
              <w:spacing w:after="0" w:line="240" w:lineRule="auto"/>
              <w:jc w:val="both"/>
            </w:pPr>
            <w:r w:rsidRPr="00807169">
              <w:t>X 100 (Максимальна кількість балів)</w:t>
            </w:r>
          </w:p>
        </w:tc>
      </w:tr>
      <w:tr w:rsidR="00351BC2" w:rsidRPr="00807169">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51BC2" w:rsidRPr="00807169" w:rsidRDefault="00351BC2">
            <w:pPr>
              <w:widowControl w:val="0"/>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51BC2" w:rsidRPr="00807169" w:rsidRDefault="00550FEF">
            <w:pPr>
              <w:tabs>
                <w:tab w:val="left" w:pos="-1080"/>
              </w:tabs>
              <w:spacing w:after="0" w:line="240" w:lineRule="auto"/>
              <w:jc w:val="center"/>
            </w:pPr>
            <w:r w:rsidRPr="00807169">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51BC2" w:rsidRPr="00807169" w:rsidRDefault="00351BC2">
            <w:pPr>
              <w:widowControl w:val="0"/>
              <w:spacing w:after="0" w:line="276" w:lineRule="auto"/>
            </w:pPr>
          </w:p>
        </w:tc>
      </w:tr>
    </w:tbl>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p w:rsidR="00351BC2" w:rsidRPr="00807169" w:rsidRDefault="00550FEF">
      <w:pPr>
        <w:pStyle w:val="Heading2"/>
        <w:keepLines/>
        <w:spacing w:before="200"/>
        <w:jc w:val="left"/>
        <w:rPr>
          <w:rFonts w:ascii="Calibri" w:eastAsia="Calibri" w:hAnsi="Calibri" w:cs="Calibri"/>
        </w:rPr>
      </w:pPr>
      <w:r w:rsidRPr="00807169">
        <w:rPr>
          <w:rFonts w:ascii="Calibri" w:eastAsia="Calibri" w:hAnsi="Calibri" w:cs="Calibri"/>
        </w:rPr>
        <w:t>Загальний бал</w:t>
      </w:r>
    </w:p>
    <w:p w:rsidR="00351BC2" w:rsidRDefault="00550FEF" w:rsidP="00807169">
      <w:pPr>
        <w:tabs>
          <w:tab w:val="left" w:pos="851"/>
        </w:tabs>
        <w:spacing w:after="0" w:line="276" w:lineRule="auto"/>
        <w:ind w:hanging="720"/>
        <w:jc w:val="both"/>
      </w:pPr>
      <w:r w:rsidRPr="00807169">
        <w:tab/>
        <w:t xml:space="preserve">Сумарна оцінка для кожної пропозиції буде середньозваженою сумою оцінки за технічну та фінансову пропозиції. Максимальна сума балів – </w:t>
      </w:r>
      <w:r w:rsidRPr="00807169">
        <w:t>100 балів.</w:t>
      </w:r>
    </w:p>
    <w:p w:rsidR="00807169" w:rsidRPr="00807169" w:rsidRDefault="00807169" w:rsidP="00807169">
      <w:pPr>
        <w:tabs>
          <w:tab w:val="left" w:pos="851"/>
        </w:tabs>
        <w:spacing w:after="0" w:line="276" w:lineRule="auto"/>
        <w:ind w:hanging="720"/>
        <w:jc w:val="both"/>
      </w:pPr>
      <w:bookmarkStart w:id="3" w:name="_GoBack"/>
      <w:bookmarkEnd w:id="3"/>
    </w:p>
    <w:tbl>
      <w:tblPr>
        <w:tblStyle w:val="Style110"/>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3"/>
      </w:tblGrid>
      <w:tr w:rsidR="00351BC2" w:rsidRPr="00807169">
        <w:trPr>
          <w:trHeight w:val="256"/>
          <w:jc w:val="center"/>
        </w:trPr>
        <w:tc>
          <w:tcPr>
            <w:tcW w:w="6523" w:type="dxa"/>
            <w:vAlign w:val="center"/>
          </w:tcPr>
          <w:p w:rsidR="00351BC2" w:rsidRPr="00807169" w:rsidRDefault="00550FEF">
            <w:pPr>
              <w:tabs>
                <w:tab w:val="left" w:pos="-1080"/>
              </w:tabs>
              <w:spacing w:after="0" w:line="240" w:lineRule="auto"/>
            </w:pPr>
            <w:r w:rsidRPr="00807169">
              <w:t>Загальний бал =70% Технічної оцінки + 30% Фінансової оцінки</w:t>
            </w:r>
          </w:p>
        </w:tc>
      </w:tr>
    </w:tbl>
    <w:p w:rsidR="00351BC2" w:rsidRPr="00807169" w:rsidRDefault="00351BC2">
      <w:pPr>
        <w:spacing w:after="0" w:line="240" w:lineRule="auto"/>
        <w:jc w:val="both"/>
        <w:rPr>
          <w:b/>
        </w:rPr>
      </w:pPr>
    </w:p>
    <w:p w:rsidR="00351BC2" w:rsidRPr="00807169" w:rsidRDefault="00550FEF">
      <w:pPr>
        <w:spacing w:after="0" w:line="240" w:lineRule="auto"/>
        <w:jc w:val="both"/>
        <w:rPr>
          <w:b/>
        </w:rPr>
      </w:pPr>
      <w:r w:rsidRPr="00807169">
        <w:rPr>
          <w:b/>
        </w:rPr>
        <w:t xml:space="preserve">VI. Визначення переможця </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807169">
        <w:t xml:space="preserve">Договір на термін </w:t>
      </w:r>
      <w:r w:rsidRPr="00807169">
        <w:rPr>
          <w:highlight w:val="white"/>
        </w:rPr>
        <w:t xml:space="preserve">до </w:t>
      </w:r>
      <w:r w:rsidRPr="00807169">
        <w:t>20 березня 2024 року</w:t>
      </w:r>
      <w:r w:rsidRPr="00807169">
        <w:t xml:space="preserve"> </w:t>
      </w:r>
      <w:r w:rsidRPr="00807169">
        <w:t>між UNFPA</w:t>
      </w:r>
      <w:r w:rsidR="001F08E3" w:rsidRPr="00807169">
        <w:t xml:space="preserve">, Фонд ООН у галузі народонаселення в Україні </w:t>
      </w:r>
      <w:r w:rsidRPr="00807169">
        <w:t>та постачальником буде укладено з тим претендентом, чия пропозиція отримає найвищий загальний бал.</w:t>
      </w:r>
    </w:p>
    <w:p w:rsidR="00351BC2" w:rsidRPr="00807169" w:rsidRDefault="00351BC2">
      <w:pPr>
        <w:spacing w:after="0"/>
        <w:jc w:val="both"/>
      </w:pPr>
    </w:p>
    <w:p w:rsidR="00351BC2" w:rsidRPr="00807169" w:rsidRDefault="00550FEF">
      <w:pPr>
        <w:spacing w:after="0" w:line="240" w:lineRule="auto"/>
        <w:jc w:val="both"/>
        <w:rPr>
          <w:b/>
        </w:rPr>
      </w:pPr>
      <w:r w:rsidRPr="00807169">
        <w:rPr>
          <w:b/>
        </w:rPr>
        <w:t>VII.</w:t>
      </w:r>
      <w:r w:rsidRPr="00807169">
        <w:rPr>
          <w:b/>
        </w:rPr>
        <w:t xml:space="preserve"> Право на змінення вимог під час прийняття рішень</w:t>
      </w:r>
    </w:p>
    <w:p w:rsidR="00351BC2" w:rsidRPr="00807169" w:rsidRDefault="00550FEF">
      <w:pPr>
        <w:tabs>
          <w:tab w:val="left" w:pos="851"/>
        </w:tabs>
        <w:spacing w:line="276" w:lineRule="auto"/>
        <w:ind w:hanging="720"/>
        <w:jc w:val="both"/>
      </w:pPr>
      <w:r w:rsidRPr="00807169">
        <w:lastRenderedPageBreak/>
        <w:tab/>
        <w:t>UNFPA, Фонд ООН у галузі народонаселення в Україні залишає за собою право збільшувати або зменшувати на 20% обсяг замовлення</w:t>
      </w:r>
      <w:r w:rsidR="001F08E3" w:rsidRPr="00807169">
        <w:t>,</w:t>
      </w:r>
      <w:r w:rsidRPr="00807169">
        <w:t xml:space="preserve"> наданого в цьому запиті на подання пропозицій, без зміни ціни за одиницю товару </w:t>
      </w:r>
      <w:r w:rsidRPr="00807169">
        <w:t>або інших умов.</w:t>
      </w:r>
    </w:p>
    <w:p w:rsidR="00351BC2" w:rsidRPr="00807169" w:rsidRDefault="00550FEF">
      <w:pPr>
        <w:spacing w:after="0" w:line="240" w:lineRule="auto"/>
        <w:jc w:val="both"/>
        <w:rPr>
          <w:b/>
        </w:rPr>
      </w:pPr>
      <w:r w:rsidRPr="00807169">
        <w:rPr>
          <w:b/>
        </w:rPr>
        <w:t>VIII. Умови оплати</w:t>
      </w:r>
    </w:p>
    <w:p w:rsidR="00351BC2" w:rsidRPr="00807169" w:rsidRDefault="00550FEF">
      <w:pPr>
        <w:jc w:val="both"/>
      </w:pPr>
      <w:r w:rsidRPr="00807169">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351BC2" w:rsidRPr="00807169" w:rsidRDefault="00550FEF">
      <w:pPr>
        <w:jc w:val="both"/>
      </w:pPr>
      <w:r w:rsidRPr="00807169">
        <w:t>Оплата здійснюється у валюті: українськ</w:t>
      </w:r>
      <w:r w:rsidRPr="00807169">
        <w:t xml:space="preserve">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6">
        <w:r w:rsidRPr="00807169">
          <w:rPr>
            <w:color w:val="0070C0"/>
          </w:rPr>
          <w:t>www.treasury.un.org</w:t>
        </w:r>
      </w:hyperlink>
      <w:r w:rsidRPr="00807169">
        <w:t>).</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807169">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351BC2" w:rsidRPr="00807169" w:rsidRDefault="00550FEF">
      <w:pPr>
        <w:spacing w:after="0" w:line="240" w:lineRule="auto"/>
        <w:jc w:val="both"/>
        <w:rPr>
          <w:b/>
        </w:rPr>
      </w:pPr>
      <w:r w:rsidRPr="00807169">
        <w:rPr>
          <w:b/>
        </w:rPr>
        <w:t xml:space="preserve">IX. </w:t>
      </w:r>
      <w:hyperlink r:id="rId17">
        <w:r w:rsidRPr="00807169">
          <w:rPr>
            <w:b/>
          </w:rPr>
          <w:t>Шахрайство</w:t>
        </w:r>
      </w:hyperlink>
      <w:r w:rsidRPr="00807169">
        <w:rPr>
          <w:b/>
        </w:rPr>
        <w:t xml:space="preserve"> і корупція</w:t>
      </w:r>
    </w:p>
    <w:p w:rsidR="00351BC2" w:rsidRPr="00807169" w:rsidRDefault="00550FEF">
      <w:pPr>
        <w:spacing w:line="276" w:lineRule="auto"/>
        <w:jc w:val="both"/>
      </w:pPr>
      <w:r w:rsidRPr="00807169">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w:t>
      </w:r>
      <w:r w:rsidRPr="00807169">
        <w:t xml:space="preserve">в Україні та третіх сторін, які беруть участь у діяльності UNFPA, Фонду ООН у галузі народонаселення. З політикою UNFPA, Фонду ООН у галузі народонаселення </w:t>
      </w:r>
      <w:r w:rsidRPr="00807169">
        <w:t xml:space="preserve">щодо шахрайства та корупції можна ознайомитися тут: </w:t>
      </w:r>
      <w:hyperlink r:id="rId18">
        <w:r w:rsidRPr="00807169">
          <w:rPr>
            <w:color w:val="003366"/>
            <w:u w:val="single"/>
          </w:rPr>
          <w:t>FraudPolicy</w:t>
        </w:r>
      </w:hyperlink>
      <w:r w:rsidRPr="00807169">
        <w:t>. Подання пропозицій учасником передбачає, що останній ознайомлений з даними правилами.</w:t>
      </w:r>
    </w:p>
    <w:p w:rsidR="00351BC2" w:rsidRPr="00807169" w:rsidRDefault="00550FEF">
      <w:pPr>
        <w:tabs>
          <w:tab w:val="left" w:pos="-180"/>
          <w:tab w:val="left" w:pos="-90"/>
        </w:tabs>
        <w:jc w:val="both"/>
      </w:pPr>
      <w:r w:rsidRPr="00807169">
        <w:t>У разі та за потреби, постачальники, їх дочірні підприємства, агенти, посередники і керівники мають співпрацювати з Управлінням</w:t>
      </w:r>
      <w:r w:rsidRPr="00807169">
        <w:t xml:space="preserve">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w:t>
      </w:r>
      <w:r w:rsidRPr="00807169">
        <w:t xml:space="preserve">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w:t>
      </w:r>
      <w:r w:rsidRPr="00807169">
        <w:t xml:space="preserve">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351BC2" w:rsidRPr="00807169" w:rsidRDefault="00550FEF">
      <w:pPr>
        <w:spacing w:line="276" w:lineRule="auto"/>
        <w:jc w:val="both"/>
      </w:pPr>
      <w:r w:rsidRPr="00807169">
        <w:t>Конфіденційна гаряча лінія по боротьбі з шахрайством доступна для всіх учасників ко</w:t>
      </w:r>
      <w:r w:rsidRPr="00807169">
        <w:t xml:space="preserve">нкурсних торгів, про підозрілі та шахрайські дії має бути повідомлено через </w:t>
      </w:r>
      <w:hyperlink r:id="rId19">
        <w:r w:rsidRPr="00807169">
          <w:rPr>
            <w:color w:val="003366"/>
            <w:u w:val="single"/>
          </w:rPr>
          <w:t>UNFPAInvestigationHotline</w:t>
        </w:r>
      </w:hyperlink>
      <w:r w:rsidRPr="00807169">
        <w:rPr>
          <w:color w:val="003366"/>
          <w:u w:val="single"/>
        </w:rPr>
        <w:t>.</w:t>
      </w:r>
    </w:p>
    <w:p w:rsidR="00351BC2" w:rsidRPr="00807169" w:rsidRDefault="00550FEF">
      <w:pPr>
        <w:spacing w:after="0" w:line="240" w:lineRule="auto"/>
        <w:jc w:val="both"/>
        <w:rPr>
          <w:b/>
        </w:rPr>
      </w:pPr>
      <w:r w:rsidRPr="00807169">
        <w:rPr>
          <w:b/>
        </w:rPr>
        <w:t>X. Політика нульової толерантності</w:t>
      </w:r>
    </w:p>
    <w:p w:rsidR="00351BC2" w:rsidRPr="00807169" w:rsidRDefault="00550FEF">
      <w:pPr>
        <w:jc w:val="both"/>
      </w:pPr>
      <w:r w:rsidRPr="00807169">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sidR="00807169" w:rsidRPr="00807169">
        <w:t>UNFPA,</w:t>
      </w:r>
      <w:r w:rsidRPr="00807169">
        <w:t>Фонду ООН у галуз</w:t>
      </w:r>
      <w:r w:rsidRPr="00807169">
        <w:t xml:space="preserve">і народонаселення. Детальніше з цими правилами можна ознайомитися тут: </w:t>
      </w:r>
      <w:hyperlink r:id="rId20">
        <w:r w:rsidRPr="00807169">
          <w:rPr>
            <w:color w:val="003366"/>
            <w:u w:val="single"/>
          </w:rPr>
          <w:t>ZeroTolerancePolicy</w:t>
        </w:r>
      </w:hyperlink>
      <w:r w:rsidRPr="00807169">
        <w:t>.</w:t>
      </w:r>
    </w:p>
    <w:p w:rsidR="00351BC2" w:rsidRPr="00807169" w:rsidRDefault="00550FEF">
      <w:pPr>
        <w:spacing w:after="0" w:line="240" w:lineRule="auto"/>
        <w:jc w:val="both"/>
        <w:rPr>
          <w:b/>
        </w:rPr>
      </w:pPr>
      <w:r w:rsidRPr="00807169">
        <w:rPr>
          <w:b/>
        </w:rPr>
        <w:t>XI. Опротестування процесу подання пропозицій</w:t>
      </w:r>
    </w:p>
    <w:p w:rsidR="00351BC2" w:rsidRPr="00807169" w:rsidRDefault="00550F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563C1"/>
          <w:u w:val="single"/>
        </w:rPr>
      </w:pPr>
      <w:r w:rsidRPr="00807169">
        <w:t>Претенденти, які вважають, що до них були вчинені несправедл</w:t>
      </w:r>
      <w:r w:rsidRPr="00807169">
        <w:t>иві дії під час процесу подання, оцінки пропозицій або присудження контракту можуть подати скаргу керівнику програми UNFPA</w:t>
      </w:r>
      <w:r w:rsidR="001F08E3" w:rsidRPr="00807169">
        <w:t xml:space="preserve">, Фонду ООН у галузі народонаселення в Україні </w:t>
      </w:r>
      <w:r w:rsidRPr="00807169">
        <w:t xml:space="preserve">на електронну пошту: </w:t>
      </w:r>
      <w:r w:rsidR="001F08E3" w:rsidRPr="00807169">
        <w:rPr>
          <w:color w:val="0563C1"/>
          <w:u w:val="single"/>
        </w:rPr>
        <w:t>zubchenko</w:t>
      </w:r>
      <w:r w:rsidRPr="00807169">
        <w:rPr>
          <w:color w:val="0563C1"/>
          <w:u w:val="single"/>
        </w:rPr>
        <w:t>@unfpa.org</w:t>
      </w:r>
      <w:r w:rsidRPr="00807169">
        <w:t xml:space="preserve">. У разі незадоволення відповіддю, наданою керівником підрозділу UNFPA, </w:t>
      </w:r>
      <w:r w:rsidR="00807169" w:rsidRPr="00807169">
        <w:t xml:space="preserve">Фонду ООН у галузі народонаселення  </w:t>
      </w:r>
      <w:r w:rsidRPr="00807169">
        <w:t>претендент може зверн</w:t>
      </w:r>
      <w:r w:rsidRPr="00807169">
        <w:t xml:space="preserve">утися до Голови Відділу закупівель UNFPA, Фонду ООН у галузі народонаселення  </w:t>
      </w:r>
      <w:hyperlink r:id="rId21">
        <w:r w:rsidRPr="00807169">
          <w:rPr>
            <w:color w:val="0563C1"/>
            <w:u w:val="single"/>
          </w:rPr>
          <w:t>procurement@unfpa.org</w:t>
        </w:r>
      </w:hyperlink>
      <w:r w:rsidRPr="00807169">
        <w:t>.</w:t>
      </w:r>
    </w:p>
    <w:p w:rsidR="00351BC2" w:rsidRPr="00807169" w:rsidRDefault="00351B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51BC2" w:rsidRPr="00807169" w:rsidRDefault="00550FEF">
      <w:pPr>
        <w:spacing w:after="0" w:line="240" w:lineRule="auto"/>
        <w:jc w:val="both"/>
        <w:rPr>
          <w:b/>
        </w:rPr>
      </w:pPr>
      <w:r w:rsidRPr="00807169">
        <w:rPr>
          <w:b/>
        </w:rPr>
        <w:t>XII. Зауваження</w:t>
      </w:r>
    </w:p>
    <w:p w:rsidR="00351BC2" w:rsidRPr="00807169" w:rsidRDefault="00550FEF">
      <w:pPr>
        <w:tabs>
          <w:tab w:val="left" w:pos="851"/>
        </w:tabs>
        <w:spacing w:line="276" w:lineRule="auto"/>
        <w:jc w:val="both"/>
      </w:pPr>
      <w:r w:rsidRPr="00807169">
        <w:lastRenderedPageBreak/>
        <w:t>У разі неможливості доступу до будь-яких посилань у цьому запиті на подання пропозицій, пр</w:t>
      </w:r>
      <w:r w:rsidRPr="00807169">
        <w:t xml:space="preserve">етенденти можуть звернутися до співробітника Відділу закупівлі для отримання версії в форматі PDF. </w:t>
      </w:r>
    </w:p>
    <w:p w:rsidR="00351BC2" w:rsidRPr="00807169" w:rsidRDefault="00550FEF">
      <w:pPr>
        <w:jc w:val="center"/>
        <w:rPr>
          <w:b/>
          <w:smallCaps/>
        </w:rPr>
      </w:pPr>
      <w:r w:rsidRPr="00807169">
        <w:br w:type="page"/>
      </w:r>
      <w:r w:rsidRPr="00807169">
        <w:rPr>
          <w:b/>
          <w:smallCaps/>
        </w:rPr>
        <w:lastRenderedPageBreak/>
        <w:t>БЛАНК ЦІНОВОЇ ПРОПОЗИЦІЇ</w:t>
      </w:r>
    </w:p>
    <w:tbl>
      <w:tblPr>
        <w:tblStyle w:val="Style111"/>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5"/>
        <w:gridCol w:w="3494"/>
        <w:gridCol w:w="1558"/>
        <w:gridCol w:w="431"/>
        <w:gridCol w:w="813"/>
        <w:gridCol w:w="1198"/>
        <w:gridCol w:w="1306"/>
        <w:gridCol w:w="371"/>
      </w:tblGrid>
      <w:tr w:rsidR="00351BC2" w:rsidRPr="00807169">
        <w:tc>
          <w:tcPr>
            <w:tcW w:w="6088" w:type="dxa"/>
            <w:gridSpan w:val="4"/>
          </w:tcPr>
          <w:p w:rsidR="00351BC2" w:rsidRPr="00807169" w:rsidRDefault="00550FEF">
            <w:pPr>
              <w:spacing w:after="0" w:line="240" w:lineRule="auto"/>
              <w:rPr>
                <w:b/>
              </w:rPr>
            </w:pPr>
            <w:r w:rsidRPr="00807169">
              <w:rPr>
                <w:b/>
              </w:rPr>
              <w:t>Найменування претендента:</w:t>
            </w:r>
          </w:p>
        </w:tc>
        <w:tc>
          <w:tcPr>
            <w:tcW w:w="3688" w:type="dxa"/>
            <w:gridSpan w:val="4"/>
            <w:vAlign w:val="center"/>
          </w:tcPr>
          <w:p w:rsidR="00351BC2" w:rsidRPr="00807169" w:rsidRDefault="00351BC2">
            <w:pPr>
              <w:spacing w:after="0" w:line="240" w:lineRule="auto"/>
              <w:jc w:val="center"/>
            </w:pPr>
          </w:p>
        </w:tc>
      </w:tr>
      <w:tr w:rsidR="00351BC2" w:rsidRPr="00807169">
        <w:tc>
          <w:tcPr>
            <w:tcW w:w="6088" w:type="dxa"/>
            <w:gridSpan w:val="4"/>
          </w:tcPr>
          <w:p w:rsidR="00351BC2" w:rsidRPr="00807169" w:rsidRDefault="00550FEF">
            <w:pPr>
              <w:spacing w:after="0" w:line="240" w:lineRule="auto"/>
              <w:rPr>
                <w:b/>
              </w:rPr>
            </w:pPr>
            <w:r w:rsidRPr="00807169">
              <w:rPr>
                <w:b/>
              </w:rPr>
              <w:t>Дата подання:</w:t>
            </w:r>
          </w:p>
        </w:tc>
        <w:tc>
          <w:tcPr>
            <w:tcW w:w="3688" w:type="dxa"/>
            <w:gridSpan w:val="4"/>
            <w:vAlign w:val="center"/>
          </w:tcPr>
          <w:p w:rsidR="00351BC2" w:rsidRPr="00807169" w:rsidRDefault="00550FEF">
            <w:pPr>
              <w:spacing w:after="0" w:line="240" w:lineRule="auto"/>
              <w:jc w:val="center"/>
            </w:pPr>
            <w:r w:rsidRPr="00807169">
              <w:rPr>
                <w:color w:val="808080"/>
              </w:rPr>
              <w:t>Click here to enter a date.</w:t>
            </w:r>
          </w:p>
        </w:tc>
      </w:tr>
      <w:tr w:rsidR="00351BC2" w:rsidRPr="00807169">
        <w:tc>
          <w:tcPr>
            <w:tcW w:w="6088" w:type="dxa"/>
            <w:gridSpan w:val="4"/>
          </w:tcPr>
          <w:p w:rsidR="00351BC2" w:rsidRPr="00807169" w:rsidRDefault="00550FEF">
            <w:pPr>
              <w:spacing w:after="0" w:line="240" w:lineRule="auto"/>
              <w:rPr>
                <w:b/>
              </w:rPr>
            </w:pPr>
            <w:r w:rsidRPr="00807169">
              <w:rPr>
                <w:b/>
              </w:rPr>
              <w:t>Номер запиту:</w:t>
            </w:r>
          </w:p>
        </w:tc>
        <w:tc>
          <w:tcPr>
            <w:tcW w:w="3688" w:type="dxa"/>
            <w:gridSpan w:val="4"/>
            <w:vAlign w:val="center"/>
          </w:tcPr>
          <w:p w:rsidR="00351BC2" w:rsidRPr="00807169" w:rsidRDefault="001F08E3">
            <w:pPr>
              <w:spacing w:after="0" w:line="240" w:lineRule="auto"/>
              <w:jc w:val="center"/>
              <w:rPr>
                <w:b/>
              </w:rPr>
            </w:pPr>
            <w:r w:rsidRPr="00807169">
              <w:rPr>
                <w:b/>
              </w:rPr>
              <w:t>RFQNº UNFPA/UKR/RFQ/23/11</w:t>
            </w:r>
          </w:p>
        </w:tc>
      </w:tr>
      <w:tr w:rsidR="00351BC2" w:rsidRPr="00807169">
        <w:tc>
          <w:tcPr>
            <w:tcW w:w="6088" w:type="dxa"/>
            <w:gridSpan w:val="4"/>
          </w:tcPr>
          <w:p w:rsidR="00351BC2" w:rsidRPr="00807169" w:rsidRDefault="00550FEF">
            <w:pPr>
              <w:spacing w:after="0" w:line="240" w:lineRule="auto"/>
              <w:rPr>
                <w:b/>
              </w:rPr>
            </w:pPr>
            <w:r w:rsidRPr="00807169">
              <w:rPr>
                <w:b/>
              </w:rPr>
              <w:t>Валюта:</w:t>
            </w:r>
          </w:p>
        </w:tc>
        <w:tc>
          <w:tcPr>
            <w:tcW w:w="3688" w:type="dxa"/>
            <w:gridSpan w:val="4"/>
            <w:vAlign w:val="center"/>
          </w:tcPr>
          <w:p w:rsidR="00351BC2" w:rsidRPr="00807169" w:rsidRDefault="00550FEF">
            <w:pPr>
              <w:spacing w:after="0" w:line="240" w:lineRule="auto"/>
              <w:jc w:val="center"/>
            </w:pPr>
            <w:r w:rsidRPr="00807169">
              <w:t>UAH</w:t>
            </w:r>
          </w:p>
        </w:tc>
      </w:tr>
      <w:tr w:rsidR="00351BC2" w:rsidRPr="00807169">
        <w:tc>
          <w:tcPr>
            <w:tcW w:w="6088" w:type="dxa"/>
            <w:gridSpan w:val="4"/>
            <w:tcBorders>
              <w:bottom w:val="single" w:sz="4" w:space="0" w:color="F2F2F2"/>
            </w:tcBorders>
          </w:tcPr>
          <w:p w:rsidR="00351BC2" w:rsidRPr="00807169" w:rsidRDefault="00550FEF">
            <w:pPr>
              <w:spacing w:after="0" w:line="240" w:lineRule="auto"/>
              <w:rPr>
                <w:b/>
              </w:rPr>
            </w:pPr>
            <w:r w:rsidRPr="00807169">
              <w:rPr>
                <w:b/>
              </w:rPr>
              <w:t>Термін дії цінової пропозиції:</w:t>
            </w:r>
          </w:p>
          <w:p w:rsidR="00351BC2" w:rsidRPr="00807169" w:rsidRDefault="00550FEF">
            <w:pPr>
              <w:spacing w:after="0" w:line="240" w:lineRule="auto"/>
              <w:jc w:val="both"/>
              <w:rPr>
                <w:i/>
              </w:rPr>
            </w:pPr>
            <w:r w:rsidRPr="00807169">
              <w:rPr>
                <w:i/>
              </w:rPr>
              <w:t>(пропозиція має бути чинною протягом щонайменше 2 місяців після кінцевого строку надсилання пропозицій)</w:t>
            </w:r>
          </w:p>
        </w:tc>
        <w:tc>
          <w:tcPr>
            <w:tcW w:w="3688" w:type="dxa"/>
            <w:gridSpan w:val="4"/>
            <w:tcBorders>
              <w:bottom w:val="single" w:sz="4" w:space="0" w:color="F2F2F2"/>
            </w:tcBorders>
            <w:vAlign w:val="center"/>
          </w:tcPr>
          <w:p w:rsidR="00351BC2" w:rsidRPr="00807169" w:rsidRDefault="00351BC2">
            <w:pPr>
              <w:spacing w:after="0" w:line="240" w:lineRule="auto"/>
              <w:jc w:val="center"/>
            </w:pP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Кількість годин роботи</w:t>
            </w:r>
          </w:p>
        </w:tc>
        <w:tc>
          <w:tcPr>
            <w:tcW w:w="130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51BC2" w:rsidRPr="00807169" w:rsidRDefault="00550FEF">
            <w:pPr>
              <w:spacing w:after="0" w:line="240" w:lineRule="auto"/>
              <w:jc w:val="center"/>
            </w:pPr>
            <w:r w:rsidRPr="00807169">
              <w:t>Загалом</w:t>
            </w:r>
          </w:p>
        </w:tc>
      </w:tr>
      <w:tr w:rsidR="00351BC2" w:rsidRPr="00807169">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51BC2" w:rsidRPr="00807169" w:rsidRDefault="00550FEF">
            <w:pPr>
              <w:numPr>
                <w:ilvl w:val="0"/>
                <w:numId w:val="9"/>
              </w:numPr>
              <w:tabs>
                <w:tab w:val="left" w:pos="360"/>
              </w:tabs>
              <w:spacing w:after="0" w:line="240" w:lineRule="auto"/>
              <w:ind w:left="360"/>
            </w:pPr>
            <w:r w:rsidRPr="00807169">
              <w:t xml:space="preserve">Гонорари працівникам </w:t>
            </w: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r>
      <w:tr w:rsidR="00351BC2" w:rsidRPr="00807169">
        <w:trPr>
          <w:gridAfter w:val="1"/>
          <w:wAfter w:w="371" w:type="dxa"/>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550FEF">
            <w:pPr>
              <w:spacing w:after="0" w:line="240" w:lineRule="auto"/>
              <w:jc w:val="right"/>
            </w:pPr>
            <w:r w:rsidRPr="00807169">
              <w:rPr>
                <w:i/>
              </w:rPr>
              <w:t>Загальна сума гонорару,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right"/>
            </w:pPr>
          </w:p>
        </w:tc>
      </w:tr>
      <w:tr w:rsidR="00351BC2" w:rsidRPr="00807169">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51BC2" w:rsidRPr="00807169" w:rsidRDefault="00550FEF">
            <w:pPr>
              <w:numPr>
                <w:ilvl w:val="0"/>
                <w:numId w:val="10"/>
              </w:numPr>
              <w:tabs>
                <w:tab w:val="left" w:pos="360"/>
              </w:tabs>
              <w:spacing w:after="0" w:line="240" w:lineRule="auto"/>
              <w:ind w:left="360"/>
              <w:jc w:val="both"/>
            </w:pPr>
            <w:r w:rsidRPr="00807169">
              <w:t>Інші витрати</w:t>
            </w: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r>
      <w:tr w:rsidR="00351BC2" w:rsidRPr="00807169">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both"/>
            </w:pPr>
          </w:p>
        </w:tc>
      </w:tr>
      <w:tr w:rsidR="00351BC2" w:rsidRPr="00807169">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550FEF">
            <w:pPr>
              <w:spacing w:after="0" w:line="240" w:lineRule="auto"/>
              <w:jc w:val="right"/>
            </w:pPr>
            <w:r w:rsidRPr="00807169">
              <w:rPr>
                <w:i/>
              </w:rPr>
              <w:t>Загальна сума інших витрат,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right"/>
            </w:pPr>
          </w:p>
        </w:tc>
      </w:tr>
      <w:tr w:rsidR="00351BC2" w:rsidRPr="00807169">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550FEF">
            <w:pPr>
              <w:spacing w:after="0" w:line="240" w:lineRule="auto"/>
              <w:jc w:val="right"/>
              <w:rPr>
                <w:i/>
              </w:rPr>
            </w:pPr>
            <w:r w:rsidRPr="00807169">
              <w:rPr>
                <w:i/>
              </w:rPr>
              <w:t>ПДВ (якщо платник ПДВ),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351BC2">
            <w:pPr>
              <w:spacing w:after="0" w:line="240" w:lineRule="auto"/>
              <w:jc w:val="right"/>
            </w:pPr>
          </w:p>
        </w:tc>
      </w:tr>
      <w:tr w:rsidR="00351BC2" w:rsidRPr="00807169">
        <w:trPr>
          <w:gridAfter w:val="1"/>
          <w:wAfter w:w="371" w:type="dxa"/>
          <w:trHeight w:val="581"/>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550FEF">
            <w:pPr>
              <w:spacing w:after="0" w:line="240" w:lineRule="auto"/>
              <w:jc w:val="right"/>
              <w:rPr>
                <w:b/>
                <w:i/>
              </w:rPr>
            </w:pPr>
            <w:r w:rsidRPr="00807169">
              <w:rPr>
                <w:b/>
                <w:i/>
              </w:rPr>
              <w:t>Загальна сума контракту</w:t>
            </w:r>
          </w:p>
          <w:p w:rsidR="00351BC2" w:rsidRPr="00807169" w:rsidRDefault="00550FEF">
            <w:pPr>
              <w:spacing w:after="0" w:line="240" w:lineRule="auto"/>
              <w:jc w:val="right"/>
            </w:pPr>
            <w:r w:rsidRPr="00807169">
              <w:rPr>
                <w:i/>
              </w:rPr>
              <w:t xml:space="preserve"> (гонорари працівникам+ інші витрати+ПДВ (якщо платник ПДВ), грн.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51BC2" w:rsidRPr="00807169" w:rsidRDefault="00550FEF">
            <w:pPr>
              <w:spacing w:after="0" w:line="240" w:lineRule="auto"/>
              <w:jc w:val="right"/>
            </w:pPr>
            <w:r w:rsidRPr="00807169">
              <w:t>UAH</w:t>
            </w:r>
          </w:p>
        </w:tc>
      </w:tr>
    </w:tbl>
    <w:p w:rsidR="00351BC2" w:rsidRPr="00807169" w:rsidRDefault="00550FEF">
      <w:pPr>
        <w:tabs>
          <w:tab w:val="left" w:pos="-180"/>
          <w:tab w:val="right" w:pos="1980"/>
          <w:tab w:val="left" w:pos="2160"/>
          <w:tab w:val="left" w:pos="4320"/>
        </w:tabs>
        <w:rPr>
          <w:b/>
        </w:rPr>
      </w:pPr>
      <w:r w:rsidRPr="00807169">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24245" cy="733425"/>
                <wp:effectExtent l="0" t="0" r="0" b="0"/>
                <wp:wrapNone/>
                <wp:docPr id="70" name="Rectangles 70"/>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351BC2" w:rsidRDefault="00550FEF">
                            <w:pPr>
                              <w:spacing w:line="258" w:lineRule="auto"/>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id="Rectangles 70" o:spid="_x0000_s1026" style="position:absolute;margin-left:0;margin-top:0;width:474.3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" filled="f">
                <v:stroke startarrowwidth="narrow" startarrowlength="short" endarrowwidth="narrow" endarrowlength="short"/>
                <v:textbox inset="2.53958mm,1.2694mm,2.53958mm,1.2694mm">
                  <w:txbxContent>
                    <w:p w:rsidR="00351BC2" w:rsidRDefault="00550FEF">
                      <w:pPr>
                        <w:spacing w:line="258" w:lineRule="auto"/>
                      </w:pPr>
                      <w:r>
                        <w:rPr>
                          <w:i/>
                          <w:color w:val="000000"/>
                        </w:rPr>
                        <w:t>Коментарі:</w:t>
                      </w:r>
                    </w:p>
                  </w:txbxContent>
                </v:textbox>
              </v:rect>
            </w:pict>
          </mc:Fallback>
        </mc:AlternateContent>
      </w:r>
    </w:p>
    <w:p w:rsidR="00351BC2" w:rsidRPr="00807169" w:rsidRDefault="00351BC2">
      <w:pPr>
        <w:tabs>
          <w:tab w:val="left" w:pos="-180"/>
          <w:tab w:val="right" w:pos="1980"/>
          <w:tab w:val="left" w:pos="2160"/>
          <w:tab w:val="left" w:pos="4320"/>
        </w:tabs>
        <w:rPr>
          <w:b/>
        </w:rPr>
      </w:pPr>
    </w:p>
    <w:p w:rsidR="00351BC2" w:rsidRPr="00807169" w:rsidRDefault="00351BC2">
      <w:pPr>
        <w:spacing w:after="0" w:line="240" w:lineRule="auto"/>
        <w:jc w:val="both"/>
      </w:pPr>
    </w:p>
    <w:p w:rsidR="00351BC2" w:rsidRPr="00807169" w:rsidRDefault="00351BC2">
      <w:pPr>
        <w:spacing w:after="0" w:line="240" w:lineRule="auto"/>
        <w:jc w:val="both"/>
      </w:pPr>
    </w:p>
    <w:p w:rsidR="00351BC2" w:rsidRPr="00807169" w:rsidRDefault="00550FEF">
      <w:pPr>
        <w:spacing w:after="0" w:line="240" w:lineRule="auto"/>
        <w:jc w:val="both"/>
        <w:rPr>
          <w:b/>
          <w:highlight w:val="white"/>
        </w:rPr>
      </w:pPr>
      <w:r w:rsidRPr="00807169">
        <w:t xml:space="preserve">Цим засвідчую, що вище вказана компанія, яку я уповноважений представляти, переглянула </w:t>
      </w:r>
      <w:r w:rsidRPr="00807169">
        <w:rPr>
          <w:b/>
        </w:rPr>
        <w:t>Запит на Подання Проп</w:t>
      </w:r>
      <w:r w:rsidR="001F08E3" w:rsidRPr="00807169">
        <w:rPr>
          <w:b/>
        </w:rPr>
        <w:t>озицій RFQNº UNFPA/UKR/RFQ/23/11</w:t>
      </w:r>
      <w:r w:rsidRPr="00807169">
        <w:rPr>
          <w:b/>
        </w:rPr>
        <w:t xml:space="preserve"> </w:t>
      </w:r>
      <w:r w:rsidRPr="00807169">
        <w:t>[</w:t>
      </w:r>
      <w:r w:rsidR="00FD5334" w:rsidRPr="00807169">
        <w:rPr>
          <w:b/>
          <w:highlight w:val="white"/>
        </w:rPr>
        <w:t>Розробка та впровадження інформаційної кампанії із просування проєкту “Не дрібниці”</w:t>
      </w:r>
      <w:r w:rsidRPr="00807169">
        <w:rPr>
          <w:b/>
        </w:rPr>
        <w:t>]</w:t>
      </w:r>
      <w:r w:rsidRPr="00807169">
        <w:t>,</w:t>
      </w:r>
      <w:r w:rsidRPr="00807169">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w:t>
      </w:r>
      <w:r w:rsidRPr="00807169">
        <w:t xml:space="preserve">Н у галузі народонаселення </w:t>
      </w:r>
      <w:r w:rsidRPr="00807169">
        <w:t xml:space="preserve">та буде дотримуватися цієї цінової пропозиції до моменту закінчення терміну дії останньої. </w:t>
      </w:r>
    </w:p>
    <w:p w:rsidR="00351BC2" w:rsidRPr="00807169" w:rsidRDefault="00351BC2">
      <w:pPr>
        <w:spacing w:after="0" w:line="240" w:lineRule="auto"/>
        <w:jc w:val="both"/>
      </w:pPr>
    </w:p>
    <w:tbl>
      <w:tblPr>
        <w:tblStyle w:val="Style112"/>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23"/>
        <w:gridCol w:w="2309"/>
        <w:gridCol w:w="2310"/>
      </w:tblGrid>
      <w:tr w:rsidR="00351BC2" w:rsidRPr="00807169">
        <w:tc>
          <w:tcPr>
            <w:tcW w:w="4623" w:type="dxa"/>
            <w:shd w:val="clear" w:color="auto" w:fill="auto"/>
            <w:vAlign w:val="center"/>
          </w:tcPr>
          <w:p w:rsidR="00351BC2" w:rsidRPr="00807169" w:rsidRDefault="00351BC2">
            <w:pPr>
              <w:tabs>
                <w:tab w:val="left" w:pos="-180"/>
                <w:tab w:val="right" w:pos="1980"/>
                <w:tab w:val="left" w:pos="2160"/>
                <w:tab w:val="left" w:pos="4320"/>
              </w:tabs>
              <w:spacing w:after="0" w:line="240" w:lineRule="auto"/>
            </w:pPr>
          </w:p>
          <w:p w:rsidR="00351BC2" w:rsidRPr="00807169" w:rsidRDefault="00351BC2">
            <w:pPr>
              <w:tabs>
                <w:tab w:val="left" w:pos="-180"/>
                <w:tab w:val="right" w:pos="1980"/>
                <w:tab w:val="left" w:pos="2160"/>
                <w:tab w:val="left" w:pos="4320"/>
              </w:tabs>
              <w:spacing w:after="0" w:line="240" w:lineRule="auto"/>
            </w:pPr>
          </w:p>
        </w:tc>
        <w:tc>
          <w:tcPr>
            <w:tcW w:w="2309" w:type="dxa"/>
            <w:tcBorders>
              <w:right w:val="nil"/>
            </w:tcBorders>
            <w:shd w:val="clear" w:color="auto" w:fill="auto"/>
            <w:vAlign w:val="center"/>
          </w:tcPr>
          <w:p w:rsidR="00351BC2" w:rsidRPr="00807169" w:rsidRDefault="00550FEF">
            <w:pPr>
              <w:tabs>
                <w:tab w:val="left" w:pos="-180"/>
                <w:tab w:val="right" w:pos="1980"/>
                <w:tab w:val="left" w:pos="2160"/>
                <w:tab w:val="left" w:pos="4320"/>
              </w:tabs>
              <w:spacing w:after="0" w:line="240" w:lineRule="auto"/>
              <w:jc w:val="center"/>
            </w:pPr>
            <w:r w:rsidRPr="00807169">
              <w:rPr>
                <w:color w:val="808080"/>
              </w:rPr>
              <w:t>Click here to enter a date.</w:t>
            </w:r>
          </w:p>
        </w:tc>
        <w:tc>
          <w:tcPr>
            <w:tcW w:w="2310" w:type="dxa"/>
            <w:tcBorders>
              <w:left w:val="nil"/>
            </w:tcBorders>
            <w:shd w:val="clear" w:color="auto" w:fill="auto"/>
            <w:vAlign w:val="center"/>
          </w:tcPr>
          <w:p w:rsidR="00351BC2" w:rsidRPr="00807169" w:rsidRDefault="00351BC2">
            <w:pPr>
              <w:tabs>
                <w:tab w:val="left" w:pos="-180"/>
                <w:tab w:val="right" w:pos="1980"/>
                <w:tab w:val="left" w:pos="2160"/>
                <w:tab w:val="left" w:pos="4320"/>
              </w:tabs>
              <w:spacing w:after="0" w:line="240" w:lineRule="auto"/>
            </w:pPr>
          </w:p>
        </w:tc>
      </w:tr>
      <w:tr w:rsidR="00351BC2" w:rsidRPr="00807169">
        <w:tc>
          <w:tcPr>
            <w:tcW w:w="4623" w:type="dxa"/>
            <w:shd w:val="clear" w:color="auto" w:fill="auto"/>
            <w:vAlign w:val="center"/>
          </w:tcPr>
          <w:p w:rsidR="00351BC2" w:rsidRPr="00807169" w:rsidRDefault="00550FEF">
            <w:pPr>
              <w:tabs>
                <w:tab w:val="left" w:pos="-180"/>
                <w:tab w:val="right" w:pos="1980"/>
                <w:tab w:val="left" w:pos="2160"/>
                <w:tab w:val="left" w:pos="4320"/>
              </w:tabs>
              <w:spacing w:after="0" w:line="240" w:lineRule="auto"/>
              <w:jc w:val="center"/>
            </w:pPr>
            <w:r w:rsidRPr="00807169">
              <w:t>Ім’я, прізвище та посада</w:t>
            </w:r>
          </w:p>
        </w:tc>
        <w:tc>
          <w:tcPr>
            <w:tcW w:w="4619" w:type="dxa"/>
            <w:gridSpan w:val="2"/>
            <w:shd w:val="clear" w:color="auto" w:fill="auto"/>
            <w:vAlign w:val="center"/>
          </w:tcPr>
          <w:p w:rsidR="00351BC2" w:rsidRPr="00807169" w:rsidRDefault="00550FEF">
            <w:pPr>
              <w:tabs>
                <w:tab w:val="left" w:pos="-180"/>
                <w:tab w:val="right" w:pos="1980"/>
                <w:tab w:val="left" w:pos="2160"/>
                <w:tab w:val="left" w:pos="4320"/>
              </w:tabs>
              <w:spacing w:after="0" w:line="240" w:lineRule="auto"/>
              <w:jc w:val="center"/>
            </w:pPr>
            <w:r w:rsidRPr="00807169">
              <w:t>Дата та місце</w:t>
            </w:r>
          </w:p>
        </w:tc>
      </w:tr>
    </w:tbl>
    <w:p w:rsidR="00351BC2" w:rsidRPr="00807169" w:rsidRDefault="00351BC2"/>
    <w:p w:rsidR="00351BC2" w:rsidRPr="00807169" w:rsidRDefault="00351BC2">
      <w:pPr>
        <w:jc w:val="center"/>
        <w:rPr>
          <w:b/>
        </w:rPr>
      </w:pPr>
    </w:p>
    <w:p w:rsidR="001F08E3" w:rsidRPr="00807169" w:rsidRDefault="001F08E3">
      <w:pPr>
        <w:jc w:val="center"/>
        <w:rPr>
          <w:b/>
        </w:rPr>
      </w:pPr>
    </w:p>
    <w:p w:rsidR="001F08E3" w:rsidRPr="00807169" w:rsidRDefault="001F08E3">
      <w:pPr>
        <w:jc w:val="center"/>
        <w:rPr>
          <w:b/>
        </w:rPr>
      </w:pPr>
    </w:p>
    <w:p w:rsidR="001F08E3" w:rsidRPr="00807169" w:rsidRDefault="001F08E3">
      <w:pPr>
        <w:jc w:val="center"/>
        <w:rPr>
          <w:b/>
        </w:rPr>
      </w:pPr>
    </w:p>
    <w:p w:rsidR="001F08E3" w:rsidRPr="00807169" w:rsidRDefault="001F08E3" w:rsidP="001F08E3">
      <w:pPr>
        <w:jc w:val="center"/>
        <w:rPr>
          <w:sz w:val="18"/>
          <w:szCs w:val="18"/>
        </w:rPr>
      </w:pPr>
      <w:r w:rsidRPr="00807169">
        <w:rPr>
          <w:sz w:val="18"/>
          <w:szCs w:val="18"/>
        </w:rPr>
        <w:t xml:space="preserve">Загальний наявний бюджет - USD 80 000 (за актуальним курсом </w:t>
      </w:r>
      <w:hyperlink r:id="rId22" w:history="1">
        <w:r w:rsidRPr="00807169">
          <w:rPr>
            <w:rStyle w:val="Hyperlink"/>
            <w:sz w:val="18"/>
            <w:szCs w:val="18"/>
          </w:rPr>
          <w:t>UN ORE</w:t>
        </w:r>
      </w:hyperlink>
      <w:r w:rsidRPr="00807169">
        <w:rPr>
          <w:sz w:val="18"/>
          <w:szCs w:val="18"/>
        </w:rPr>
        <w:t>)</w:t>
      </w:r>
    </w:p>
    <w:p w:rsidR="00351BC2" w:rsidRPr="00807169" w:rsidRDefault="00351BC2" w:rsidP="00807169">
      <w:pPr>
        <w:rPr>
          <w:b/>
        </w:rPr>
      </w:pPr>
    </w:p>
    <w:p w:rsidR="00351BC2" w:rsidRPr="00807169" w:rsidRDefault="00351BC2">
      <w:pPr>
        <w:jc w:val="center"/>
        <w:rPr>
          <w:b/>
        </w:rPr>
      </w:pPr>
    </w:p>
    <w:p w:rsidR="00351BC2" w:rsidRPr="00807169" w:rsidRDefault="00550FEF">
      <w:pPr>
        <w:jc w:val="center"/>
        <w:rPr>
          <w:b/>
        </w:rPr>
      </w:pPr>
      <w:r w:rsidRPr="00807169">
        <w:rPr>
          <w:b/>
        </w:rPr>
        <w:t>Додаток I:</w:t>
      </w:r>
    </w:p>
    <w:p w:rsidR="00351BC2" w:rsidRPr="00807169" w:rsidRDefault="00550FEF" w:rsidP="001F08E3">
      <w:pPr>
        <w:jc w:val="center"/>
        <w:rPr>
          <w:b/>
        </w:rPr>
      </w:pPr>
      <w:r w:rsidRPr="00807169">
        <w:rPr>
          <w:b/>
        </w:rPr>
        <w:t>Загальні умови договору</w:t>
      </w:r>
      <w:r w:rsidR="00807169" w:rsidRPr="00807169">
        <w:rPr>
          <w:b/>
          <w:bCs/>
        </w:rPr>
        <w:t xml:space="preserve"> UNFPA</w:t>
      </w:r>
      <w:r w:rsidRPr="00807169">
        <w:rPr>
          <w:b/>
        </w:rPr>
        <w:t>:</w:t>
      </w:r>
    </w:p>
    <w:p w:rsidR="001F08E3" w:rsidRPr="00807169" w:rsidRDefault="001F08E3" w:rsidP="001F08E3">
      <w:pPr>
        <w:tabs>
          <w:tab w:val="left" w:pos="7020"/>
        </w:tabs>
        <w:jc w:val="center"/>
        <w:rPr>
          <w:b/>
          <w:bCs/>
        </w:rPr>
      </w:pPr>
      <w:r w:rsidRPr="00807169">
        <w:rPr>
          <w:b/>
          <w:bCs/>
        </w:rPr>
        <w:t>Provision of Services</w:t>
      </w:r>
    </w:p>
    <w:p w:rsidR="00351BC2" w:rsidRPr="00807169" w:rsidRDefault="00351BC2">
      <w:pPr>
        <w:tabs>
          <w:tab w:val="left" w:pos="7020"/>
        </w:tabs>
      </w:pPr>
    </w:p>
    <w:p w:rsidR="001F08E3" w:rsidRPr="001F08E3" w:rsidRDefault="001F08E3" w:rsidP="001F08E3">
      <w:pPr>
        <w:tabs>
          <w:tab w:val="left" w:pos="7020"/>
        </w:tabs>
        <w:spacing w:after="0" w:line="240" w:lineRule="auto"/>
        <w:jc w:val="both"/>
      </w:pPr>
      <w:r w:rsidRPr="001F08E3">
        <w:t xml:space="preserve">Цей запит на подання пропозицій підпадає під дію Загальних умов договору UNFPA, Фонду ООН у галузі народонаселення, який можна знайти: </w:t>
      </w:r>
      <w:r w:rsidRPr="001F08E3">
        <w:rPr>
          <w:color w:val="0563C1"/>
          <w:u w:val="single"/>
        </w:rPr>
        <w:t>https://www.unfpa.org/resources/unfpa-general-conditions-provision-services</w:t>
      </w:r>
    </w:p>
    <w:p w:rsidR="001F08E3" w:rsidRPr="001F08E3" w:rsidRDefault="001F08E3" w:rsidP="001F08E3">
      <w:pPr>
        <w:spacing w:after="0" w:line="240" w:lineRule="auto"/>
      </w:pPr>
    </w:p>
    <w:p w:rsidR="00351BC2" w:rsidRPr="00807169" w:rsidRDefault="00351BC2">
      <w:pPr>
        <w:tabs>
          <w:tab w:val="left" w:pos="7020"/>
        </w:tabs>
        <w:rPr>
          <w:rFonts w:ascii="Times New Roman" w:eastAsia="Times New Roman" w:hAnsi="Times New Roman" w:cs="Times New Roman"/>
        </w:rPr>
      </w:pPr>
    </w:p>
    <w:p w:rsidR="00351BC2" w:rsidRPr="00807169" w:rsidRDefault="00351BC2">
      <w:pPr>
        <w:rPr>
          <w:rFonts w:ascii="Times New Roman" w:eastAsia="Times New Roman" w:hAnsi="Times New Roman" w:cs="Times New Roman"/>
        </w:rPr>
      </w:pPr>
    </w:p>
    <w:p w:rsidR="00351BC2" w:rsidRPr="00807169" w:rsidRDefault="00351BC2"/>
    <w:p w:rsidR="00351BC2" w:rsidRPr="00807169" w:rsidRDefault="00351BC2">
      <w:pPr>
        <w:spacing w:after="0" w:line="240" w:lineRule="auto"/>
        <w:rPr>
          <w:b/>
        </w:rPr>
      </w:pPr>
    </w:p>
    <w:sectPr w:rsidR="00351BC2" w:rsidRPr="00807169">
      <w:headerReference w:type="default" r:id="rId23"/>
      <w:foot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EF" w:rsidRDefault="00550FEF">
      <w:pPr>
        <w:spacing w:line="240" w:lineRule="auto"/>
      </w:pPr>
      <w:r>
        <w:separator/>
      </w:r>
    </w:p>
  </w:endnote>
  <w:endnote w:type="continuationSeparator" w:id="0">
    <w:p w:rsidR="00550FEF" w:rsidRDefault="0055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Segoe Print"/>
    <w:charset w:val="00"/>
    <w:family w:val="auto"/>
    <w:pitch w:val="default"/>
  </w:font>
  <w:font w:name="Noto Sans Symbol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Segoe Print"/>
    <w:charset w:val="00"/>
    <w:family w:val="auto"/>
    <w:pitch w:val="default"/>
  </w:font>
  <w:font w:name="Rubik">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0C" w:rsidRPr="008E670C" w:rsidRDefault="008E670C" w:rsidP="008E670C">
    <w:pPr>
      <w:pBdr>
        <w:top w:val="nil"/>
        <w:left w:val="nil"/>
        <w:bottom w:val="nil"/>
        <w:right w:val="nil"/>
        <w:between w:val="nil"/>
      </w:pBdr>
      <w:tabs>
        <w:tab w:val="center" w:pos="4986"/>
        <w:tab w:val="right" w:pos="9973"/>
      </w:tabs>
      <w:spacing w:after="0" w:line="240" w:lineRule="auto"/>
      <w:jc w:val="center"/>
      <w:rPr>
        <w:rFonts w:ascii="Times New Roman" w:eastAsia="Times New Roman" w:hAnsi="Times New Roman" w:cs="Times New Roman"/>
        <w:color w:val="000000"/>
      </w:rPr>
    </w:pPr>
    <w:r w:rsidRPr="008E670C">
      <w:rPr>
        <w:color w:val="548DD4"/>
      </w:rPr>
      <w:t>UNFPA/PSB/Templates/Emergency Procurement/ Emergency RFQ Template Below 250.000 USD [0315-Rev02]</w:t>
    </w:r>
  </w:p>
  <w:p w:rsidR="008E670C" w:rsidRDefault="008E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EF" w:rsidRDefault="00550FEF">
      <w:pPr>
        <w:spacing w:after="0"/>
      </w:pPr>
      <w:r>
        <w:separator/>
      </w:r>
    </w:p>
  </w:footnote>
  <w:footnote w:type="continuationSeparator" w:id="0">
    <w:p w:rsidR="00550FEF" w:rsidRDefault="00550F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C2" w:rsidRDefault="00550FEF">
    <w:pP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71" name="image1.png" descr="clouored%20logo"/>
          <wp:cNvGraphicFramePr/>
          <a:graphic xmlns:a="http://schemas.openxmlformats.org/drawingml/2006/main">
            <a:graphicData uri="http://schemas.openxmlformats.org/drawingml/2006/picture">
              <pic:pic xmlns:pic="http://schemas.openxmlformats.org/drawingml/2006/picture">
                <pic:nvPicPr>
                  <pic:cNvPr id="71" name="image1.png" descr="clouored%20logo"/>
                  <pic:cNvPicPr preferRelativeResize="0"/>
                </pic:nvPicPr>
                <pic:blipFill>
                  <a:blip r:embed="rId1"/>
                  <a:srcRect/>
                  <a:stretch>
                    <a:fillRect/>
                  </a:stretch>
                </pic:blipFill>
                <pic:spPr>
                  <a:xfrm>
                    <a:off x="0" y="0"/>
                    <a:ext cx="971550" cy="457200"/>
                  </a:xfrm>
                  <a:prstGeom prst="rect">
                    <a:avLst/>
                  </a:prstGeom>
                </pic:spPr>
              </pic:pic>
            </a:graphicData>
          </a:graphic>
        </wp:anchor>
      </w:drawing>
    </w:r>
  </w:p>
  <w:p w:rsidR="00351BC2" w:rsidRDefault="00550FEF">
    <w:pPr>
      <w:tabs>
        <w:tab w:val="center" w:pos="4986"/>
        <w:tab w:val="right" w:pos="9973"/>
      </w:tabs>
      <w:spacing w:after="0" w:line="240" w:lineRule="auto"/>
      <w:jc w:val="right"/>
      <w:rPr>
        <w:color w:val="000000"/>
        <w:sz w:val="18"/>
        <w:szCs w:val="18"/>
      </w:rPr>
    </w:pPr>
    <w:r>
      <w:rPr>
        <w:color w:val="000000"/>
        <w:sz w:val="18"/>
        <w:szCs w:val="18"/>
      </w:rPr>
      <w:t xml:space="preserve">CO </w:t>
    </w:r>
    <w:r>
      <w:rPr>
        <w:color w:val="000000"/>
        <w:sz w:val="18"/>
        <w:szCs w:val="18"/>
      </w:rPr>
      <w:t>Ukraine</w:t>
    </w:r>
  </w:p>
  <w:p w:rsidR="00351BC2" w:rsidRDefault="00550FEF">
    <w:pPr>
      <w:tabs>
        <w:tab w:val="center" w:pos="4986"/>
        <w:tab w:val="right" w:pos="9973"/>
      </w:tabs>
      <w:spacing w:after="0" w:line="240" w:lineRule="auto"/>
      <w:jc w:val="right"/>
      <w:rPr>
        <w:color w:val="000000"/>
        <w:sz w:val="18"/>
        <w:szCs w:val="18"/>
      </w:rPr>
    </w:pPr>
    <w:r>
      <w:rPr>
        <w:color w:val="000000"/>
        <w:sz w:val="18"/>
        <w:szCs w:val="18"/>
      </w:rPr>
      <w:t>E-mail: ukraine.office@unfpa.org</w:t>
    </w:r>
  </w:p>
  <w:p w:rsidR="00351BC2" w:rsidRDefault="00550FEF">
    <w:pP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B5E306ED"/>
    <w:multiLevelType w:val="multilevel"/>
    <w:tmpl w:val="B5E306ED"/>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BF205925"/>
    <w:multiLevelType w:val="multilevel"/>
    <w:tmpl w:val="BF205925"/>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15:restartNumberingAfterBreak="0">
    <w:nsid w:val="CF092B84"/>
    <w:multiLevelType w:val="multilevel"/>
    <w:tmpl w:val="CF092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48C179"/>
    <w:multiLevelType w:val="multilevel"/>
    <w:tmpl w:val="0248C179"/>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3D62ECE"/>
    <w:multiLevelType w:val="multilevel"/>
    <w:tmpl w:val="03D62EC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5B654F3"/>
    <w:multiLevelType w:val="multilevel"/>
    <w:tmpl w:val="25B654F3"/>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9ADCABA"/>
    <w:multiLevelType w:val="multilevel"/>
    <w:tmpl w:val="59ADCA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2183CF9"/>
    <w:multiLevelType w:val="multilevel"/>
    <w:tmpl w:val="72183CF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C2"/>
    <w:rsid w:val="001F08E3"/>
    <w:rsid w:val="00351BC2"/>
    <w:rsid w:val="00550FEF"/>
    <w:rsid w:val="00807169"/>
    <w:rsid w:val="008E670C"/>
    <w:rsid w:val="00FD5334"/>
    <w:rsid w:val="3F7D5E36"/>
    <w:rsid w:val="7D0F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73C979B-EAA5-4A50-9E5C-03E5E912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semiHidden="1" w:uiPriority="99" w:unhideWhenUsed="1"/>
    <w:lsdException w:name="header" w:unhideWhenUsed="1"/>
    <w:lsdException w:name="footer" w:uiPriority="99" w:unhideWhenUsed="1"/>
    <w:lsdException w:name="caption" w:qFormat="1"/>
    <w:lsdException w:name="footnote reference" w:semiHidden="1" w:uiPriority="99" w:unhideWhenUsed="1"/>
    <w:lsdException w:name="annotation reference" w:semiHidden="1" w:uiPriority="99" w:unhideWhenUsed="1"/>
    <w:lsdException w:name="Title" w:qFormat="1"/>
    <w:lsdException w:name="Default Paragraph Font" w:semiHidden="1" w:uiPriority="1" w:unhideWhenUsed="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uk-U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eastAsia="Times New Roman" w:hAnsi="Tahoma" w:cs="Tahoma"/>
      <w:sz w:val="16"/>
      <w:szCs w:val="16"/>
    </w:rPr>
  </w:style>
  <w:style w:type="paragraph" w:styleId="Caption">
    <w:name w:val="caption"/>
    <w:basedOn w:val="Normal"/>
    <w:next w:val="Normal"/>
    <w:qFormat/>
    <w:pPr>
      <w:spacing w:after="0" w:line="240" w:lineRule="auto"/>
      <w:jc w:val="center"/>
    </w:pPr>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pPr>
      <w:overflowPunct/>
      <w:autoSpaceDE/>
      <w:autoSpaceDN/>
      <w:adjustRightInd/>
      <w:spacing w:after="160"/>
      <w:jc w:val="left"/>
    </w:pPr>
    <w:rPr>
      <w:rFonts w:asciiTheme="minorHAnsi" w:eastAsiaTheme="minorHAnsi" w:hAnsiTheme="minorHAnsi" w:cstheme="minorBidi"/>
      <w:b/>
      <w:bCs/>
    </w:rPr>
  </w:style>
  <w:style w:type="paragraph" w:styleId="Footer">
    <w:name w:val="footer"/>
    <w:basedOn w:val="Normal"/>
    <w:link w:val="FooterChar"/>
    <w:uiPriority w:val="99"/>
    <w:unhideWhenUsed/>
    <w:pPr>
      <w:tabs>
        <w:tab w:val="center" w:pos="4986"/>
        <w:tab w:val="right" w:pos="9973"/>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nhideWhenUsed/>
    <w:pPr>
      <w:tabs>
        <w:tab w:val="center" w:pos="4986"/>
        <w:tab w:val="right" w:pos="9973"/>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Title">
    <w:name w:val="Title"/>
    <w:basedOn w:val="Normal"/>
    <w:next w:val="Normal"/>
    <w:link w:val="TitleChar"/>
    <w:qFormat/>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link w:val="ListParagraphChar"/>
    <w:uiPriority w:val="34"/>
    <w:qFormat/>
    <w:pPr>
      <w:ind w:left="720"/>
      <w:contextualSpacing/>
    </w:pPr>
  </w:style>
  <w:style w:type="paragraph" w:customStyle="1" w:styleId="Figure1">
    <w:name w:val="Figure_1"/>
    <w:link w:val="Figure1Char"/>
    <w:pPr>
      <w:overflowPunct w:val="0"/>
      <w:autoSpaceDE w:val="0"/>
      <w:autoSpaceDN w:val="0"/>
      <w:adjustRightInd w:val="0"/>
      <w:spacing w:before="60" w:after="60"/>
      <w:textAlignment w:val="baseline"/>
    </w:pPr>
    <w:rPr>
      <w:rFonts w:eastAsia="Times New Roman" w:cs="Times New Roman"/>
      <w:bCs/>
      <w:sz w:val="22"/>
      <w:szCs w:val="22"/>
      <w:lang w:val="en-GB"/>
    </w:rPr>
  </w:style>
  <w:style w:type="character" w:customStyle="1" w:styleId="Figure1Char">
    <w:name w:val="Figure_1 Char"/>
    <w:link w:val="Figure1"/>
    <w:locked/>
    <w:rPr>
      <w:rFonts w:ascii="Calibri" w:eastAsia="Times New Roman" w:hAnsi="Calibri" w:cs="Times New Roman"/>
      <w:bCs/>
      <w:lang w:val="en-GB"/>
    </w:rPr>
  </w:style>
  <w:style w:type="character" w:customStyle="1" w:styleId="Heading2Char">
    <w:name w:val="Heading 2 Char"/>
    <w:basedOn w:val="DefaultParagraphFont"/>
    <w:link w:val="Heading2"/>
    <w:rPr>
      <w:rFonts w:ascii="Times New Roman" w:eastAsia="Times New Roman" w:hAnsi="Times New Roman" w:cs="Times New Roman"/>
      <w:b/>
      <w:bCs/>
      <w:szCs w:val="20"/>
    </w:rPr>
  </w:style>
  <w:style w:type="paragraph" w:customStyle="1" w:styleId="letter">
    <w:name w:val="letter"/>
    <w:basedOn w:val="Normal"/>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PlaceholderText">
    <w:name w:val="Placeholder Text"/>
    <w:uiPriority w:val="99"/>
    <w:semiHidden/>
    <w:qFormat/>
    <w:rPr>
      <w:color w:val="808080"/>
    </w:rPr>
  </w:style>
  <w:style w:type="character" w:customStyle="1" w:styleId="TitleChar">
    <w:name w:val="Title Char"/>
    <w:basedOn w:val="DefaultParagraphFont"/>
    <w:link w:val="Title"/>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Pr>
      <w:sz w:val="20"/>
      <w:szCs w:val="20"/>
    </w:rPr>
  </w:style>
  <w:style w:type="table" w:customStyle="1" w:styleId="Style47">
    <w:name w:val="_Style 47"/>
    <w:basedOn w:val="TableNormal1"/>
    <w:tblPr>
      <w:tblCellMar>
        <w:left w:w="115" w:type="dxa"/>
        <w:right w:w="115" w:type="dxa"/>
      </w:tblCellMar>
    </w:tblPr>
  </w:style>
  <w:style w:type="table" w:customStyle="1" w:styleId="Style48">
    <w:name w:val="_Style 48"/>
    <w:basedOn w:val="TableNormal1"/>
    <w:tblPr>
      <w:tblCellMar>
        <w:left w:w="115" w:type="dxa"/>
        <w:right w:w="115" w:type="dxa"/>
      </w:tblCellMar>
    </w:tblPr>
  </w:style>
  <w:style w:type="table" w:customStyle="1" w:styleId="Style49">
    <w:name w:val="_Style 49"/>
    <w:basedOn w:val="TableNormal1"/>
    <w:tblPr/>
  </w:style>
  <w:style w:type="table" w:customStyle="1" w:styleId="Style50">
    <w:name w:val="_Style 50"/>
    <w:basedOn w:val="TableNormal1"/>
    <w:qFormat/>
    <w:tblPr>
      <w:tblCellMar>
        <w:left w:w="115" w:type="dxa"/>
        <w:right w:w="115" w:type="dxa"/>
      </w:tblCellMar>
    </w:tblPr>
  </w:style>
  <w:style w:type="table" w:customStyle="1" w:styleId="Style51">
    <w:name w:val="_Style 51"/>
    <w:basedOn w:val="TableNormal1"/>
    <w:tblPr>
      <w:tblCellMar>
        <w:left w:w="115" w:type="dxa"/>
        <w:right w:w="115" w:type="dxa"/>
      </w:tblCellMar>
    </w:tblPr>
  </w:style>
  <w:style w:type="table" w:customStyle="1" w:styleId="Style52">
    <w:name w:val="_Style 52"/>
    <w:basedOn w:val="TableNormal1"/>
    <w:qFormat/>
    <w:tblPr>
      <w:tblCellMar>
        <w:left w:w="115" w:type="dxa"/>
        <w:right w:w="115" w:type="dxa"/>
      </w:tblCellMar>
    </w:tblPr>
  </w:style>
  <w:style w:type="table" w:customStyle="1" w:styleId="Style53">
    <w:name w:val="_Style 53"/>
    <w:basedOn w:val="TableNormal1"/>
    <w:tblPr>
      <w:tblCellMar>
        <w:left w:w="115" w:type="dxa"/>
        <w:right w:w="115" w:type="dxa"/>
      </w:tblCellMar>
    </w:tblPr>
  </w:style>
  <w:style w:type="table" w:customStyle="1" w:styleId="Style54">
    <w:name w:val="_Style 54"/>
    <w:basedOn w:val="TableNormal1"/>
    <w:tblPr>
      <w:tblCellMar>
        <w:left w:w="115" w:type="dxa"/>
        <w:right w:w="115" w:type="dxa"/>
      </w:tblCellMar>
    </w:tblPr>
  </w:style>
  <w:style w:type="table" w:customStyle="1" w:styleId="Style57">
    <w:name w:val="_Style 57"/>
    <w:basedOn w:val="TableNormal11"/>
    <w:qFormat/>
    <w:tblPr>
      <w:tblCellMar>
        <w:top w:w="0" w:type="dxa"/>
        <w:left w:w="115" w:type="dxa"/>
        <w:bottom w:w="0" w:type="dxa"/>
        <w:right w:w="115" w:type="dxa"/>
      </w:tblCellMar>
    </w:tblPr>
  </w:style>
  <w:style w:type="table" w:customStyle="1" w:styleId="Style58">
    <w:name w:val="_Style 58"/>
    <w:basedOn w:val="TableNormal11"/>
    <w:tblPr>
      <w:tblCellMar>
        <w:top w:w="0" w:type="dxa"/>
        <w:left w:w="115" w:type="dxa"/>
        <w:bottom w:w="0" w:type="dxa"/>
        <w:right w:w="115" w:type="dxa"/>
      </w:tblCellMar>
    </w:tblPr>
  </w:style>
  <w:style w:type="table" w:customStyle="1" w:styleId="Style59">
    <w:name w:val="_Style 59"/>
    <w:basedOn w:val="TableNormal11"/>
    <w:tblPr>
      <w:tblCellMar>
        <w:top w:w="0" w:type="dxa"/>
        <w:left w:w="115" w:type="dxa"/>
        <w:bottom w:w="0" w:type="dxa"/>
        <w:right w:w="115" w:type="dxa"/>
      </w:tblCellMar>
    </w:tblPr>
  </w:style>
  <w:style w:type="table" w:customStyle="1" w:styleId="Style60">
    <w:name w:val="_Style 60"/>
    <w:basedOn w:val="TableNormal11"/>
    <w:tblPr>
      <w:tblCellMar>
        <w:top w:w="0" w:type="dxa"/>
        <w:left w:w="115" w:type="dxa"/>
        <w:bottom w:w="0" w:type="dxa"/>
        <w:right w:w="115" w:type="dxa"/>
      </w:tblCellMar>
    </w:tblPr>
  </w:style>
  <w:style w:type="table" w:customStyle="1" w:styleId="Style61">
    <w:name w:val="_Style 61"/>
    <w:basedOn w:val="TableNormal11"/>
    <w:tblPr>
      <w:tblCellMar>
        <w:top w:w="0" w:type="dxa"/>
        <w:left w:w="115" w:type="dxa"/>
        <w:bottom w:w="0" w:type="dxa"/>
        <w:right w:w="115" w:type="dxa"/>
      </w:tblCellMar>
    </w:tblPr>
  </w:style>
  <w:style w:type="table" w:customStyle="1" w:styleId="Style62">
    <w:name w:val="_Style 62"/>
    <w:basedOn w:val="TableNormal11"/>
    <w:tblPr>
      <w:tblCellMar>
        <w:top w:w="0" w:type="dxa"/>
        <w:left w:w="115" w:type="dxa"/>
        <w:bottom w:w="0" w:type="dxa"/>
        <w:right w:w="115" w:type="dxa"/>
      </w:tblCellMar>
    </w:tblPr>
  </w:style>
  <w:style w:type="table" w:customStyle="1" w:styleId="Style63">
    <w:name w:val="_Style 63"/>
    <w:basedOn w:val="TableNormal11"/>
    <w:tblPr>
      <w:tblCellMar>
        <w:top w:w="0" w:type="dxa"/>
        <w:left w:w="115" w:type="dxa"/>
        <w:bottom w:w="0" w:type="dxa"/>
        <w:right w:w="115" w:type="dxa"/>
      </w:tblCellMar>
    </w:tblPr>
  </w:style>
  <w:style w:type="table" w:customStyle="1" w:styleId="Style64">
    <w:name w:val="_Style 64"/>
    <w:basedOn w:val="TableNormal11"/>
    <w:tblPr>
      <w:tblCellMar>
        <w:top w:w="0" w:type="dxa"/>
        <w:left w:w="115" w:type="dxa"/>
        <w:bottom w:w="0" w:type="dxa"/>
        <w:right w:w="115" w:type="dxa"/>
      </w:tblCellMar>
    </w:tblPr>
  </w:style>
  <w:style w:type="table" w:customStyle="1" w:styleId="Style65">
    <w:name w:val="_Style 65"/>
    <w:basedOn w:val="TableNormal11"/>
    <w:tblPr>
      <w:tblCellMar>
        <w:top w:w="0" w:type="dxa"/>
        <w:left w:w="115" w:type="dxa"/>
        <w:bottom w:w="0" w:type="dxa"/>
        <w:right w:w="115" w:type="dxa"/>
      </w:tblCellMar>
    </w:tblPr>
  </w:style>
  <w:style w:type="table" w:customStyle="1" w:styleId="Style66">
    <w:name w:val="_Style 66"/>
    <w:basedOn w:val="TableNormal11"/>
    <w:tblPr>
      <w:tblCellMar>
        <w:top w:w="0" w:type="dxa"/>
        <w:left w:w="115" w:type="dxa"/>
        <w:bottom w:w="0" w:type="dxa"/>
        <w:right w:w="115" w:type="dxa"/>
      </w:tblCellMar>
    </w:tblPr>
  </w:style>
  <w:style w:type="table" w:customStyle="1" w:styleId="Style67">
    <w:name w:val="_Style 67"/>
    <w:basedOn w:val="TableNormal11"/>
    <w:tblPr>
      <w:tblCellMar>
        <w:top w:w="0" w:type="dxa"/>
        <w:left w:w="115" w:type="dxa"/>
        <w:bottom w:w="0" w:type="dxa"/>
        <w:right w:w="115" w:type="dxa"/>
      </w:tblCellMar>
    </w:tblPr>
  </w:style>
  <w:style w:type="table" w:customStyle="1" w:styleId="Style68">
    <w:name w:val="_Style 68"/>
    <w:basedOn w:val="TableNormal11"/>
    <w:tblPr>
      <w:tblCellMar>
        <w:top w:w="0" w:type="dxa"/>
        <w:left w:w="115" w:type="dxa"/>
        <w:bottom w:w="0" w:type="dxa"/>
        <w:right w:w="115" w:type="dxa"/>
      </w:tblCellMar>
    </w:tblPr>
  </w:style>
  <w:style w:type="table" w:customStyle="1" w:styleId="Style69">
    <w:name w:val="_Style 69"/>
    <w:basedOn w:val="TableNormal11"/>
    <w:tblPr>
      <w:tblCellMar>
        <w:top w:w="0" w:type="dxa"/>
        <w:left w:w="115" w:type="dxa"/>
        <w:bottom w:w="0" w:type="dxa"/>
        <w:right w:w="115" w:type="dxa"/>
      </w:tblCellMar>
    </w:tblPr>
  </w:style>
  <w:style w:type="table" w:customStyle="1" w:styleId="Style70">
    <w:name w:val="_Style 70"/>
    <w:basedOn w:val="TableNormal11"/>
    <w:tblPr>
      <w:tblCellMar>
        <w:top w:w="0" w:type="dxa"/>
        <w:left w:w="115" w:type="dxa"/>
        <w:bottom w:w="0" w:type="dxa"/>
        <w:right w:w="115" w:type="dxa"/>
      </w:tblCellMar>
    </w:tblPr>
  </w:style>
  <w:style w:type="table" w:customStyle="1" w:styleId="Style71">
    <w:name w:val="_Style 71"/>
    <w:basedOn w:val="TableNormal11"/>
    <w:tblPr>
      <w:tblCellMar>
        <w:top w:w="0" w:type="dxa"/>
        <w:left w:w="115" w:type="dxa"/>
        <w:bottom w:w="0" w:type="dxa"/>
        <w:right w:w="115" w:type="dxa"/>
      </w:tblCellMar>
    </w:tblPr>
  </w:style>
  <w:style w:type="table" w:customStyle="1" w:styleId="Style72">
    <w:name w:val="_Style 72"/>
    <w:basedOn w:val="TableNormal11"/>
    <w:tblPr>
      <w:tblCellMar>
        <w:top w:w="0" w:type="dxa"/>
        <w:left w:w="0" w:type="dxa"/>
        <w:bottom w:w="0" w:type="dxa"/>
        <w:right w:w="0" w:type="dxa"/>
      </w:tblCellMar>
    </w:tblPr>
  </w:style>
  <w:style w:type="table" w:customStyle="1" w:styleId="Style73">
    <w:name w:val="_Style 73"/>
    <w:basedOn w:val="TableNormal11"/>
    <w:tblPr>
      <w:tblCellMar>
        <w:top w:w="0" w:type="dxa"/>
        <w:left w:w="115" w:type="dxa"/>
        <w:bottom w:w="0" w:type="dxa"/>
        <w:right w:w="115" w:type="dxa"/>
      </w:tblCellMar>
    </w:tblPr>
  </w:style>
  <w:style w:type="table" w:customStyle="1" w:styleId="Style74">
    <w:name w:val="_Style 74"/>
    <w:basedOn w:val="TableNormal11"/>
    <w:tblPr>
      <w:tblCellMar>
        <w:top w:w="0" w:type="dxa"/>
        <w:left w:w="10" w:type="dxa"/>
        <w:bottom w:w="0" w:type="dxa"/>
        <w:right w:w="10" w:type="dxa"/>
      </w:tblCellMar>
    </w:tblPr>
  </w:style>
  <w:style w:type="table" w:customStyle="1" w:styleId="Style75">
    <w:name w:val="_Style 75"/>
    <w:basedOn w:val="TableNormal11"/>
    <w:tblPr>
      <w:tblCellMar>
        <w:top w:w="0" w:type="dxa"/>
        <w:left w:w="115" w:type="dxa"/>
        <w:bottom w:w="0" w:type="dxa"/>
        <w:right w:w="115" w:type="dxa"/>
      </w:tblCellMar>
    </w:tblPr>
  </w:style>
  <w:style w:type="table" w:customStyle="1" w:styleId="Style76">
    <w:name w:val="_Style 76"/>
    <w:basedOn w:val="TableNormal11"/>
    <w:tblPr>
      <w:tblCellMar>
        <w:top w:w="0" w:type="dxa"/>
        <w:left w:w="10" w:type="dxa"/>
        <w:bottom w:w="0" w:type="dxa"/>
        <w:right w:w="10" w:type="dxa"/>
      </w:tblCellMar>
    </w:tblPr>
  </w:style>
  <w:style w:type="table" w:customStyle="1" w:styleId="Style77">
    <w:name w:val="_Style 77"/>
    <w:basedOn w:val="TableNormal11"/>
    <w:tblPr>
      <w:tblCellMar>
        <w:top w:w="0" w:type="dxa"/>
        <w:left w:w="115" w:type="dxa"/>
        <w:bottom w:w="0" w:type="dxa"/>
        <w:right w:w="115" w:type="dxa"/>
      </w:tblCellMar>
    </w:tblPr>
  </w:style>
  <w:style w:type="table" w:customStyle="1" w:styleId="Style78">
    <w:name w:val="_Style 78"/>
    <w:basedOn w:val="TableNormal11"/>
    <w:tblPr>
      <w:tblCellMar>
        <w:top w:w="0" w:type="dxa"/>
        <w:left w:w="115" w:type="dxa"/>
        <w:bottom w:w="0" w:type="dxa"/>
        <w:right w:w="115" w:type="dxa"/>
      </w:tblCellMar>
    </w:tblPr>
  </w:style>
  <w:style w:type="table" w:customStyle="1" w:styleId="Style79">
    <w:name w:val="_Style 79"/>
    <w:basedOn w:val="TableNormal11"/>
    <w:tblPr>
      <w:tblCellMar>
        <w:top w:w="0" w:type="dxa"/>
        <w:left w:w="115" w:type="dxa"/>
        <w:bottom w:w="0" w:type="dxa"/>
        <w:right w:w="115" w:type="dxa"/>
      </w:tblCellMar>
    </w:tblPr>
  </w:style>
  <w:style w:type="table" w:customStyle="1" w:styleId="Style80">
    <w:name w:val="_Style 80"/>
    <w:basedOn w:val="TableNormal11"/>
    <w:tblPr>
      <w:tblCellMar>
        <w:top w:w="0" w:type="dxa"/>
        <w:left w:w="115" w:type="dxa"/>
        <w:bottom w:w="0" w:type="dxa"/>
        <w:right w:w="115" w:type="dxa"/>
      </w:tblCellMar>
    </w:tblPr>
  </w:style>
  <w:style w:type="table" w:customStyle="1" w:styleId="Style81">
    <w:name w:val="_Style 81"/>
    <w:basedOn w:val="TableNormal11"/>
    <w:tblPr>
      <w:tblCellMar>
        <w:top w:w="0" w:type="dxa"/>
        <w:left w:w="115" w:type="dxa"/>
        <w:bottom w:w="0" w:type="dxa"/>
        <w:right w:w="115" w:type="dxa"/>
      </w:tblCellMar>
    </w:tblPr>
  </w:style>
  <w:style w:type="table" w:customStyle="1" w:styleId="Style82">
    <w:name w:val="_Style 82"/>
    <w:basedOn w:val="TableNormal11"/>
    <w:tblPr>
      <w:tblCellMar>
        <w:top w:w="0" w:type="dxa"/>
        <w:left w:w="115" w:type="dxa"/>
        <w:bottom w:w="0" w:type="dxa"/>
        <w:right w:w="115" w:type="dxa"/>
      </w:tblCellMar>
    </w:tblPr>
  </w:style>
  <w:style w:type="table" w:customStyle="1" w:styleId="Style83">
    <w:name w:val="_Style 83"/>
    <w:basedOn w:val="TableNormal11"/>
    <w:tblPr>
      <w:tblCellMar>
        <w:top w:w="0" w:type="dxa"/>
        <w:left w:w="115" w:type="dxa"/>
        <w:bottom w:w="0" w:type="dxa"/>
        <w:right w:w="115" w:type="dxa"/>
      </w:tblCellMar>
    </w:tblPr>
  </w:style>
  <w:style w:type="table" w:customStyle="1" w:styleId="Style84">
    <w:name w:val="_Style 84"/>
    <w:basedOn w:val="TableNormal11"/>
    <w:tblPr>
      <w:tblCellMar>
        <w:top w:w="0" w:type="dxa"/>
        <w:left w:w="115" w:type="dxa"/>
        <w:bottom w:w="0" w:type="dxa"/>
        <w:right w:w="115" w:type="dxa"/>
      </w:tblCellMar>
    </w:tblPr>
  </w:style>
  <w:style w:type="table" w:customStyle="1" w:styleId="Style85">
    <w:name w:val="_Style 85"/>
    <w:basedOn w:val="TableNormal11"/>
    <w:tblPr>
      <w:tblCellMar>
        <w:top w:w="0" w:type="dxa"/>
        <w:left w:w="115" w:type="dxa"/>
        <w:bottom w:w="0" w:type="dxa"/>
        <w:right w:w="115" w:type="dxa"/>
      </w:tblCellMar>
    </w:tblPr>
  </w:style>
  <w:style w:type="table" w:customStyle="1" w:styleId="Style86">
    <w:name w:val="_Style 86"/>
    <w:basedOn w:val="TableNormal11"/>
    <w:tblPr>
      <w:tblCellMar>
        <w:top w:w="0" w:type="dxa"/>
        <w:left w:w="115" w:type="dxa"/>
        <w:bottom w:w="0" w:type="dxa"/>
        <w:right w:w="115" w:type="dxa"/>
      </w:tblCellMar>
    </w:tblPr>
  </w:style>
  <w:style w:type="table" w:customStyle="1" w:styleId="Style87">
    <w:name w:val="_Style 87"/>
    <w:basedOn w:val="TableNormal11"/>
    <w:tblPr>
      <w:tblCellMar>
        <w:top w:w="0" w:type="dxa"/>
        <w:left w:w="115" w:type="dxa"/>
        <w:bottom w:w="0" w:type="dxa"/>
        <w:right w:w="115" w:type="dxa"/>
      </w:tblCellMar>
    </w:tblPr>
  </w:style>
  <w:style w:type="table" w:customStyle="1" w:styleId="Style88">
    <w:name w:val="_Style 88"/>
    <w:basedOn w:val="TableNormal11"/>
    <w:tblPr>
      <w:tblCellMar>
        <w:top w:w="0" w:type="dxa"/>
        <w:left w:w="115" w:type="dxa"/>
        <w:bottom w:w="0" w:type="dxa"/>
        <w:right w:w="115" w:type="dxa"/>
      </w:tblCellMar>
    </w:tblPr>
  </w:style>
  <w:style w:type="table" w:customStyle="1" w:styleId="Style89">
    <w:name w:val="_Style 89"/>
    <w:basedOn w:val="TableNormal11"/>
    <w:tblPr>
      <w:tblCellMar>
        <w:top w:w="0" w:type="dxa"/>
        <w:left w:w="115" w:type="dxa"/>
        <w:bottom w:w="0" w:type="dxa"/>
        <w:right w:w="115" w:type="dxa"/>
      </w:tblCellMar>
    </w:tblPr>
  </w:style>
  <w:style w:type="table" w:customStyle="1" w:styleId="Style90">
    <w:name w:val="_Style 90"/>
    <w:basedOn w:val="TableNormal11"/>
    <w:tblPr>
      <w:tblCellMar>
        <w:top w:w="0" w:type="dxa"/>
        <w:left w:w="115" w:type="dxa"/>
        <w:bottom w:w="0" w:type="dxa"/>
        <w:right w:w="115" w:type="dxa"/>
      </w:tblCellMar>
    </w:tblPr>
  </w:style>
  <w:style w:type="table" w:customStyle="1" w:styleId="Style91">
    <w:name w:val="_Style 91"/>
    <w:basedOn w:val="TableNormal11"/>
    <w:tblPr>
      <w:tblCellMar>
        <w:top w:w="0" w:type="dxa"/>
        <w:left w:w="115" w:type="dxa"/>
        <w:bottom w:w="0" w:type="dxa"/>
        <w:right w:w="115" w:type="dxa"/>
      </w:tblCellMar>
    </w:tblPr>
  </w:style>
  <w:style w:type="table" w:customStyle="1" w:styleId="Style92">
    <w:name w:val="_Style 92"/>
    <w:basedOn w:val="TableNormal11"/>
    <w:tblPr>
      <w:tblCellMar>
        <w:top w:w="0" w:type="dxa"/>
        <w:left w:w="115" w:type="dxa"/>
        <w:bottom w:w="0" w:type="dxa"/>
        <w:right w:w="115" w:type="dxa"/>
      </w:tblCellMar>
    </w:tblPr>
  </w:style>
  <w:style w:type="table" w:customStyle="1" w:styleId="Style93">
    <w:name w:val="_Style 93"/>
    <w:basedOn w:val="TableNormal11"/>
    <w:tblPr>
      <w:tblCellMar>
        <w:top w:w="0" w:type="dxa"/>
        <w:left w:w="115" w:type="dxa"/>
        <w:bottom w:w="0" w:type="dxa"/>
        <w:right w:w="115" w:type="dxa"/>
      </w:tblCellMar>
    </w:tblPr>
  </w:style>
  <w:style w:type="table" w:customStyle="1" w:styleId="Style94">
    <w:name w:val="_Style 94"/>
    <w:basedOn w:val="TableNormal11"/>
    <w:tblPr>
      <w:tblCellMar>
        <w:top w:w="0" w:type="dxa"/>
        <w:left w:w="115" w:type="dxa"/>
        <w:bottom w:w="0" w:type="dxa"/>
        <w:right w:w="115" w:type="dxa"/>
      </w:tblCellMar>
    </w:tblPr>
  </w:style>
  <w:style w:type="table" w:customStyle="1" w:styleId="Style95">
    <w:name w:val="_Style 95"/>
    <w:basedOn w:val="TableNormal11"/>
    <w:tblPr>
      <w:tblCellMar>
        <w:top w:w="0" w:type="dxa"/>
        <w:left w:w="115" w:type="dxa"/>
        <w:bottom w:w="0" w:type="dxa"/>
        <w:right w:w="115" w:type="dxa"/>
      </w:tblCellMar>
    </w:tblPr>
  </w:style>
  <w:style w:type="table" w:customStyle="1" w:styleId="Style96">
    <w:name w:val="_Style 96"/>
    <w:basedOn w:val="TableNormal11"/>
    <w:tblPr>
      <w:tblCellMar>
        <w:top w:w="0" w:type="dxa"/>
        <w:left w:w="115" w:type="dxa"/>
        <w:bottom w:w="0" w:type="dxa"/>
        <w:right w:w="115" w:type="dxa"/>
      </w:tblCellMar>
    </w:tblPr>
  </w:style>
  <w:style w:type="table" w:customStyle="1" w:styleId="Style97">
    <w:name w:val="_Style 97"/>
    <w:basedOn w:val="TableNormal11"/>
    <w:tblPr>
      <w:tblCellMar>
        <w:top w:w="0" w:type="dxa"/>
        <w:left w:w="115" w:type="dxa"/>
        <w:bottom w:w="0" w:type="dxa"/>
        <w:right w:w="115" w:type="dxa"/>
      </w:tblCellMar>
    </w:tblPr>
  </w:style>
  <w:style w:type="table" w:customStyle="1" w:styleId="Style98">
    <w:name w:val="_Style 98"/>
    <w:basedOn w:val="TableNormal11"/>
    <w:tblPr>
      <w:tblCellMar>
        <w:top w:w="0" w:type="dxa"/>
        <w:left w:w="115" w:type="dxa"/>
        <w:bottom w:w="0" w:type="dxa"/>
        <w:right w:w="115" w:type="dxa"/>
      </w:tblCellMar>
    </w:tblPr>
  </w:style>
  <w:style w:type="table" w:customStyle="1" w:styleId="Style99">
    <w:name w:val="_Style 99"/>
    <w:basedOn w:val="TableNormal11"/>
    <w:tblPr>
      <w:tblCellMar>
        <w:top w:w="0" w:type="dxa"/>
        <w:left w:w="115" w:type="dxa"/>
        <w:bottom w:w="0" w:type="dxa"/>
        <w:right w:w="115" w:type="dxa"/>
      </w:tblCellMar>
    </w:tblPr>
  </w:style>
  <w:style w:type="table" w:customStyle="1" w:styleId="Style100">
    <w:name w:val="_Style 100"/>
    <w:basedOn w:val="TableNormal11"/>
    <w:tblPr>
      <w:tblCellMar>
        <w:top w:w="0" w:type="dxa"/>
        <w:left w:w="115" w:type="dxa"/>
        <w:bottom w:w="0" w:type="dxa"/>
        <w:right w:w="115" w:type="dxa"/>
      </w:tblCellMar>
    </w:tblPr>
  </w:style>
  <w:style w:type="table" w:customStyle="1" w:styleId="Style101">
    <w:name w:val="_Style 101"/>
    <w:basedOn w:val="TableNormal11"/>
    <w:tblPr>
      <w:tblCellMar>
        <w:top w:w="0" w:type="dxa"/>
        <w:left w:w="115" w:type="dxa"/>
        <w:bottom w:w="0" w:type="dxa"/>
        <w:right w:w="115" w:type="dxa"/>
      </w:tblCellMar>
    </w:tblPr>
  </w:style>
  <w:style w:type="table" w:customStyle="1" w:styleId="Style102">
    <w:name w:val="_Style 102"/>
    <w:basedOn w:val="TableNormal11"/>
    <w:tblPr>
      <w:tblCellMar>
        <w:top w:w="0" w:type="dxa"/>
        <w:left w:w="115" w:type="dxa"/>
        <w:bottom w:w="0" w:type="dxa"/>
        <w:right w:w="115" w:type="dxa"/>
      </w:tblCellMar>
    </w:tblPr>
  </w:style>
  <w:style w:type="table" w:customStyle="1" w:styleId="Style104">
    <w:name w:val="_Style 104"/>
    <w:basedOn w:val="TableNormal11"/>
    <w:tblPr>
      <w:tblCellMar>
        <w:top w:w="0" w:type="dxa"/>
        <w:left w:w="115" w:type="dxa"/>
        <w:bottom w:w="0" w:type="dxa"/>
        <w:right w:w="115" w:type="dxa"/>
      </w:tblCellMar>
    </w:tblPr>
  </w:style>
  <w:style w:type="table" w:customStyle="1" w:styleId="Style105">
    <w:name w:val="_Style 105"/>
    <w:basedOn w:val="TableNormal11"/>
    <w:tblPr>
      <w:tblCellMar>
        <w:top w:w="0" w:type="dxa"/>
        <w:left w:w="115" w:type="dxa"/>
        <w:bottom w:w="0" w:type="dxa"/>
        <w:right w:w="115" w:type="dxa"/>
      </w:tblCellMar>
    </w:tblPr>
  </w:style>
  <w:style w:type="table" w:customStyle="1" w:styleId="Style106">
    <w:name w:val="_Style 106"/>
    <w:basedOn w:val="TableNormal11"/>
    <w:tblPr>
      <w:tblCellMar>
        <w:top w:w="0" w:type="dxa"/>
        <w:left w:w="115" w:type="dxa"/>
        <w:bottom w:w="0" w:type="dxa"/>
        <w:right w:w="115" w:type="dxa"/>
      </w:tblCellMar>
    </w:tblPr>
  </w:style>
  <w:style w:type="table" w:customStyle="1" w:styleId="Style107">
    <w:name w:val="_Style 107"/>
    <w:basedOn w:val="TableNormal11"/>
    <w:tblPr>
      <w:tblCellMar>
        <w:top w:w="0" w:type="dxa"/>
        <w:left w:w="115" w:type="dxa"/>
        <w:bottom w:w="0" w:type="dxa"/>
        <w:right w:w="115" w:type="dxa"/>
      </w:tblCellMar>
    </w:tblPr>
  </w:style>
  <w:style w:type="table" w:customStyle="1" w:styleId="Style108">
    <w:name w:val="_Style 108"/>
    <w:basedOn w:val="TableNormal11"/>
    <w:tblPr>
      <w:tblCellMar>
        <w:top w:w="0" w:type="dxa"/>
        <w:left w:w="115" w:type="dxa"/>
        <w:bottom w:w="0" w:type="dxa"/>
        <w:right w:w="115" w:type="dxa"/>
      </w:tblCellMar>
    </w:tblPr>
  </w:style>
  <w:style w:type="table" w:customStyle="1" w:styleId="Style109">
    <w:name w:val="_Style 109"/>
    <w:basedOn w:val="TableNormal11"/>
    <w:tblPr>
      <w:tblCellMar>
        <w:top w:w="0" w:type="dxa"/>
        <w:left w:w="115" w:type="dxa"/>
        <w:bottom w:w="0" w:type="dxa"/>
        <w:right w:w="115" w:type="dxa"/>
      </w:tblCellMar>
    </w:tblPr>
  </w:style>
  <w:style w:type="table" w:customStyle="1" w:styleId="Style110">
    <w:name w:val="_Style 110"/>
    <w:basedOn w:val="TableNormal11"/>
    <w:tblPr>
      <w:tblCellMar>
        <w:top w:w="0" w:type="dxa"/>
        <w:left w:w="115" w:type="dxa"/>
        <w:bottom w:w="0" w:type="dxa"/>
        <w:right w:w="115" w:type="dxa"/>
      </w:tblCellMar>
    </w:tblPr>
  </w:style>
  <w:style w:type="table" w:customStyle="1" w:styleId="Style111">
    <w:name w:val="_Style 111"/>
    <w:basedOn w:val="TableNormal11"/>
    <w:tblPr>
      <w:tblCellMar>
        <w:top w:w="0" w:type="dxa"/>
        <w:left w:w="115" w:type="dxa"/>
        <w:bottom w:w="0" w:type="dxa"/>
        <w:right w:w="115" w:type="dxa"/>
      </w:tblCellMar>
    </w:tblPr>
  </w:style>
  <w:style w:type="table" w:customStyle="1" w:styleId="Style112">
    <w:name w:val="_Style 112"/>
    <w:basedOn w:val="TableNormal11"/>
    <w:tblPr>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77948">
      <w:bodyDiv w:val="1"/>
      <w:marLeft w:val="0"/>
      <w:marRight w:val="0"/>
      <w:marTop w:val="0"/>
      <w:marBottom w:val="0"/>
      <w:divBdr>
        <w:top w:val="none" w:sz="0" w:space="0" w:color="auto"/>
        <w:left w:val="none" w:sz="0" w:space="0" w:color="auto"/>
        <w:bottom w:val="none" w:sz="0" w:space="0" w:color="auto"/>
        <w:right w:val="none" w:sz="0" w:space="0" w:color="auto"/>
      </w:divBdr>
    </w:div>
    <w:div w:id="208499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z9QhelfvdI&amp;list=PLobwSLJPTQ59iyqGWlCr2b9cJhQviuHQI&amp;index=1" TargetMode="External"/><Relationship Id="rId18" Type="http://schemas.openxmlformats.org/officeDocument/2006/relationships/hyperlink" Target="http://www.unfpa.org/resources/fraud-policy-200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curement@unfpa.org" TargetMode="External"/><Relationship Id="rId7" Type="http://schemas.openxmlformats.org/officeDocument/2006/relationships/webSettings" Target="webSettings.xml"/><Relationship Id="rId12" Type="http://schemas.openxmlformats.org/officeDocument/2006/relationships/hyperlink" Target="https://www.instagram.com/no_trivia_/" TargetMode="External"/><Relationship Id="rId17" Type="http://schemas.openxmlformats.org/officeDocument/2006/relationships/hyperlink" Target="http://www.unfpa.org/about-procurement#FraudCorrup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un.org" TargetMode="External"/><Relationship Id="rId20" Type="http://schemas.openxmlformats.org/officeDocument/2006/relationships/hyperlink" Target="http://www.unfpa.org/about-procur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me/no_trivia_bo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uhachov@unfpa.org" TargetMode="External"/><Relationship Id="rId23" Type="http://schemas.openxmlformats.org/officeDocument/2006/relationships/header" Target="header1.xml"/><Relationship Id="rId10" Type="http://schemas.openxmlformats.org/officeDocument/2006/relationships/hyperlink" Target="https://www.notrivia.com.ua/" TargetMode="External"/><Relationship Id="rId19" Type="http://schemas.openxmlformats.org/officeDocument/2006/relationships/hyperlink" Target="http://web2.unfpa.org/help/hotline.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rivia.com.ua/eter-archive" TargetMode="External"/><Relationship Id="rId22" Type="http://schemas.openxmlformats.org/officeDocument/2006/relationships/hyperlink" Target="https://treasury.un.org/operationalrates/OperationalRat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fjmR3mWxh4qFB5sq5yDStXmx9Q==">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</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2AC1A9F-79AC-4136-B1E5-FE48DDE6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Kovalevych</dc:creator>
  <cp:lastModifiedBy>IT</cp:lastModifiedBy>
  <cp:revision>4</cp:revision>
  <dcterms:created xsi:type="dcterms:W3CDTF">2022-03-23T15:30:00Z</dcterms:created>
  <dcterms:modified xsi:type="dcterms:W3CDTF">2023-05-05T12:11:00Z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C53193DBEAA24B2FBB0B947940AC8102</vt:lpwstr>
  </property>
</Properties>
</file>