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0"/>
        </w:tabs>
        <w:spacing w:after="0" w:line="240" w:lineRule="auto"/>
        <w:jc w:val="right"/>
        <w:rPr/>
      </w:pPr>
      <w:r w:rsidDel="00000000" w:rsidR="00000000" w:rsidRPr="00000000">
        <w:rPr>
          <w:rtl w:val="0"/>
        </w:rPr>
      </w:r>
    </w:p>
    <w:p w:rsidR="00000000" w:rsidDel="00000000" w:rsidP="00000000" w:rsidRDefault="00000000" w:rsidRPr="00000000" w14:paraId="00000002">
      <w:pPr>
        <w:tabs>
          <w:tab w:val="left" w:pos="5400"/>
        </w:tabs>
        <w:spacing w:after="0" w:line="240" w:lineRule="auto"/>
        <w:jc w:val="right"/>
        <w:rPr/>
      </w:pPr>
      <w:bookmarkStart w:colFirst="0" w:colLast="0" w:name="_heading=h.gjdgxs" w:id="0"/>
      <w:bookmarkEnd w:id="0"/>
      <w:r w:rsidDel="00000000" w:rsidR="00000000" w:rsidRPr="00000000">
        <w:rPr>
          <w:rtl w:val="0"/>
        </w:rPr>
        <w:t xml:space="preserve">Дата: 25 серпня 2022</w:t>
      </w:r>
    </w:p>
    <w:p w:rsidR="00000000" w:rsidDel="00000000" w:rsidP="00000000" w:rsidRDefault="00000000" w:rsidRPr="00000000" w14:paraId="00000003">
      <w:pPr>
        <w:tabs>
          <w:tab w:val="left" w:pos="-180"/>
          <w:tab w:val="right" w:pos="1980"/>
          <w:tab w:val="left" w:pos="2160"/>
          <w:tab w:val="left" w:pos="4320"/>
        </w:tabs>
        <w:spacing w:after="0" w:line="240" w:lineRule="auto"/>
        <w:rPr/>
      </w:pPr>
      <w:r w:rsidDel="00000000" w:rsidR="00000000" w:rsidRPr="00000000">
        <w:rPr>
          <w:rtl w:val="0"/>
        </w:rPr>
      </w:r>
    </w:p>
    <w:p w:rsidR="00000000" w:rsidDel="00000000" w:rsidP="00000000" w:rsidRDefault="00000000" w:rsidRPr="00000000" w14:paraId="00000004">
      <w:pPr>
        <w:tabs>
          <w:tab w:val="left" w:pos="-180"/>
          <w:tab w:val="right" w:pos="1980"/>
          <w:tab w:val="left" w:pos="2160"/>
          <w:tab w:val="left" w:pos="4320"/>
        </w:tabs>
        <w:spacing w:after="0" w:line="240" w:lineRule="auto"/>
        <w:rPr>
          <w:b w:val="1"/>
        </w:rPr>
      </w:pPr>
      <w:r w:rsidDel="00000000" w:rsidR="00000000" w:rsidRPr="00000000">
        <w:rPr>
          <w:rtl w:val="0"/>
        </w:rPr>
      </w:r>
    </w:p>
    <w:p w:rsidR="00000000" w:rsidDel="00000000" w:rsidP="00000000" w:rsidRDefault="00000000" w:rsidRPr="00000000" w14:paraId="00000005">
      <w:pPr>
        <w:tabs>
          <w:tab w:val="left" w:pos="-180"/>
          <w:tab w:val="right" w:pos="1980"/>
          <w:tab w:val="left" w:pos="2160"/>
          <w:tab w:val="left" w:pos="4320"/>
        </w:tabs>
        <w:spacing w:after="0" w:line="240" w:lineRule="auto"/>
        <w:rPr>
          <w:b w:val="1"/>
        </w:rPr>
      </w:pPr>
      <w:r w:rsidDel="00000000" w:rsidR="00000000" w:rsidRPr="00000000">
        <w:rPr>
          <w:b w:val="1"/>
          <w:rtl w:val="0"/>
        </w:rPr>
        <w:t xml:space="preserve">Затверджено:</w:t>
      </w:r>
    </w:p>
    <w:p w:rsidR="00000000" w:rsidDel="00000000" w:rsidP="00000000" w:rsidRDefault="00000000" w:rsidRPr="00000000" w14:paraId="00000006">
      <w:pPr>
        <w:tabs>
          <w:tab w:val="left" w:pos="-180"/>
          <w:tab w:val="right" w:pos="1980"/>
          <w:tab w:val="left" w:pos="2160"/>
          <w:tab w:val="left" w:pos="4320"/>
        </w:tabs>
        <w:spacing w:after="0" w:line="240" w:lineRule="auto"/>
        <w:rPr>
          <w:b w:val="1"/>
        </w:rPr>
      </w:pPr>
      <w:r w:rsidDel="00000000" w:rsidR="00000000" w:rsidRPr="00000000">
        <w:rPr>
          <w:b w:val="1"/>
          <w:rtl w:val="0"/>
        </w:rPr>
        <w:t xml:space="preserve">п. Мустафа Елканзі</w:t>
      </w:r>
    </w:p>
    <w:p w:rsidR="00000000" w:rsidDel="00000000" w:rsidP="00000000" w:rsidRDefault="00000000" w:rsidRPr="00000000" w14:paraId="00000007">
      <w:pPr>
        <w:tabs>
          <w:tab w:val="left" w:pos="-180"/>
          <w:tab w:val="right" w:pos="1980"/>
          <w:tab w:val="left" w:pos="2160"/>
          <w:tab w:val="left" w:pos="4320"/>
        </w:tabs>
        <w:spacing w:after="0" w:line="240" w:lineRule="auto"/>
        <w:rPr>
          <w:b w:val="1"/>
        </w:rPr>
      </w:pPr>
      <w:r w:rsidDel="00000000" w:rsidR="00000000" w:rsidRPr="00000000">
        <w:rPr>
          <w:b w:val="1"/>
          <w:rtl w:val="0"/>
        </w:rPr>
        <w:t xml:space="preserve">Представник Фонду ООН у галузі народонаселення</w:t>
      </w:r>
    </w:p>
    <w:p w:rsidR="00000000" w:rsidDel="00000000" w:rsidP="00000000" w:rsidRDefault="00000000" w:rsidRPr="00000000" w14:paraId="00000008">
      <w:pPr>
        <w:tabs>
          <w:tab w:val="right" w:pos="1980"/>
          <w:tab w:val="left" w:pos="2160"/>
          <w:tab w:val="left" w:pos="4320"/>
          <w:tab w:val="left" w:pos="-180"/>
        </w:tabs>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jc w:val="center"/>
        <w:rPr>
          <w:b w:val="1"/>
        </w:rPr>
      </w:pPr>
      <w:r w:rsidDel="00000000" w:rsidR="00000000" w:rsidRPr="00000000">
        <w:rPr>
          <w:rtl w:val="0"/>
        </w:rPr>
      </w:r>
    </w:p>
    <w:p w:rsidR="00000000" w:rsidDel="00000000" w:rsidP="00000000" w:rsidRDefault="00000000" w:rsidRPr="00000000" w14:paraId="0000000A">
      <w:pPr>
        <w:spacing w:after="0" w:line="240" w:lineRule="auto"/>
        <w:jc w:val="center"/>
        <w:rPr>
          <w:b w:val="1"/>
        </w:rPr>
      </w:pPr>
      <w:r w:rsidDel="00000000" w:rsidR="00000000" w:rsidRPr="00000000">
        <w:rPr>
          <w:b w:val="1"/>
          <w:rtl w:val="0"/>
        </w:rPr>
        <w:t xml:space="preserve">ЗАПИТ НА ПОДАННЯ ПРОПОЗИЦІЙ </w:t>
      </w:r>
    </w:p>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RFQ Nº UNFPA/UKR/RFQ/22/21</w:t>
      </w:r>
    </w:p>
    <w:p w:rsidR="00000000" w:rsidDel="00000000" w:rsidP="00000000" w:rsidRDefault="00000000" w:rsidRPr="00000000" w14:paraId="0000000C">
      <w:pPr>
        <w:spacing w:after="0" w:line="240" w:lineRule="auto"/>
        <w:jc w:val="center"/>
        <w:rPr>
          <w:b w:val="1"/>
        </w:rPr>
      </w:pPr>
      <w:r w:rsidDel="00000000" w:rsidR="00000000" w:rsidRPr="00000000">
        <w:rPr>
          <w:rtl w:val="0"/>
        </w:rPr>
      </w:r>
    </w:p>
    <w:p w:rsidR="00000000" w:rsidDel="00000000" w:rsidP="00000000" w:rsidRDefault="00000000" w:rsidRPr="00000000" w14:paraId="0000000D">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pPr>
      <w:r w:rsidDel="00000000" w:rsidR="00000000" w:rsidRPr="00000000">
        <w:rPr>
          <w:rtl w:val="0"/>
        </w:rPr>
        <w:t xml:space="preserve">Шановні пані / панове,</w:t>
      </w:r>
    </w:p>
    <w:p w:rsidR="00000000" w:rsidDel="00000000" w:rsidP="00000000" w:rsidRDefault="00000000" w:rsidRPr="00000000" w14:paraId="0000000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t xml:space="preserve">Фонд ООН у галузі народонаселення запрошує Вас надати цінову пропозицію на такі послуги:</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Реалізація першого етапу інформаційної кампанії «Розірви коло»</w:t>
      </w:r>
    </w:p>
    <w:p w:rsidR="00000000" w:rsidDel="00000000" w:rsidP="00000000" w:rsidRDefault="00000000" w:rsidRPr="00000000" w14:paraId="0000001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1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0000" w:rsidDel="00000000" w:rsidP="00000000" w:rsidRDefault="00000000" w:rsidRPr="00000000" w14:paraId="00000014">
      <w:pPr>
        <w:tabs>
          <w:tab w:val="right" w:pos="1980"/>
          <w:tab w:val="left" w:pos="2160"/>
          <w:tab w:val="left" w:pos="4320"/>
          <w:tab w:val="left" w:pos="-180"/>
        </w:tabs>
        <w:spacing w:after="0" w:line="240" w:lineRule="auto"/>
        <w:rPr>
          <w:b w:val="1"/>
        </w:rPr>
      </w:pPr>
      <w:r w:rsidDel="00000000" w:rsidR="00000000" w:rsidRPr="00000000">
        <w:rPr>
          <w:rtl w:val="0"/>
        </w:rPr>
      </w:r>
    </w:p>
    <w:p w:rsidR="00000000" w:rsidDel="00000000" w:rsidP="00000000" w:rsidRDefault="00000000" w:rsidRPr="00000000" w14:paraId="00000015">
      <w:pPr>
        <w:spacing w:after="0" w:line="240" w:lineRule="auto"/>
        <w:jc w:val="both"/>
        <w:rPr>
          <w:b w:val="1"/>
        </w:rPr>
      </w:pPr>
      <w:r w:rsidDel="00000000" w:rsidR="00000000" w:rsidRPr="00000000">
        <w:rPr>
          <w:b w:val="1"/>
          <w:rtl w:val="0"/>
        </w:rPr>
        <w:t xml:space="preserve">І. Про UNFPA</w:t>
      </w:r>
    </w:p>
    <w:p w:rsidR="00000000" w:rsidDel="00000000" w:rsidP="00000000" w:rsidRDefault="00000000" w:rsidRPr="00000000" w14:paraId="00000016">
      <w:pPr>
        <w:spacing w:after="0" w:line="240" w:lineRule="auto"/>
        <w:ind w:left="360" w:firstLine="0"/>
        <w:jc w:val="both"/>
        <w:rPr>
          <w:b w:val="1"/>
        </w:rPr>
      </w:pPr>
      <w:r w:rsidDel="00000000" w:rsidR="00000000" w:rsidRPr="00000000">
        <w:rPr>
          <w:rtl w:val="0"/>
        </w:rPr>
      </w:r>
    </w:p>
    <w:p w:rsidR="00000000" w:rsidDel="00000000" w:rsidP="00000000" w:rsidRDefault="00000000" w:rsidRPr="00000000" w14:paraId="0000001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0000" w:rsidDel="00000000" w:rsidP="00000000" w:rsidRDefault="00000000" w:rsidRPr="00000000" w14:paraId="0000001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 ласка, до вебсайту: </w:t>
      </w:r>
      <w:hyperlink r:id="rId7">
        <w:r w:rsidDel="00000000" w:rsidR="00000000" w:rsidRPr="00000000">
          <w:rPr>
            <w:color w:val="0070c0"/>
            <w:u w:val="single"/>
            <w:rtl w:val="0"/>
          </w:rPr>
          <w:t xml:space="preserve">UNFPA about us</w:t>
        </w:r>
      </w:hyperlink>
      <w:r w:rsidDel="00000000" w:rsidR="00000000" w:rsidRPr="00000000">
        <w:rPr>
          <w:color w:val="0070c0"/>
          <w:u w:val="single"/>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rPr>
          <w:b w:val="1"/>
        </w:rPr>
      </w:pPr>
      <w:r w:rsidDel="00000000" w:rsidR="00000000" w:rsidRPr="00000000">
        <w:rPr>
          <w:b w:val="1"/>
          <w:rtl w:val="0"/>
        </w:rPr>
        <w:t xml:space="preserve">Технічне завдання (ТЗ)</w:t>
      </w:r>
    </w:p>
    <w:p w:rsidR="00000000" w:rsidDel="00000000" w:rsidP="00000000" w:rsidRDefault="00000000" w:rsidRPr="00000000" w14:paraId="0000001B">
      <w:pPr>
        <w:spacing w:after="0" w:line="240" w:lineRule="auto"/>
        <w:rPr>
          <w:b w:val="1"/>
        </w:rPr>
      </w:pPr>
      <w:r w:rsidDel="00000000" w:rsidR="00000000" w:rsidRPr="00000000">
        <w:rPr>
          <w:rtl w:val="0"/>
        </w:rPr>
      </w:r>
    </w:p>
    <w:p w:rsidR="00000000" w:rsidDel="00000000" w:rsidP="00000000" w:rsidRDefault="00000000" w:rsidRPr="00000000" w14:paraId="0000001C">
      <w:pPr>
        <w:spacing w:after="0" w:line="240" w:lineRule="auto"/>
        <w:jc w:val="both"/>
        <w:rPr>
          <w:b w:val="1"/>
        </w:rPr>
      </w:pPr>
      <w:r w:rsidDel="00000000" w:rsidR="00000000" w:rsidRPr="00000000">
        <w:rPr>
          <w:b w:val="1"/>
          <w:rtl w:val="0"/>
        </w:rPr>
        <w:t xml:space="preserve">Передумови та опис програми</w:t>
      </w:r>
    </w:p>
    <w:p w:rsidR="00000000" w:rsidDel="00000000" w:rsidP="00000000" w:rsidRDefault="00000000" w:rsidRPr="00000000" w14:paraId="0000001D">
      <w:pPr>
        <w:spacing w:after="0" w:line="240" w:lineRule="auto"/>
        <w:jc w:val="both"/>
        <w:rPr/>
      </w:pPr>
      <w:r w:rsidDel="00000000" w:rsidR="00000000" w:rsidRPr="00000000">
        <w:rPr>
          <w:rtl w:val="0"/>
        </w:rPr>
        <w:t xml:space="preserve">З 2015 року UNFPA впроваджує національну програму з протидії та запобігання гендерно зумовленому насильству (ГЗН). У межах програми створюються, зміцнюються і вдосконалюються національні механізми протидії і запобігання насильству. Робота програми зосереджена на чотирьох напрямках: </w:t>
      </w:r>
    </w:p>
    <w:p w:rsidR="00000000" w:rsidDel="00000000" w:rsidP="00000000" w:rsidRDefault="00000000" w:rsidRPr="00000000" w14:paraId="0000001E">
      <w:pPr>
        <w:spacing w:after="0" w:line="240" w:lineRule="auto"/>
        <w:jc w:val="both"/>
        <w:rPr/>
      </w:pPr>
      <w:r w:rsidDel="00000000" w:rsidR="00000000" w:rsidRPr="00000000">
        <w:rPr>
          <w:rtl w:val="0"/>
        </w:rPr>
      </w:r>
    </w:p>
    <w:p w:rsidR="00000000" w:rsidDel="00000000" w:rsidP="00000000" w:rsidRDefault="00000000" w:rsidRPr="00000000" w14:paraId="0000001F">
      <w:pPr>
        <w:spacing w:after="0" w:line="240" w:lineRule="auto"/>
        <w:ind w:firstLine="720"/>
        <w:jc w:val="both"/>
        <w:rPr/>
      </w:pPr>
      <w:r w:rsidDel="00000000" w:rsidR="00000000" w:rsidRPr="00000000">
        <w:rPr>
          <w:rtl w:val="0"/>
        </w:rPr>
        <w:t xml:space="preserve">1. Розробка та вдосконалення законодавчої бази та національної політики.</w:t>
      </w:r>
    </w:p>
    <w:p w:rsidR="00000000" w:rsidDel="00000000" w:rsidP="00000000" w:rsidRDefault="00000000" w:rsidRPr="00000000" w14:paraId="00000020">
      <w:pPr>
        <w:spacing w:after="0" w:line="240" w:lineRule="auto"/>
        <w:ind w:firstLine="720"/>
        <w:jc w:val="both"/>
        <w:rPr/>
      </w:pPr>
      <w:r w:rsidDel="00000000" w:rsidR="00000000" w:rsidRPr="00000000">
        <w:rPr>
          <w:rtl w:val="0"/>
        </w:rPr>
        <w:t xml:space="preserve">2. Налагодження міжвідомчої взаємодії на національному та місцевому рівнях. </w:t>
      </w:r>
    </w:p>
    <w:p w:rsidR="00000000" w:rsidDel="00000000" w:rsidP="00000000" w:rsidRDefault="00000000" w:rsidRPr="00000000" w14:paraId="00000021">
      <w:pPr>
        <w:spacing w:after="0" w:line="240" w:lineRule="auto"/>
        <w:ind w:firstLine="720"/>
        <w:jc w:val="both"/>
        <w:rPr/>
      </w:pPr>
      <w:r w:rsidDel="00000000" w:rsidR="00000000" w:rsidRPr="00000000">
        <w:rPr>
          <w:rtl w:val="0"/>
        </w:rPr>
        <w:t xml:space="preserve">3. Розбудова системи якісних послуг для постраждалих.</w:t>
      </w:r>
    </w:p>
    <w:p w:rsidR="00000000" w:rsidDel="00000000" w:rsidP="00000000" w:rsidRDefault="00000000" w:rsidRPr="00000000" w14:paraId="00000022">
      <w:pPr>
        <w:spacing w:after="0" w:line="240" w:lineRule="auto"/>
        <w:ind w:firstLine="720"/>
        <w:jc w:val="both"/>
        <w:rPr/>
      </w:pPr>
      <w:r w:rsidDel="00000000" w:rsidR="00000000" w:rsidRPr="00000000">
        <w:rPr>
          <w:rtl w:val="0"/>
        </w:rPr>
        <w:t xml:space="preserve">4. Підвищення обізнаності та зміна суспільного ставлення до проблеми насильства.</w:t>
      </w:r>
    </w:p>
    <w:p w:rsidR="00000000" w:rsidDel="00000000" w:rsidP="00000000" w:rsidRDefault="00000000" w:rsidRPr="00000000" w14:paraId="0000002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24">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У межах програми з протидії та запобігання гендерно зумовленому насильству UNFPA впроваджує національну інформаційно-просвітницьку кампанію «Розірви коло» за підтримки уряду Великої Британії. Кампанія покликана інформувати українців про їх подальші дії, якщо вони стають свідками або зазнають ГЗН, доступну допомогу та поради, як її отримати. Кампанія кидає виклик сприйняттям, які виправдовують ГЗН, і трансформує соціальні переконання, щоб до 2030 року в українському суспільстві була нульова толерантність до усіх проявів гендерно зумовленого насильства.</w:t>
      </w:r>
    </w:p>
    <w:p w:rsidR="00000000" w:rsidDel="00000000" w:rsidP="00000000" w:rsidRDefault="00000000" w:rsidRPr="00000000" w14:paraId="00000025">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26">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Вебсайт кампанії </w:t>
      </w:r>
      <w:hyperlink r:id="rId8">
        <w:r w:rsidDel="00000000" w:rsidR="00000000" w:rsidRPr="00000000">
          <w:rPr>
            <w:rtl w:val="0"/>
          </w:rPr>
          <w:t xml:space="preserve">rozirvykolo.org</w:t>
        </w:r>
      </w:hyperlink>
      <w:r w:rsidDel="00000000" w:rsidR="00000000" w:rsidRPr="00000000">
        <w:rPr>
          <w:rtl w:val="0"/>
        </w:rPr>
        <w:t xml:space="preserve"> та сторінки в соцмережах у </w:t>
      </w:r>
      <w:hyperlink r:id="rId9">
        <w:r w:rsidDel="00000000" w:rsidR="00000000" w:rsidRPr="00000000">
          <w:rPr>
            <w:color w:val="2f5496"/>
            <w:u w:val="single"/>
            <w:rtl w:val="0"/>
          </w:rPr>
          <w:t xml:space="preserve">Facebook</w:t>
        </w:r>
      </w:hyperlink>
      <w:r w:rsidDel="00000000" w:rsidR="00000000" w:rsidRPr="00000000">
        <w:rPr>
          <w:rtl w:val="0"/>
        </w:rPr>
        <w:t xml:space="preserve"> та </w:t>
      </w:r>
      <w:hyperlink r:id="rId10">
        <w:r w:rsidDel="00000000" w:rsidR="00000000" w:rsidRPr="00000000">
          <w:rPr>
            <w:color w:val="2f5496"/>
            <w:u w:val="single"/>
            <w:rtl w:val="0"/>
          </w:rPr>
          <w:t xml:space="preserve">Instagram</w:t>
        </w:r>
      </w:hyperlink>
      <w:r w:rsidDel="00000000" w:rsidR="00000000" w:rsidRPr="00000000">
        <w:rPr>
          <w:rtl w:val="0"/>
        </w:rPr>
        <w:t xml:space="preserve"> щодня допомагають тисячам українців та українок отримувати поради, як розірвати коло насильства.</w:t>
      </w:r>
    </w:p>
    <w:p w:rsidR="00000000" w:rsidDel="00000000" w:rsidP="00000000" w:rsidRDefault="00000000" w:rsidRPr="00000000" w14:paraId="0000002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Щорічно кампанія заохочує близько 15 мільйонів людей не терпіти насильство. Станом на 2021 рік про кампанію “Розірви коло” знав(ла) кожен(на) 3-й українець(ка).</w:t>
      </w:r>
    </w:p>
    <w:p w:rsidR="00000000" w:rsidDel="00000000" w:rsidP="00000000" w:rsidRDefault="00000000" w:rsidRPr="00000000" w14:paraId="0000002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02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Більше інформації про кампанію «Розірви коло» дізнавайтеся у </w:t>
      </w:r>
      <w:hyperlink r:id="rId11">
        <w:r w:rsidDel="00000000" w:rsidR="00000000" w:rsidRPr="00000000">
          <w:rPr>
            <w:color w:val="2f5496"/>
            <w:u w:val="single"/>
            <w:rtl w:val="0"/>
          </w:rPr>
          <w:t xml:space="preserve">відео</w:t>
        </w:r>
      </w:hyperlink>
      <w:r w:rsidDel="00000000" w:rsidR="00000000" w:rsidRPr="00000000">
        <w:rPr>
          <w:color w:val="2f5496"/>
          <w:u w:val="single"/>
          <w:rtl w:val="0"/>
        </w:rPr>
        <w:t xml:space="preserve">.</w:t>
      </w:r>
      <w:r w:rsidDel="00000000" w:rsidR="00000000" w:rsidRPr="00000000">
        <w:rPr>
          <w:rtl w:val="0"/>
        </w:rPr>
      </w:r>
    </w:p>
    <w:p w:rsidR="00000000" w:rsidDel="00000000" w:rsidP="00000000" w:rsidRDefault="00000000" w:rsidRPr="00000000" w14:paraId="0000002A">
      <w:pPr>
        <w:spacing w:after="0" w:line="240" w:lineRule="auto"/>
        <w:ind w:firstLine="708"/>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t xml:space="preserve">З 2015 року умовно кампанію можна поділити на три хвилі:</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t xml:space="preserve">1) 2015-2017 рік. Цільова аудиторія – жінки. Меседж «Розірви коло насильства – звернись за допомогою». Ключовий меседж транслюється через відеоролик </w:t>
      </w:r>
      <w:hyperlink r:id="rId12">
        <w:r w:rsidDel="00000000" w:rsidR="00000000" w:rsidRPr="00000000">
          <w:rPr>
            <w:color w:val="0563c1"/>
            <w:u w:val="single"/>
            <w:rtl w:val="0"/>
          </w:rPr>
          <w:t xml:space="preserve">«Розірви коло».</w:t>
        </w:r>
      </w:hyperlink>
      <w:r w:rsidDel="00000000" w:rsidR="00000000" w:rsidRPr="00000000">
        <w:rPr>
          <w:rtl w:val="0"/>
        </w:rPr>
        <w:t xml:space="preserve"> У даний період створюється Facebook сторінка кампанії </w:t>
      </w:r>
      <w:hyperlink r:id="rId13">
        <w:r w:rsidDel="00000000" w:rsidR="00000000" w:rsidRPr="00000000">
          <w:rPr>
            <w:color w:val="0563c1"/>
            <w:u w:val="single"/>
            <w:rtl w:val="0"/>
          </w:rPr>
          <w:t xml:space="preserve">«Розірви коло»</w:t>
        </w:r>
      </w:hyperlink>
      <w:r w:rsidDel="00000000" w:rsidR="00000000" w:rsidRPr="00000000">
        <w:rPr>
          <w:rtl w:val="0"/>
        </w:rPr>
        <w:t xml:space="preserve">, запускається сайт rozirvykolo.org, інформаційні матеріали поширюються через телевізійну та зовнішню рекламу, мають місце спеціальні активності до міжнародної акції «16 днів активізму проти гендерно зумовленого насильства».</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2) У 2018-2021 рр. Активності «Розірви коло» розвинулися у комплексну національну інформаційно-просвітницьку кампанію, що досягає аудиторію як через онлайн, так і офлайн канали, а початкове завдання, що полягало у поширенні корисних контактів для постраждалих та їх спонукання звертатися за допомогою, трансформувалося в нову стратегічну ціль – утвердження нульової толерантності до гендерно зумовленого насильства в Україні та активізація участі свідків у вирішенні таких ситуацій.</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pPr>
      <w:r w:rsidDel="00000000" w:rsidR="00000000" w:rsidRPr="00000000">
        <w:rPr>
          <w:color w:val="000000"/>
          <w:rtl w:val="0"/>
        </w:rPr>
        <w:t xml:space="preserve">Аудиторія кампанії розширюється і надалі включає не лише постраждалих, а й свідків. Втім, ядром аудиторії залишаються жінки. </w:t>
      </w:r>
      <w:r w:rsidDel="00000000" w:rsidR="00000000" w:rsidRPr="00000000">
        <w:rPr>
          <w:rtl w:val="0"/>
        </w:rPr>
        <w:t xml:space="preserve">Цільова аудиторія кампанії:</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потерпілі: жінки / чоловіки, які особисто зазнавали ГЗН в будь-якому з його проявів,</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спостерігачі: люди, які систематично або одноразово ставали свідками насильства щодо інших,</w:t>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не обізнані: ті, хто не стикався ні особисто, ні опосередковано з ГЗН.</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Активності кампанії спрямовувались на донесення відповідного повідомлення до кожної з вищезазначених груп:</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Потерпілі:</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pacing w:after="0" w:line="240" w:lineRule="auto"/>
        <w:ind w:left="1440" w:hanging="360"/>
        <w:jc w:val="both"/>
        <w:rPr>
          <w:color w:val="000000"/>
        </w:rPr>
      </w:pPr>
      <w:r w:rsidDel="00000000" w:rsidR="00000000" w:rsidRPr="00000000">
        <w:rPr>
          <w:color w:val="000000"/>
          <w:rtl w:val="0"/>
        </w:rPr>
        <w:t xml:space="preserve">припинити толерувати насильство;</w:t>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spacing w:after="0" w:line="240" w:lineRule="auto"/>
        <w:ind w:left="1440" w:hanging="360"/>
        <w:jc w:val="both"/>
        <w:rPr>
          <w:color w:val="000000"/>
        </w:rPr>
      </w:pPr>
      <w:r w:rsidDel="00000000" w:rsidR="00000000" w:rsidRPr="00000000">
        <w:rPr>
          <w:color w:val="000000"/>
          <w:rtl w:val="0"/>
        </w:rPr>
        <w:t xml:space="preserve">звернутися по допомогу.</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Спостерігачі:</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pacing w:after="0" w:line="240" w:lineRule="auto"/>
        <w:ind w:left="1440" w:hanging="360"/>
        <w:jc w:val="both"/>
        <w:rPr>
          <w:color w:val="000000"/>
        </w:rPr>
      </w:pPr>
      <w:r w:rsidDel="00000000" w:rsidR="00000000" w:rsidRPr="00000000">
        <w:rPr>
          <w:color w:val="000000"/>
          <w:rtl w:val="0"/>
        </w:rPr>
        <w:t xml:space="preserve">знати, як реагувати та куди повідомляти про випадки насильства.</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Не обізнані:</w:t>
      </w:r>
    </w:p>
    <w:p w:rsidR="00000000" w:rsidDel="00000000" w:rsidP="00000000" w:rsidRDefault="00000000" w:rsidRPr="00000000" w14:paraId="0000003E">
      <w:pPr>
        <w:numPr>
          <w:ilvl w:val="0"/>
          <w:numId w:val="12"/>
        </w:numPr>
        <w:pBdr>
          <w:top w:space="0" w:sz="0" w:val="nil"/>
          <w:left w:space="0" w:sz="0" w:val="nil"/>
          <w:bottom w:space="0" w:sz="0" w:val="nil"/>
          <w:right w:space="0" w:sz="0" w:val="nil"/>
          <w:between w:space="0" w:sz="0" w:val="nil"/>
        </w:pBdr>
        <w:spacing w:after="0" w:line="240" w:lineRule="auto"/>
        <w:ind w:left="1440" w:hanging="360"/>
        <w:jc w:val="both"/>
        <w:rPr>
          <w:color w:val="000000"/>
        </w:rPr>
      </w:pPr>
      <w:r w:rsidDel="00000000" w:rsidR="00000000" w:rsidRPr="00000000">
        <w:rPr>
          <w:color w:val="000000"/>
          <w:rtl w:val="0"/>
        </w:rPr>
        <w:t xml:space="preserve">збільшити обізнаність про проблему.</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Головне ключове повідомлення, яке транслюється — “Розірви коло – насильство не є нормою”.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За цей період кампанії:</w:t>
      </w:r>
    </w:p>
    <w:p w:rsidR="00000000" w:rsidDel="00000000" w:rsidP="00000000" w:rsidRDefault="00000000" w:rsidRPr="00000000" w14:paraId="00000043">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запускається ряд соціальних відеороликів</w:t>
      </w:r>
    </w:p>
    <w:p w:rsidR="00000000" w:rsidDel="00000000" w:rsidP="00000000" w:rsidRDefault="00000000" w:rsidRPr="00000000" w14:paraId="00000044">
      <w:pPr>
        <w:numPr>
          <w:ilvl w:val="1"/>
          <w:numId w:val="14"/>
        </w:numPr>
        <w:pBdr>
          <w:top w:space="0" w:sz="0" w:val="nil"/>
          <w:left w:space="0" w:sz="0" w:val="nil"/>
          <w:bottom w:space="0" w:sz="0" w:val="nil"/>
          <w:right w:space="0" w:sz="0" w:val="nil"/>
          <w:between w:space="0" w:sz="0" w:val="nil"/>
        </w:pBdr>
        <w:spacing w:after="0" w:line="240" w:lineRule="auto"/>
        <w:ind w:left="1440" w:hanging="360"/>
        <w:jc w:val="both"/>
        <w:rPr>
          <w:color w:val="000000"/>
        </w:rPr>
      </w:pPr>
      <w:hyperlink r:id="rId14">
        <w:r w:rsidDel="00000000" w:rsidR="00000000" w:rsidRPr="00000000">
          <w:rPr>
            <w:color w:val="0563c1"/>
            <w:u w:val="single"/>
            <w:rtl w:val="0"/>
          </w:rPr>
          <w:t xml:space="preserve">Розірви коло насильства</w:t>
        </w:r>
      </w:hyperlink>
      <w:r w:rsidDel="00000000" w:rsidR="00000000" w:rsidRPr="00000000">
        <w:rPr>
          <w:rtl w:val="0"/>
        </w:rPr>
      </w:r>
    </w:p>
    <w:p w:rsidR="00000000" w:rsidDel="00000000" w:rsidP="00000000" w:rsidRDefault="00000000" w:rsidRPr="00000000" w14:paraId="00000045">
      <w:pPr>
        <w:numPr>
          <w:ilvl w:val="1"/>
          <w:numId w:val="14"/>
        </w:numPr>
        <w:pBdr>
          <w:top w:space="0" w:sz="0" w:val="nil"/>
          <w:left w:space="0" w:sz="0" w:val="nil"/>
          <w:bottom w:space="0" w:sz="0" w:val="nil"/>
          <w:right w:space="0" w:sz="0" w:val="nil"/>
          <w:between w:space="0" w:sz="0" w:val="nil"/>
        </w:pBdr>
        <w:spacing w:after="0" w:line="240" w:lineRule="auto"/>
        <w:ind w:left="1440" w:hanging="360"/>
        <w:jc w:val="both"/>
        <w:rPr>
          <w:color w:val="000000"/>
        </w:rPr>
      </w:pPr>
      <w:hyperlink r:id="rId15">
        <w:r w:rsidDel="00000000" w:rsidR="00000000" w:rsidRPr="00000000">
          <w:rPr>
            <w:color w:val="0563c1"/>
            <w:u w:val="single"/>
            <w:rtl w:val="0"/>
          </w:rPr>
          <w:t xml:space="preserve">Розірви коло — Міфи про домашнє насильство</w:t>
        </w:r>
      </w:hyperlink>
      <w:r w:rsidDel="00000000" w:rsidR="00000000" w:rsidRPr="00000000">
        <w:rPr>
          <w:rtl w:val="0"/>
        </w:rPr>
      </w:r>
    </w:p>
    <w:p w:rsidR="00000000" w:rsidDel="00000000" w:rsidP="00000000" w:rsidRDefault="00000000" w:rsidRPr="00000000" w14:paraId="00000046">
      <w:pPr>
        <w:numPr>
          <w:ilvl w:val="1"/>
          <w:numId w:val="14"/>
        </w:numPr>
        <w:pBdr>
          <w:top w:space="0" w:sz="0" w:val="nil"/>
          <w:left w:space="0" w:sz="0" w:val="nil"/>
          <w:bottom w:space="0" w:sz="0" w:val="nil"/>
          <w:right w:space="0" w:sz="0" w:val="nil"/>
          <w:between w:space="0" w:sz="0" w:val="nil"/>
        </w:pBdr>
        <w:spacing w:after="0" w:line="240" w:lineRule="auto"/>
        <w:ind w:left="1440" w:hanging="360"/>
        <w:jc w:val="both"/>
        <w:rPr>
          <w:color w:val="000000"/>
        </w:rPr>
      </w:pPr>
      <w:hyperlink r:id="rId16">
        <w:r w:rsidDel="00000000" w:rsidR="00000000" w:rsidRPr="00000000">
          <w:rPr>
            <w:color w:val="0563c1"/>
            <w:u w:val="single"/>
            <w:rtl w:val="0"/>
          </w:rPr>
          <w:t xml:space="preserve">Що робити у випадку домашнього насильства</w:t>
        </w:r>
      </w:hyperlink>
      <w:r w:rsidDel="00000000" w:rsidR="00000000" w:rsidRPr="00000000">
        <w:rPr>
          <w:rtl w:val="0"/>
        </w:rPr>
      </w:r>
    </w:p>
    <w:p w:rsidR="00000000" w:rsidDel="00000000" w:rsidP="00000000" w:rsidRDefault="00000000" w:rsidRPr="00000000" w14:paraId="00000047">
      <w:pPr>
        <w:numPr>
          <w:ilvl w:val="1"/>
          <w:numId w:val="14"/>
        </w:numPr>
        <w:pBdr>
          <w:top w:space="0" w:sz="0" w:val="nil"/>
          <w:left w:space="0" w:sz="0" w:val="nil"/>
          <w:bottom w:space="0" w:sz="0" w:val="nil"/>
          <w:right w:space="0" w:sz="0" w:val="nil"/>
          <w:between w:space="0" w:sz="0" w:val="nil"/>
        </w:pBdr>
        <w:spacing w:after="0" w:line="240" w:lineRule="auto"/>
        <w:ind w:left="1440" w:hanging="360"/>
        <w:jc w:val="both"/>
        <w:rPr>
          <w:color w:val="000000"/>
        </w:rPr>
      </w:pPr>
      <w:hyperlink r:id="rId17">
        <w:r w:rsidDel="00000000" w:rsidR="00000000" w:rsidRPr="00000000">
          <w:rPr>
            <w:color w:val="0563c1"/>
            <w:u w:val="single"/>
            <w:rtl w:val="0"/>
          </w:rPr>
          <w:t xml:space="preserve">Українські зірки проти домашнього насильства</w:t>
        </w:r>
      </w:hyperlink>
      <w:r w:rsidDel="00000000" w:rsidR="00000000" w:rsidRPr="00000000">
        <w:rPr>
          <w:rtl w:val="0"/>
        </w:rPr>
      </w:r>
    </w:p>
    <w:p w:rsidR="00000000" w:rsidDel="00000000" w:rsidP="00000000" w:rsidRDefault="00000000" w:rsidRPr="00000000" w14:paraId="00000048">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оновлюється освітньо-інформаційна платформа </w:t>
      </w:r>
      <w:hyperlink r:id="rId18">
        <w:r w:rsidDel="00000000" w:rsidR="00000000" w:rsidRPr="00000000">
          <w:rPr>
            <w:color w:val="0563c1"/>
            <w:u w:val="single"/>
            <w:rtl w:val="0"/>
          </w:rPr>
          <w:t xml:space="preserve">https://rozirvykolo.org</w:t>
        </w:r>
      </w:hyperlink>
      <w:r w:rsidDel="00000000" w:rsidR="00000000" w:rsidRPr="00000000">
        <w:rPr>
          <w:color w:val="000000"/>
          <w:rtl w:val="0"/>
        </w:rPr>
        <w:t xml:space="preserve">, включаючи інклюзивність сайту для людей із вадами зору;</w:t>
      </w:r>
    </w:p>
    <w:p w:rsidR="00000000" w:rsidDel="00000000" w:rsidP="00000000" w:rsidRDefault="00000000" w:rsidRPr="00000000" w14:paraId="00000049">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розробляється єдиний фірмовий стиль кампанії;</w:t>
      </w:r>
    </w:p>
    <w:p w:rsidR="00000000" w:rsidDel="00000000" w:rsidP="00000000" w:rsidRDefault="00000000" w:rsidRPr="00000000" w14:paraId="0000004A">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створюється підкампанія для молоді “Не дрібниці у стосунках”, ціллю якої є комунікація із молодою аудиторію на попередження насильства, виявлення ранніх ознак токсичних стосунків та попередження психологічного аб’юзу;</w:t>
      </w:r>
    </w:p>
    <w:p w:rsidR="00000000" w:rsidDel="00000000" w:rsidP="00000000" w:rsidRDefault="00000000" w:rsidRPr="00000000" w14:paraId="0000004B">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створюються сторінки </w:t>
      </w:r>
      <w:hyperlink r:id="rId19">
        <w:r w:rsidDel="00000000" w:rsidR="00000000" w:rsidRPr="00000000">
          <w:rPr>
            <w:color w:val="0563c1"/>
            <w:u w:val="single"/>
            <w:rtl w:val="0"/>
          </w:rPr>
          <w:t xml:space="preserve">Розірви коло</w:t>
        </w:r>
      </w:hyperlink>
      <w:r w:rsidDel="00000000" w:rsidR="00000000" w:rsidRPr="00000000">
        <w:rPr>
          <w:color w:val="000000"/>
          <w:rtl w:val="0"/>
        </w:rPr>
        <w:t xml:space="preserve"> та </w:t>
      </w:r>
      <w:hyperlink r:id="rId20">
        <w:r w:rsidDel="00000000" w:rsidR="00000000" w:rsidRPr="00000000">
          <w:rPr>
            <w:color w:val="0563c1"/>
            <w:u w:val="single"/>
            <w:rtl w:val="0"/>
          </w:rPr>
          <w:t xml:space="preserve">Не дрібниці у стосунках</w:t>
        </w:r>
      </w:hyperlink>
      <w:r w:rsidDel="00000000" w:rsidR="00000000" w:rsidRPr="00000000">
        <w:rPr>
          <w:color w:val="000000"/>
          <w:rtl w:val="0"/>
        </w:rPr>
        <w:t xml:space="preserve"> в Інстаграмі; </w:t>
      </w:r>
    </w:p>
    <w:p w:rsidR="00000000" w:rsidDel="00000000" w:rsidP="00000000" w:rsidRDefault="00000000" w:rsidRPr="00000000" w14:paraId="0000004C">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починається партнерство із Почесною Амбасадоркою UNFPA в Україні Маш</w:t>
      </w:r>
      <w:r w:rsidDel="00000000" w:rsidR="00000000" w:rsidRPr="00000000">
        <w:rPr>
          <w:rtl w:val="0"/>
        </w:rPr>
        <w:t xml:space="preserve">е</w:t>
      </w:r>
      <w:r w:rsidDel="00000000" w:rsidR="00000000" w:rsidRPr="00000000">
        <w:rPr>
          <w:color w:val="000000"/>
          <w:rtl w:val="0"/>
        </w:rPr>
        <w:t xml:space="preserve">ю Єфросініною, яка особливу увагу приділяє саме тематиці домашнього та гендерно зумовленого насильства.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Серед багатьох інших активностей UNFPA, ініційованих у межах інформаційної кампанії:</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проєкт </w:t>
      </w:r>
      <w:hyperlink r:id="rId21">
        <w:r w:rsidDel="00000000" w:rsidR="00000000" w:rsidRPr="00000000">
          <w:rPr>
            <w:color w:val="0563c1"/>
            <w:u w:val="single"/>
            <w:rtl w:val="0"/>
          </w:rPr>
          <w:t xml:space="preserve">"Річ у тім"</w:t>
        </w:r>
      </w:hyperlink>
      <w:r w:rsidDel="00000000" w:rsidR="00000000" w:rsidRPr="00000000">
        <w:rPr>
          <w:color w:val="000000"/>
          <w:rtl w:val="0"/>
        </w:rPr>
        <w:t xml:space="preserve">, а також його продовження </w:t>
      </w:r>
      <w:hyperlink r:id="rId22">
        <w:r w:rsidDel="00000000" w:rsidR="00000000" w:rsidRPr="00000000">
          <w:rPr>
            <w:color w:val="0563c1"/>
            <w:u w:val="single"/>
            <w:rtl w:val="0"/>
          </w:rPr>
          <w:t xml:space="preserve">Річ у тім 2.0</w:t>
        </w:r>
      </w:hyperlink>
      <w:r w:rsidDel="00000000" w:rsidR="00000000" w:rsidRPr="00000000">
        <w:rPr>
          <w:color w:val="000000"/>
          <w:rtl w:val="0"/>
        </w:rPr>
        <w:t xml:space="preserve">,</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hyperlink r:id="rId23">
        <w:r w:rsidDel="00000000" w:rsidR="00000000" w:rsidRPr="00000000">
          <w:rPr>
            <w:color w:val="0563c1"/>
            <w:u w:val="single"/>
            <w:rtl w:val="0"/>
          </w:rPr>
          <w:t xml:space="preserve">серія муралів у 3 містах України</w:t>
        </w:r>
      </w:hyperlink>
      <w:r w:rsidDel="00000000" w:rsidR="00000000" w:rsidRPr="00000000">
        <w:rPr>
          <w:color w:val="000000"/>
          <w:rtl w:val="0"/>
        </w:rPr>
        <w:t xml:space="preserve">, </w:t>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вистава у партнерстві із театром “Дикий” — </w:t>
      </w:r>
      <w:hyperlink r:id="rId24">
        <w:r w:rsidDel="00000000" w:rsidR="00000000" w:rsidRPr="00000000">
          <w:rPr>
            <w:color w:val="0563c1"/>
            <w:u w:val="single"/>
            <w:rtl w:val="0"/>
          </w:rPr>
          <w:t xml:space="preserve">“Жінко, сядь!”</w:t>
        </w:r>
      </w:hyperlink>
      <w:r w:rsidDel="00000000" w:rsidR="00000000" w:rsidRPr="00000000">
        <w:rPr>
          <w:rtl w:val="0"/>
        </w:rPr>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колаборація з українським брендом ювелірних прикрас Dari Jewelry — </w:t>
      </w:r>
      <w:hyperlink r:id="rId25">
        <w:r w:rsidDel="00000000" w:rsidR="00000000" w:rsidRPr="00000000">
          <w:rPr>
            <w:color w:val="0563c1"/>
            <w:u w:val="single"/>
            <w:rtl w:val="0"/>
          </w:rPr>
          <w:t xml:space="preserve">лімітована серія браслетів підтримки “Знак турботи” та “Ти щастя”</w:t>
        </w:r>
      </w:hyperlink>
      <w:r w:rsidDel="00000000" w:rsidR="00000000" w:rsidRPr="00000000">
        <w:rPr>
          <w:rtl w:val="0"/>
        </w:rPr>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документальний фільм </w:t>
      </w:r>
      <w:hyperlink r:id="rId26">
        <w:r w:rsidDel="00000000" w:rsidR="00000000" w:rsidRPr="00000000">
          <w:rPr>
            <w:color w:val="1155cc"/>
            <w:u w:val="single"/>
            <w:rtl w:val="0"/>
          </w:rPr>
          <w:t xml:space="preserve">“Розірви коло” </w:t>
        </w:r>
      </w:hyperlink>
      <w:r w:rsidDel="00000000" w:rsidR="00000000" w:rsidRPr="00000000">
        <w:rPr>
          <w:color w:val="000000"/>
          <w:rtl w:val="0"/>
        </w:rPr>
        <w:t xml:space="preserve">в співавторстві з Почесною Амбасадоркою UNFPA  Машою Єфросиніною (прем’єри відбулися у 21 місті України)</w:t>
      </w:r>
    </w:p>
    <w:p w:rsidR="00000000" w:rsidDel="00000000" w:rsidP="00000000" w:rsidRDefault="00000000" w:rsidRPr="00000000" w14:paraId="00000054">
      <w:pPr>
        <w:numPr>
          <w:ilvl w:val="0"/>
          <w:numId w:val="8"/>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rtl w:val="0"/>
        </w:rPr>
        <w:t xml:space="preserve">мобільний застосунок для жінок, що постраждали від домашнього насильства або перебувають у зоні ризику, який дозволяє викликати поліцію без дзвінка на 102.</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3) На 2022 рік кампанія готувала запуск нової хвилі з фокусом на трансформації соціальних норм і поведінки для формування у суспільній свідомості неприйнятності жодних проявів насильства.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Згідно з даними дослідження, які проводились UNFPA до війни, 63% населення знали про психологічне насильство, 58% — про економічне. 69% вважали, що фізичне насильство не можна виправдати. Тобто до війни третина українців знаходили причини для виправдання проявів насильства. Ще стільки ж не готові були втручатись і рятувати постраждалу особу. І самі постраждалі могли не поспішати звертатись по допомогу. Таким чином попри гостру ситуацію, насильство продовжували толерувати.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Повномасштабна війна шокувала і мобілізувала суспільство довкола питань виживання і боротьби за свободу, безпеку і мир. Ризик домашнього і гендерно зумовленого насильства суттєво підвищився у зв’язку зі стрімкими змінами, підвищеним психоемоційним напруженням, невизначеністю, переживаннями щодо майбутнього, втратою економічних можливостей, вимушеним переїздом чи обмеженням руху. Водночас постраждалі знецінюють питання особистої небезпеки на фоні загальнонаціональних викликів. Постраждалі та люди з їх оточення можуть хибно вважати, що шукати допомоги та боротися з домашнім чи гендерно зумовленим насильством наразі «не на часі», поки триває війна.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Масштабні руйнування, людські втрати, тривоги та «прильоти» формують основний масив інформації, в якому щоденно живуть українці, а жахіття воєнних злочинів ворога продовжують травмувати свідомість і розширювати межі того, що ще донедавна вважалось абсолютно немислимим. Війна завдає суттєвої шкоди психічному здоров’ю кожного українця та українки.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Неминуче формується тривожна тенденція нормалізації насильства у суспільному сприйнятті як механізм захисту психіки від потрясінь. Це може призвести до того, що домашнє насильство не буде вважатись проблемою ані постраждалими, ані їх оточенням, свідками і суспільством. Своєю чергою, це призведе до того, що ризик домашнього насильства суттєво зросте. Українське суспільство може втратити той значний прогрес у формуванні нетерпимого ставлення до насильства з 2015 року, а з ним і можливості жити краще навіть по завершенні війни.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Водночас війна змушує переосмислювати переконання і пріоритети, а також більше цінувати життя, свободу, мир і безпеку. Це час трансформаційних змін і можливість покласти початок новим ідеям, звичкам і поведінці, яка допоможе будувати життя так, як бажає серце, а не змушують обставини чи кривдники. Це можливість сказати домашньому та гендерно зумовленому насильству категоричне «ні».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t xml:space="preserve">В межах підготовки до презентації мобільного застосунку, ми провели онлайн опитування (липень 2022 року), яке показало, що близько 56% опитаних відчувають, що домашнього насильства стало більше останнім часом.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Кампанія «Розірви коло» трансформується, щоб допомогти українцям та українкам сформувати нові переконання, розуміння та поведінку, які дозволять побудувати життя, вільне від будь-яких проявів насильства.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Кампанія планує оновити візуальний стиль, ключов</w:t>
      </w:r>
      <w:r w:rsidDel="00000000" w:rsidR="00000000" w:rsidRPr="00000000">
        <w:rPr>
          <w:rtl w:val="0"/>
        </w:rPr>
        <w:t xml:space="preserve">і меседжі, </w:t>
      </w:r>
      <w:r w:rsidDel="00000000" w:rsidR="00000000" w:rsidRPr="00000000">
        <w:rPr>
          <w:color w:val="000000"/>
          <w:rtl w:val="0"/>
        </w:rPr>
        <w:t xml:space="preserve">розширити канали, формати та інструменти комунікації</w:t>
      </w:r>
      <w:r w:rsidDel="00000000" w:rsidR="00000000" w:rsidRPr="00000000">
        <w:rPr>
          <w:rtl w:val="0"/>
        </w:rPr>
        <w:t xml:space="preserve">,</w:t>
      </w:r>
      <w:r w:rsidDel="00000000" w:rsidR="00000000" w:rsidRPr="00000000">
        <w:rPr>
          <w:color w:val="000000"/>
          <w:rtl w:val="0"/>
        </w:rPr>
        <w:t xml:space="preserve"> втілити інноваційні </w:t>
      </w:r>
      <w:r w:rsidDel="00000000" w:rsidR="00000000" w:rsidRPr="00000000">
        <w:rPr>
          <w:rtl w:val="0"/>
        </w:rPr>
        <w:t xml:space="preserve">та</w:t>
      </w:r>
      <w:r w:rsidDel="00000000" w:rsidR="00000000" w:rsidRPr="00000000">
        <w:rPr>
          <w:color w:val="000000"/>
          <w:rtl w:val="0"/>
        </w:rPr>
        <w:t xml:space="preserve"> креативні активності, які «перетікатимуть», доповню</w:t>
      </w:r>
      <w:r w:rsidDel="00000000" w:rsidR="00000000" w:rsidRPr="00000000">
        <w:rPr>
          <w:rtl w:val="0"/>
        </w:rPr>
        <w:t xml:space="preserve">ватимуть</w:t>
      </w:r>
      <w:r w:rsidDel="00000000" w:rsidR="00000000" w:rsidRPr="00000000">
        <w:rPr>
          <w:color w:val="000000"/>
          <w:rtl w:val="0"/>
        </w:rPr>
        <w:t xml:space="preserve"> і посилюватимуть вплив одне одного. Для команди UNFPA є принципово важливим, щоб усі заходи у межах кампанії за дизайном і реалізацією формували і сприймались як </w:t>
      </w:r>
      <w:r w:rsidDel="00000000" w:rsidR="00000000" w:rsidRPr="00000000">
        <w:rPr>
          <w:b w:val="1"/>
          <w:color w:val="000000"/>
          <w:rtl w:val="0"/>
        </w:rPr>
        <w:t xml:space="preserve">єдина цілісна</w:t>
      </w:r>
      <w:r w:rsidDel="00000000" w:rsidR="00000000" w:rsidRPr="00000000">
        <w:rPr>
          <w:color w:val="000000"/>
          <w:rtl w:val="0"/>
        </w:rPr>
        <w:t xml:space="preserve"> </w:t>
      </w:r>
      <w:r w:rsidDel="00000000" w:rsidR="00000000" w:rsidRPr="00000000">
        <w:rPr>
          <w:rtl w:val="0"/>
        </w:rPr>
        <w:t xml:space="preserve">кампанія</w:t>
      </w:r>
      <w:r w:rsidDel="00000000" w:rsidR="00000000" w:rsidRPr="00000000">
        <w:rPr>
          <w:color w:val="000000"/>
          <w:rtl w:val="0"/>
        </w:rPr>
        <w:t xml:space="preserve"> на зміну соціальних норм.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Цілі та очікувані результати кампанії (з жовтня 2022 до кінця березня 2023)</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tbl>
      <w:tblPr>
        <w:tblStyle w:val="Table1"/>
        <w:tblW w:w="9645.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
        <w:gridCol w:w="2040"/>
        <w:gridCol w:w="2550"/>
        <w:gridCol w:w="4665"/>
        <w:tblGridChange w:id="0">
          <w:tblGrid>
            <w:gridCol w:w="390"/>
            <w:gridCol w:w="2040"/>
            <w:gridCol w:w="2550"/>
            <w:gridCol w:w="4665"/>
          </w:tblGrid>
        </w:tblGridChange>
      </w:tblGrid>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B">
            <w:pPr>
              <w:rPr>
                <w:b w:val="1"/>
              </w:rPr>
            </w:pPr>
            <w:r w:rsidDel="00000000" w:rsidR="00000000" w:rsidRPr="00000000">
              <w:rPr>
                <w:b w:val="1"/>
                <w:rtl w:val="0"/>
              </w:rPr>
              <w:t xml:space="preserve">Показник</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C">
            <w:pPr>
              <w:rPr>
                <w:b w:val="1"/>
              </w:rPr>
            </w:pPr>
            <w:r w:rsidDel="00000000" w:rsidR="00000000" w:rsidRPr="00000000">
              <w:rPr>
                <w:b w:val="1"/>
                <w:rtl w:val="0"/>
              </w:rPr>
              <w:t xml:space="preserve">Базовий рівень</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D">
            <w:pPr>
              <w:rPr>
                <w:b w:val="1"/>
              </w:rPr>
            </w:pPr>
            <w:r w:rsidDel="00000000" w:rsidR="00000000" w:rsidRPr="00000000">
              <w:rPr>
                <w:b w:val="1"/>
                <w:rtl w:val="0"/>
              </w:rPr>
              <w:t xml:space="preserve">Ціль в межах кампанії</w:t>
            </w:r>
          </w:p>
        </w:tc>
      </w:tr>
      <w:tr>
        <w:trPr>
          <w:cantSplit w:val="0"/>
          <w:trHeight w:val="2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F">
            <w:pPr>
              <w:rPr/>
            </w:pPr>
            <w:r w:rsidDel="00000000" w:rsidR="00000000" w:rsidRPr="00000000">
              <w:rPr>
                <w:rtl w:val="0"/>
              </w:rPr>
              <w:t xml:space="preserve">Охоплення кампанії </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0">
            <w:pPr>
              <w:rPr>
                <w:i w:val="1"/>
              </w:rPr>
            </w:pPr>
            <w:r w:rsidDel="00000000" w:rsidR="00000000" w:rsidRPr="00000000">
              <w:rPr>
                <w:i w:val="1"/>
                <w:rtl w:val="0"/>
              </w:rPr>
              <w:t xml:space="preserve">У 2020 і 2021 роках кампанія за рік досягала у середньому 12-15 мільйонів осіб </w:t>
            </w:r>
          </w:p>
          <w:p w:rsidR="00000000" w:rsidDel="00000000" w:rsidP="00000000" w:rsidRDefault="00000000" w:rsidRPr="00000000" w14:paraId="00000071">
            <w:pPr>
              <w:rPr>
                <w:i w:val="1"/>
              </w:rPr>
            </w:pPr>
            <w:r w:rsidDel="00000000" w:rsidR="00000000" w:rsidRPr="00000000">
              <w:rPr>
                <w:i w:val="1"/>
                <w:rtl w:val="0"/>
              </w:rPr>
              <w:t xml:space="preserve">(за підрахунком згідно з методологією UNFPA*)</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2">
            <w:pPr>
              <w:rPr/>
            </w:pPr>
            <w:r w:rsidDel="00000000" w:rsidR="00000000" w:rsidRPr="00000000">
              <w:rPr>
                <w:rtl w:val="0"/>
              </w:rPr>
              <w:t xml:space="preserve">Заходи кампанії «Розірви коло» досягли 15 мільйонів осіб з вересня 2022 до березня 2023 </w:t>
            </w:r>
            <w:r w:rsidDel="00000000" w:rsidR="00000000" w:rsidRPr="00000000">
              <w:rPr>
                <w:i w:val="1"/>
                <w:rtl w:val="0"/>
              </w:rPr>
              <w:t xml:space="preserve">(за підрахунком згідно з методологією UNFPA)</w:t>
            </w:r>
            <w:r w:rsidDel="00000000" w:rsidR="00000000" w:rsidRPr="00000000">
              <w:rPr>
                <w:rtl w:val="0"/>
              </w:rPr>
              <w:t xml:space="preserve"> (березень 2023)</w:t>
            </w:r>
          </w:p>
        </w:tc>
      </w:tr>
      <w:tr>
        <w:trPr>
          <w:cantSplit w:val="0"/>
          <w:trHeight w:val="309" w:hRule="atLeast"/>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073">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4">
            <w:pPr>
              <w:rPr/>
            </w:pPr>
            <w:r w:rsidDel="00000000" w:rsidR="00000000" w:rsidRPr="00000000">
              <w:rPr>
                <w:rtl w:val="0"/>
              </w:rPr>
              <w:t xml:space="preserve">Впізнаваність кампанії</w:t>
            </w:r>
          </w:p>
        </w:tc>
        <w:tc>
          <w:tcPr>
            <w:tcBorders>
              <w:top w:color="000000" w:space="0" w:sz="4" w:val="single"/>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5">
            <w:pPr>
              <w:rPr/>
            </w:pPr>
            <w:r w:rsidDel="00000000" w:rsidR="00000000" w:rsidRPr="00000000">
              <w:rPr>
                <w:rtl w:val="0"/>
              </w:rPr>
              <w:t xml:space="preserve">29% українців/-ок знають про кампанію (травень 2021)**</w:t>
            </w:r>
          </w:p>
        </w:tc>
        <w:tc>
          <w:tcPr>
            <w:tcBorders>
              <w:top w:color="000000" w:space="0" w:sz="4" w:val="single"/>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6">
            <w:pPr>
              <w:rPr/>
            </w:pPr>
            <w:r w:rsidDel="00000000" w:rsidR="00000000" w:rsidRPr="00000000">
              <w:rPr>
                <w:rtl w:val="0"/>
              </w:rPr>
              <w:t xml:space="preserve">35% українців/-ок знають про кампанію (березень 2023)</w:t>
            </w:r>
          </w:p>
        </w:tc>
      </w:tr>
      <w:tr>
        <w:trPr>
          <w:cantSplit w:val="0"/>
          <w:trHeight w:val="309" w:hRule="atLeast"/>
          <w:tblHeader w:val="0"/>
        </w:trPr>
        <w:tc>
          <w:tcPr>
            <w:vMerge w:val="restart"/>
            <w:tcBorders>
              <w:left w:color="000000" w:space="0" w:sz="4" w:val="single"/>
              <w:right w:color="000000" w:space="0" w:sz="4" w:val="single"/>
            </w:tcBorders>
          </w:tcPr>
          <w:p w:rsidR="00000000" w:rsidDel="00000000" w:rsidP="00000000" w:rsidRDefault="00000000" w:rsidRPr="00000000" w14:paraId="00000077">
            <w:pPr>
              <w:rPr/>
            </w:pPr>
            <w:r w:rsidDel="00000000" w:rsidR="00000000" w:rsidRPr="00000000">
              <w:rPr>
                <w:rtl w:val="0"/>
              </w:rPr>
              <w:t xml:space="preserve">3</w:t>
            </w:r>
          </w:p>
          <w:p w:rsidR="00000000" w:rsidDel="00000000" w:rsidP="00000000" w:rsidRDefault="00000000" w:rsidRPr="00000000" w14:paraId="00000078">
            <w:pPr>
              <w:rPr>
                <w:highlight w:val="yellow"/>
              </w:rPr>
            </w:pPr>
            <w:r w:rsidDel="00000000" w:rsidR="00000000" w:rsidRPr="00000000">
              <w:rPr>
                <w:rtl w:val="0"/>
              </w:rPr>
            </w:r>
          </w:p>
          <w:p w:rsidR="00000000" w:rsidDel="00000000" w:rsidP="00000000" w:rsidRDefault="00000000" w:rsidRPr="00000000" w14:paraId="00000079">
            <w:pPr>
              <w:rPr>
                <w:highlight w:val="yellow"/>
              </w:rPr>
            </w:pPr>
            <w:r w:rsidDel="00000000" w:rsidR="00000000" w:rsidRPr="00000000">
              <w:rPr>
                <w:rtl w:val="0"/>
              </w:rPr>
            </w:r>
          </w:p>
          <w:p w:rsidR="00000000" w:rsidDel="00000000" w:rsidP="00000000" w:rsidRDefault="00000000" w:rsidRPr="00000000" w14:paraId="0000007A">
            <w:pPr>
              <w:rPr>
                <w:highlight w:val="yellow"/>
              </w:rPr>
            </w:pPr>
            <w:r w:rsidDel="00000000" w:rsidR="00000000" w:rsidRPr="00000000">
              <w:rPr>
                <w:rtl w:val="0"/>
              </w:rPr>
            </w:r>
          </w:p>
        </w:tc>
        <w:tc>
          <w:tcPr>
            <w:vMerge w:val="restart"/>
            <w:tcBorders>
              <w:top w:color="000000" w:space="0" w:sz="4" w:val="single"/>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B">
            <w:pPr>
              <w:rPr/>
            </w:pPr>
            <w:r w:rsidDel="00000000" w:rsidR="00000000" w:rsidRPr="00000000">
              <w:rPr>
                <w:rtl w:val="0"/>
              </w:rPr>
              <w:t xml:space="preserve">Зміна громадської думки і соціальних норм, що толерують гендерно зумовлене насильство</w:t>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C">
            <w:pPr>
              <w:rPr/>
            </w:pPr>
            <w:r w:rsidDel="00000000" w:rsidR="00000000" w:rsidRPr="00000000">
              <w:rPr>
                <w:rtl w:val="0"/>
              </w:rPr>
              <w:t xml:space="preserve">76% жінок та 58% чоловіків вважають, що фізичне насильство не може бути виправданим (Омнібус, 2020)</w:t>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D">
            <w:pPr>
              <w:rPr/>
            </w:pPr>
            <w:r w:rsidDel="00000000" w:rsidR="00000000" w:rsidRPr="00000000">
              <w:rPr>
                <w:rtl w:val="0"/>
              </w:rPr>
              <w:t xml:space="preserve">84% жінок та 76% чоловіків вважають, що фізичне насильство не може бути виправдане (березень 2023)</w:t>
            </w:r>
          </w:p>
        </w:tc>
      </w:tr>
      <w:tr>
        <w:trPr>
          <w:cantSplit w:val="0"/>
          <w:trHeight w:val="309" w:hRule="atLeast"/>
          <w:tblHeader w:val="0"/>
        </w:trPr>
        <w:tc>
          <w:tcPr>
            <w:vMerge w:val="continue"/>
            <w:tcBorders>
              <w:left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0">
            <w:pPr>
              <w:rPr/>
            </w:pPr>
            <w:r w:rsidDel="00000000" w:rsidR="00000000" w:rsidRPr="00000000">
              <w:rPr>
                <w:color w:val="000000"/>
                <w:rtl w:val="0"/>
              </w:rPr>
              <w:t xml:space="preserve">62% жінок та 50% чоловіків вважають, що лише кривдник несе повну відповідальність за сексуальне і гендерно зумовлене насильство (ОБСЄ, 2019 та UNFPA, 2018 відповідно)</w:t>
            </w:r>
            <w:r w:rsidDel="00000000" w:rsidR="00000000" w:rsidRPr="00000000">
              <w:rPr>
                <w:rtl w:val="0"/>
              </w:rPr>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1">
            <w:pPr>
              <w:rPr/>
            </w:pPr>
            <w:r w:rsidDel="00000000" w:rsidR="00000000" w:rsidRPr="00000000">
              <w:rPr>
                <w:color w:val="000000"/>
                <w:rtl w:val="0"/>
              </w:rPr>
              <w:t xml:space="preserve">67% жінок та 57% чоловіків вважають, що лише кривдник несе повну відповідальність за сексуальне і гендерно зумовлене насильство (березень 2023)</w:t>
            </w:r>
            <w:r w:rsidDel="00000000" w:rsidR="00000000" w:rsidRPr="00000000">
              <w:rPr>
                <w:rtl w:val="0"/>
              </w:rPr>
            </w:r>
          </w:p>
        </w:tc>
      </w:tr>
      <w:tr>
        <w:trPr>
          <w:cantSplit w:val="0"/>
          <w:trHeight w:val="309" w:hRule="atLeast"/>
          <w:tblHeader w:val="0"/>
        </w:trPr>
        <w:tc>
          <w:tcPr>
            <w:vMerge w:val="continue"/>
            <w:tcBorders>
              <w:left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4">
            <w:pPr>
              <w:rPr/>
            </w:pPr>
            <w:r w:rsidDel="00000000" w:rsidR="00000000" w:rsidRPr="00000000">
              <w:rPr>
                <w:rtl w:val="0"/>
              </w:rPr>
              <w:t xml:space="preserve">близько 60% жінок і чоловіків вважають необхідним втрутитися у ситуацію насильства, щоб допомогти постраждалій особі (Омнібус, 2021)</w:t>
            </w:r>
          </w:p>
        </w:tc>
        <w:tc>
          <w:tcPr>
            <w:tcBorders>
              <w:left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85">
            <w:pPr>
              <w:rPr/>
            </w:pPr>
            <w:r w:rsidDel="00000000" w:rsidR="00000000" w:rsidRPr="00000000">
              <w:rPr>
                <w:color w:val="000000"/>
                <w:rtl w:val="0"/>
              </w:rPr>
              <w:t xml:space="preserve">близько 69% жінок і чоловіків вважають необхідним втрутитися у ситуацію насильства, щоб допомогти постраждалій особі (березень 2023)</w:t>
            </w:r>
            <w:r w:rsidDel="00000000" w:rsidR="00000000" w:rsidRPr="00000000">
              <w:rPr>
                <w:rtl w:val="0"/>
              </w:rPr>
            </w:r>
          </w:p>
        </w:tc>
      </w:tr>
    </w:tbl>
    <w:p w:rsidR="00000000" w:rsidDel="00000000" w:rsidP="00000000" w:rsidRDefault="00000000" w:rsidRPr="00000000" w14:paraId="00000086">
      <w:pPr>
        <w:spacing w:after="0" w:line="240" w:lineRule="auto"/>
        <w:jc w:val="both"/>
        <w:rPr/>
      </w:pPr>
      <w:r w:rsidDel="00000000" w:rsidR="00000000" w:rsidRPr="00000000">
        <w:rPr>
          <w:rtl w:val="0"/>
        </w:rPr>
      </w:r>
    </w:p>
    <w:p w:rsidR="00000000" w:rsidDel="00000000" w:rsidP="00000000" w:rsidRDefault="00000000" w:rsidRPr="00000000" w14:paraId="00000087">
      <w:pPr>
        <w:spacing w:after="0" w:line="240" w:lineRule="auto"/>
        <w:jc w:val="both"/>
        <w:rPr>
          <w:i w:val="1"/>
          <w:sz w:val="20"/>
          <w:szCs w:val="20"/>
        </w:rPr>
      </w:pPr>
      <w:r w:rsidDel="00000000" w:rsidR="00000000" w:rsidRPr="00000000">
        <w:rPr>
          <w:i w:val="1"/>
          <w:sz w:val="20"/>
          <w:szCs w:val="20"/>
          <w:rtl w:val="0"/>
        </w:rPr>
        <w:t xml:space="preserve">*У підрахунку охоплення заходів у межах кампанії «Розірви коло» UNFPA використовує зважені оцінки – кожному формату взаємодії з цільовою аудиторією призначена певна вага залежно від (1) тривалості і глибини взаємодії та (2) потенціалу до непрямого поширення впливу (взаємодія з іншими людьми через тих, які зазнавали контакту з кампанією). Так, вага контакту кампанії з ЦА під час офлайн заходів найвища – 3, а вага перегляду продуктів кампанії на телебаченні чи в соціальних мережах найнижча – 0.5. </w:t>
      </w:r>
    </w:p>
    <w:p w:rsidR="00000000" w:rsidDel="00000000" w:rsidP="00000000" w:rsidRDefault="00000000" w:rsidRPr="00000000" w14:paraId="00000088">
      <w:pPr>
        <w:spacing w:after="0" w:line="240" w:lineRule="auto"/>
        <w:jc w:val="both"/>
        <w:rPr>
          <w:i w:val="1"/>
          <w:sz w:val="20"/>
          <w:szCs w:val="20"/>
        </w:rPr>
      </w:pPr>
      <w:r w:rsidDel="00000000" w:rsidR="00000000" w:rsidRPr="00000000">
        <w:rPr>
          <w:i w:val="1"/>
          <w:sz w:val="20"/>
          <w:szCs w:val="20"/>
          <w:rtl w:val="0"/>
        </w:rPr>
        <w:t xml:space="preserve">** Дані отримані шляхом національного опитування методом “омнібус” з репрезентативною вибіркою мінімум 1000 респондентів. </w:t>
      </w:r>
    </w:p>
    <w:p w:rsidR="00000000" w:rsidDel="00000000" w:rsidP="00000000" w:rsidRDefault="00000000" w:rsidRPr="00000000" w14:paraId="00000089">
      <w:pPr>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8A">
      <w:pPr>
        <w:spacing w:after="0" w:line="240" w:lineRule="auto"/>
        <w:jc w:val="both"/>
        <w:rPr>
          <w:b w:val="1"/>
          <w:sz w:val="20"/>
          <w:szCs w:val="20"/>
        </w:rPr>
      </w:pPr>
      <w:r w:rsidDel="00000000" w:rsidR="00000000" w:rsidRPr="00000000">
        <w:rPr>
          <w:b w:val="1"/>
          <w:sz w:val="20"/>
          <w:szCs w:val="20"/>
          <w:rtl w:val="0"/>
        </w:rPr>
        <w:t xml:space="preserve">Методологія UNFPA підрахунку охоплення кампанії «Розірви коло» </w:t>
      </w:r>
    </w:p>
    <w:p w:rsidR="00000000" w:rsidDel="00000000" w:rsidP="00000000" w:rsidRDefault="00000000" w:rsidRPr="00000000" w14:paraId="0000008B">
      <w:pPr>
        <w:spacing w:after="0" w:line="240" w:lineRule="auto"/>
        <w:jc w:val="both"/>
        <w:rPr>
          <w:b w:val="1"/>
          <w:i w:val="1"/>
          <w:sz w:val="18"/>
          <w:szCs w:val="18"/>
        </w:rPr>
      </w:pPr>
      <w:r w:rsidDel="00000000" w:rsidR="00000000" w:rsidRPr="00000000">
        <w:rPr>
          <w:rtl w:val="0"/>
        </w:rPr>
      </w:r>
    </w:p>
    <w:tbl>
      <w:tblPr>
        <w:tblStyle w:val="Table2"/>
        <w:tblW w:w="9601.0" w:type="dxa"/>
        <w:jc w:val="left"/>
        <w:tblInd w:w="2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1"/>
        <w:gridCol w:w="1890"/>
        <w:gridCol w:w="1890"/>
        <w:gridCol w:w="1890"/>
        <w:tblGridChange w:id="0">
          <w:tblGrid>
            <w:gridCol w:w="3931"/>
            <w:gridCol w:w="1890"/>
            <w:gridCol w:w="1890"/>
            <w:gridCol w:w="1890"/>
          </w:tblGrid>
        </w:tblGridChange>
      </w:tblGrid>
      <w:tr>
        <w:trPr>
          <w:cantSplit w:val="0"/>
          <w:trHeight w:val="20" w:hRule="atLeast"/>
          <w:tblHeader w:val="0"/>
        </w:trPr>
        <w:tc>
          <w:tcPr>
            <w:tcMar>
              <w:top w:w="0.0" w:type="dxa"/>
              <w:bottom w:w="0.0" w:type="dxa"/>
            </w:tcMar>
            <w:vAlign w:val="center"/>
          </w:tcPr>
          <w:p w:rsidR="00000000" w:rsidDel="00000000" w:rsidP="00000000" w:rsidRDefault="00000000" w:rsidRPr="00000000" w14:paraId="0000008C">
            <w:pPr>
              <w:ind w:left="-29" w:firstLine="0"/>
              <w:jc w:val="center"/>
              <w:rPr>
                <w:b w:val="1"/>
                <w:sz w:val="20"/>
                <w:szCs w:val="20"/>
              </w:rPr>
            </w:pPr>
            <w:r w:rsidDel="00000000" w:rsidR="00000000" w:rsidRPr="00000000">
              <w:rPr>
                <w:b w:val="1"/>
                <w:sz w:val="20"/>
                <w:szCs w:val="20"/>
                <w:rtl w:val="0"/>
              </w:rPr>
              <w:t xml:space="preserve">Тип контакту з кампанією</w:t>
            </w:r>
          </w:p>
        </w:tc>
        <w:tc>
          <w:tcPr>
            <w:tcMar>
              <w:top w:w="0.0" w:type="dxa"/>
              <w:bottom w:w="0.0" w:type="dxa"/>
            </w:tcMar>
            <w:vAlign w:val="center"/>
          </w:tcPr>
          <w:p w:rsidR="00000000" w:rsidDel="00000000" w:rsidP="00000000" w:rsidRDefault="00000000" w:rsidRPr="00000000" w14:paraId="0000008D">
            <w:pPr>
              <w:ind w:left="-29" w:firstLine="0"/>
              <w:jc w:val="center"/>
              <w:rPr>
                <w:b w:val="1"/>
                <w:sz w:val="20"/>
                <w:szCs w:val="20"/>
              </w:rPr>
            </w:pPr>
            <w:r w:rsidDel="00000000" w:rsidR="00000000" w:rsidRPr="00000000">
              <w:rPr>
                <w:b w:val="1"/>
                <w:sz w:val="20"/>
                <w:szCs w:val="20"/>
                <w:rtl w:val="0"/>
              </w:rPr>
              <w:t xml:space="preserve">Кількість контактів</w:t>
            </w:r>
          </w:p>
        </w:tc>
        <w:tc>
          <w:tcPr>
            <w:tcMar>
              <w:top w:w="0.0" w:type="dxa"/>
              <w:bottom w:w="0.0" w:type="dxa"/>
            </w:tcMar>
            <w:vAlign w:val="center"/>
          </w:tcPr>
          <w:p w:rsidR="00000000" w:rsidDel="00000000" w:rsidP="00000000" w:rsidRDefault="00000000" w:rsidRPr="00000000" w14:paraId="0000008E">
            <w:pPr>
              <w:ind w:left="-29" w:firstLine="0"/>
              <w:jc w:val="center"/>
              <w:rPr>
                <w:b w:val="1"/>
                <w:sz w:val="20"/>
                <w:szCs w:val="20"/>
              </w:rPr>
            </w:pPr>
            <w:r w:rsidDel="00000000" w:rsidR="00000000" w:rsidRPr="00000000">
              <w:rPr>
                <w:b w:val="1"/>
                <w:sz w:val="20"/>
                <w:szCs w:val="20"/>
                <w:rtl w:val="0"/>
              </w:rPr>
              <w:t xml:space="preserve">Вага контакту</w:t>
            </w:r>
          </w:p>
        </w:tc>
        <w:tc>
          <w:tcPr>
            <w:tcMar>
              <w:top w:w="0.0" w:type="dxa"/>
              <w:bottom w:w="0.0" w:type="dxa"/>
            </w:tcMar>
            <w:vAlign w:val="center"/>
          </w:tcPr>
          <w:p w:rsidR="00000000" w:rsidDel="00000000" w:rsidP="00000000" w:rsidRDefault="00000000" w:rsidRPr="00000000" w14:paraId="0000008F">
            <w:pPr>
              <w:ind w:left="-29" w:firstLine="0"/>
              <w:jc w:val="center"/>
              <w:rPr>
                <w:b w:val="1"/>
                <w:sz w:val="20"/>
                <w:szCs w:val="20"/>
              </w:rPr>
            </w:pPr>
            <w:r w:rsidDel="00000000" w:rsidR="00000000" w:rsidRPr="00000000">
              <w:rPr>
                <w:b w:val="1"/>
                <w:sz w:val="20"/>
                <w:szCs w:val="20"/>
                <w:rtl w:val="0"/>
              </w:rPr>
              <w:t xml:space="preserve">Зважене охоплення</w:t>
            </w:r>
          </w:p>
        </w:tc>
      </w:tr>
      <w:tr>
        <w:trPr>
          <w:cantSplit w:val="0"/>
          <w:trHeight w:val="20" w:hRule="atLeast"/>
          <w:tblHeader w:val="0"/>
        </w:trPr>
        <w:tc>
          <w:tcPr>
            <w:tcMar>
              <w:top w:w="0.0" w:type="dxa"/>
              <w:bottom w:w="0.0" w:type="dxa"/>
            </w:tcMar>
          </w:tcPr>
          <w:p w:rsidR="00000000" w:rsidDel="00000000" w:rsidP="00000000" w:rsidRDefault="00000000" w:rsidRPr="00000000" w14:paraId="00000090">
            <w:pPr>
              <w:ind w:left="-29" w:firstLine="0"/>
              <w:rPr>
                <w:sz w:val="20"/>
                <w:szCs w:val="20"/>
              </w:rPr>
            </w:pPr>
            <w:r w:rsidDel="00000000" w:rsidR="00000000" w:rsidRPr="00000000">
              <w:rPr>
                <w:sz w:val="20"/>
                <w:szCs w:val="20"/>
                <w:rtl w:val="0"/>
              </w:rPr>
              <w:t xml:space="preserve">Учасники офлайн заходів</w:t>
            </w:r>
          </w:p>
        </w:tc>
        <w:tc>
          <w:tcPr>
            <w:tcMar>
              <w:top w:w="0.0" w:type="dxa"/>
              <w:bottom w:w="0.0" w:type="dxa"/>
            </w:tcMar>
          </w:tcPr>
          <w:p w:rsidR="00000000" w:rsidDel="00000000" w:rsidP="00000000" w:rsidRDefault="00000000" w:rsidRPr="00000000" w14:paraId="00000091">
            <w:pPr>
              <w:ind w:left="-29" w:firstLine="0"/>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92">
            <w:pPr>
              <w:ind w:left="-29" w:firstLine="0"/>
              <w:jc w:val="center"/>
              <w:rPr>
                <w:sz w:val="20"/>
                <w:szCs w:val="20"/>
              </w:rPr>
            </w:pPr>
            <w:r w:rsidDel="00000000" w:rsidR="00000000" w:rsidRPr="00000000">
              <w:rPr>
                <w:sz w:val="20"/>
                <w:szCs w:val="20"/>
                <w:rtl w:val="0"/>
              </w:rPr>
              <w:t xml:space="preserve">3</w:t>
            </w:r>
          </w:p>
        </w:tc>
        <w:tc>
          <w:tcPr>
            <w:tcMar>
              <w:top w:w="0.0" w:type="dxa"/>
              <w:bottom w:w="0.0" w:type="dxa"/>
            </w:tcMar>
          </w:tcPr>
          <w:p w:rsidR="00000000" w:rsidDel="00000000" w:rsidP="00000000" w:rsidRDefault="00000000" w:rsidRPr="00000000" w14:paraId="00000093">
            <w:pPr>
              <w:ind w:left="-29" w:firstLine="0"/>
              <w:jc w:val="center"/>
              <w:rPr>
                <w:sz w:val="20"/>
                <w:szCs w:val="20"/>
              </w:rPr>
            </w:pPr>
            <w:r w:rsidDel="00000000" w:rsidR="00000000" w:rsidRPr="00000000">
              <w:rPr>
                <w:sz w:val="20"/>
                <w:szCs w:val="20"/>
                <w:rtl w:val="0"/>
              </w:rPr>
              <w:t xml:space="preserve">3,000</w:t>
            </w:r>
          </w:p>
        </w:tc>
      </w:tr>
      <w:tr>
        <w:trPr>
          <w:cantSplit w:val="0"/>
          <w:trHeight w:val="20" w:hRule="atLeast"/>
          <w:tblHeader w:val="0"/>
        </w:trPr>
        <w:tc>
          <w:tcPr>
            <w:tcMar>
              <w:top w:w="0.0" w:type="dxa"/>
              <w:bottom w:w="0.0" w:type="dxa"/>
            </w:tcMar>
          </w:tcPr>
          <w:p w:rsidR="00000000" w:rsidDel="00000000" w:rsidP="00000000" w:rsidRDefault="00000000" w:rsidRPr="00000000" w14:paraId="00000094">
            <w:pPr>
              <w:ind w:left="-29" w:firstLine="0"/>
              <w:rPr>
                <w:sz w:val="20"/>
                <w:szCs w:val="20"/>
              </w:rPr>
            </w:pPr>
            <w:r w:rsidDel="00000000" w:rsidR="00000000" w:rsidRPr="00000000">
              <w:rPr>
                <w:sz w:val="20"/>
                <w:szCs w:val="20"/>
                <w:rtl w:val="0"/>
              </w:rPr>
              <w:t xml:space="preserve">Копії друкованих матеріалів кампанії</w:t>
            </w:r>
          </w:p>
        </w:tc>
        <w:tc>
          <w:tcPr>
            <w:tcMar>
              <w:top w:w="0.0" w:type="dxa"/>
              <w:bottom w:w="0.0" w:type="dxa"/>
            </w:tcMar>
          </w:tcPr>
          <w:p w:rsidR="00000000" w:rsidDel="00000000" w:rsidP="00000000" w:rsidRDefault="00000000" w:rsidRPr="00000000" w14:paraId="00000095">
            <w:pPr>
              <w:ind w:left="-29" w:firstLine="0"/>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96">
            <w:pPr>
              <w:jc w:val="center"/>
              <w:rPr>
                <w:sz w:val="20"/>
                <w:szCs w:val="20"/>
              </w:rPr>
            </w:pPr>
            <w:r w:rsidDel="00000000" w:rsidR="00000000" w:rsidRPr="00000000">
              <w:rPr>
                <w:sz w:val="20"/>
                <w:szCs w:val="20"/>
                <w:rtl w:val="0"/>
              </w:rPr>
              <w:t xml:space="preserve">2.5</w:t>
            </w:r>
          </w:p>
        </w:tc>
        <w:tc>
          <w:tcPr>
            <w:tcMar>
              <w:top w:w="0.0" w:type="dxa"/>
              <w:bottom w:w="0.0" w:type="dxa"/>
            </w:tcMar>
          </w:tcPr>
          <w:p w:rsidR="00000000" w:rsidDel="00000000" w:rsidP="00000000" w:rsidRDefault="00000000" w:rsidRPr="00000000" w14:paraId="00000097">
            <w:pPr>
              <w:jc w:val="center"/>
              <w:rPr>
                <w:sz w:val="20"/>
                <w:szCs w:val="20"/>
              </w:rPr>
            </w:pPr>
            <w:r w:rsidDel="00000000" w:rsidR="00000000" w:rsidRPr="00000000">
              <w:rPr>
                <w:sz w:val="20"/>
                <w:szCs w:val="20"/>
                <w:rtl w:val="0"/>
              </w:rPr>
              <w:t xml:space="preserve">2,500</w:t>
            </w:r>
          </w:p>
        </w:tc>
      </w:tr>
      <w:tr>
        <w:trPr>
          <w:cantSplit w:val="0"/>
          <w:trHeight w:val="20" w:hRule="atLeast"/>
          <w:tblHeader w:val="0"/>
        </w:trPr>
        <w:tc>
          <w:tcPr>
            <w:tcMar>
              <w:top w:w="0.0" w:type="dxa"/>
              <w:bottom w:w="0.0" w:type="dxa"/>
            </w:tcMar>
          </w:tcPr>
          <w:p w:rsidR="00000000" w:rsidDel="00000000" w:rsidP="00000000" w:rsidRDefault="00000000" w:rsidRPr="00000000" w14:paraId="00000098">
            <w:pPr>
              <w:ind w:left="-29" w:firstLine="0"/>
              <w:rPr>
                <w:sz w:val="20"/>
                <w:szCs w:val="20"/>
              </w:rPr>
            </w:pPr>
            <w:r w:rsidDel="00000000" w:rsidR="00000000" w:rsidRPr="00000000">
              <w:rPr>
                <w:sz w:val="20"/>
                <w:szCs w:val="20"/>
                <w:rtl w:val="0"/>
              </w:rPr>
              <w:t xml:space="preserve">Копії друкованих газет/журналів зі статтями кампанії</w:t>
            </w:r>
          </w:p>
        </w:tc>
        <w:tc>
          <w:tcPr>
            <w:tcMar>
              <w:top w:w="0.0" w:type="dxa"/>
              <w:bottom w:w="0.0" w:type="dxa"/>
            </w:tcMar>
          </w:tcPr>
          <w:p w:rsidR="00000000" w:rsidDel="00000000" w:rsidP="00000000" w:rsidRDefault="00000000" w:rsidRPr="00000000" w14:paraId="00000099">
            <w:pPr>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9A">
            <w:pPr>
              <w:jc w:val="center"/>
              <w:rPr>
                <w:sz w:val="20"/>
                <w:szCs w:val="20"/>
              </w:rPr>
            </w:pPr>
            <w:r w:rsidDel="00000000" w:rsidR="00000000" w:rsidRPr="00000000">
              <w:rPr>
                <w:sz w:val="20"/>
                <w:szCs w:val="20"/>
                <w:rtl w:val="0"/>
              </w:rPr>
              <w:t xml:space="preserve">1.5</w:t>
            </w:r>
          </w:p>
        </w:tc>
        <w:tc>
          <w:tcPr>
            <w:tcMar>
              <w:top w:w="0.0" w:type="dxa"/>
              <w:bottom w:w="0.0" w:type="dxa"/>
            </w:tcMar>
          </w:tcPr>
          <w:p w:rsidR="00000000" w:rsidDel="00000000" w:rsidP="00000000" w:rsidRDefault="00000000" w:rsidRPr="00000000" w14:paraId="0000009B">
            <w:pPr>
              <w:jc w:val="center"/>
              <w:rPr>
                <w:sz w:val="20"/>
                <w:szCs w:val="20"/>
              </w:rPr>
            </w:pPr>
            <w:r w:rsidDel="00000000" w:rsidR="00000000" w:rsidRPr="00000000">
              <w:rPr>
                <w:sz w:val="20"/>
                <w:szCs w:val="20"/>
                <w:rtl w:val="0"/>
              </w:rPr>
              <w:t xml:space="preserve">1,500</w:t>
            </w:r>
          </w:p>
        </w:tc>
      </w:tr>
      <w:tr>
        <w:trPr>
          <w:cantSplit w:val="0"/>
          <w:trHeight w:val="20" w:hRule="atLeast"/>
          <w:tblHeader w:val="0"/>
        </w:trPr>
        <w:tc>
          <w:tcPr>
            <w:tcMar>
              <w:top w:w="0.0" w:type="dxa"/>
              <w:bottom w:w="0.0" w:type="dxa"/>
            </w:tcMar>
          </w:tcPr>
          <w:p w:rsidR="00000000" w:rsidDel="00000000" w:rsidP="00000000" w:rsidRDefault="00000000" w:rsidRPr="00000000" w14:paraId="0000009C">
            <w:pPr>
              <w:ind w:left="-29" w:firstLine="0"/>
              <w:rPr>
                <w:sz w:val="20"/>
                <w:szCs w:val="20"/>
              </w:rPr>
            </w:pPr>
            <w:r w:rsidDel="00000000" w:rsidR="00000000" w:rsidRPr="00000000">
              <w:rPr>
                <w:sz w:val="20"/>
                <w:szCs w:val="20"/>
                <w:rtl w:val="0"/>
              </w:rPr>
              <w:t xml:space="preserve">Перегляди статей кампанії у діджитал виданнях</w:t>
            </w:r>
          </w:p>
        </w:tc>
        <w:tc>
          <w:tcPr>
            <w:tcMar>
              <w:top w:w="0.0" w:type="dxa"/>
              <w:bottom w:w="0.0" w:type="dxa"/>
            </w:tcMar>
          </w:tcPr>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9E">
            <w:pPr>
              <w:jc w:val="center"/>
              <w:rPr>
                <w:sz w:val="20"/>
                <w:szCs w:val="20"/>
              </w:rPr>
            </w:pPr>
            <w:r w:rsidDel="00000000" w:rsidR="00000000" w:rsidRPr="00000000">
              <w:rPr>
                <w:sz w:val="20"/>
                <w:szCs w:val="20"/>
                <w:rtl w:val="0"/>
              </w:rPr>
              <w:t xml:space="preserve">1</w:t>
            </w:r>
          </w:p>
        </w:tc>
        <w:tc>
          <w:tcPr>
            <w:tcMar>
              <w:top w:w="0.0" w:type="dxa"/>
              <w:bottom w:w="0.0" w:type="dxa"/>
            </w:tcMar>
          </w:tcPr>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1,000</w:t>
            </w:r>
          </w:p>
        </w:tc>
      </w:tr>
      <w:tr>
        <w:trPr>
          <w:cantSplit w:val="0"/>
          <w:trHeight w:val="20" w:hRule="atLeast"/>
          <w:tblHeader w:val="0"/>
        </w:trPr>
        <w:tc>
          <w:tcPr>
            <w:tcMar>
              <w:top w:w="0.0" w:type="dxa"/>
              <w:bottom w:w="0.0" w:type="dxa"/>
            </w:tcMar>
          </w:tcPr>
          <w:p w:rsidR="00000000" w:rsidDel="00000000" w:rsidP="00000000" w:rsidRDefault="00000000" w:rsidRPr="00000000" w14:paraId="000000A0">
            <w:pPr>
              <w:ind w:left="-29" w:firstLine="0"/>
              <w:rPr>
                <w:sz w:val="20"/>
                <w:szCs w:val="20"/>
              </w:rPr>
            </w:pPr>
            <w:r w:rsidDel="00000000" w:rsidR="00000000" w:rsidRPr="00000000">
              <w:rPr>
                <w:sz w:val="20"/>
                <w:szCs w:val="20"/>
                <w:rtl w:val="0"/>
              </w:rPr>
              <w:t xml:space="preserve">Перегляди матеріалів (відео, пости) у соцмережах</w:t>
            </w:r>
          </w:p>
        </w:tc>
        <w:tc>
          <w:tcPr>
            <w:tcMar>
              <w:top w:w="0.0" w:type="dxa"/>
              <w:bottom w:w="0.0" w:type="dxa"/>
            </w:tcMar>
          </w:tcPr>
          <w:p w:rsidR="00000000" w:rsidDel="00000000" w:rsidP="00000000" w:rsidRDefault="00000000" w:rsidRPr="00000000" w14:paraId="000000A1">
            <w:pPr>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A2">
            <w:pPr>
              <w:jc w:val="center"/>
              <w:rPr>
                <w:sz w:val="20"/>
                <w:szCs w:val="20"/>
              </w:rPr>
            </w:pPr>
            <w:r w:rsidDel="00000000" w:rsidR="00000000" w:rsidRPr="00000000">
              <w:rPr>
                <w:sz w:val="20"/>
                <w:szCs w:val="20"/>
                <w:rtl w:val="0"/>
              </w:rPr>
              <w:t xml:space="preserve">0.5</w:t>
            </w:r>
          </w:p>
        </w:tc>
        <w:tc>
          <w:tcPr>
            <w:tcMar>
              <w:top w:w="0.0" w:type="dxa"/>
              <w:bottom w:w="0.0" w:type="dxa"/>
            </w:tcMar>
          </w:tcPr>
          <w:p w:rsidR="00000000" w:rsidDel="00000000" w:rsidP="00000000" w:rsidRDefault="00000000" w:rsidRPr="00000000" w14:paraId="000000A3">
            <w:pPr>
              <w:jc w:val="center"/>
              <w:rPr>
                <w:sz w:val="20"/>
                <w:szCs w:val="20"/>
              </w:rPr>
            </w:pPr>
            <w:r w:rsidDel="00000000" w:rsidR="00000000" w:rsidRPr="00000000">
              <w:rPr>
                <w:sz w:val="20"/>
                <w:szCs w:val="20"/>
                <w:rtl w:val="0"/>
              </w:rPr>
              <w:t xml:space="preserve">500</w:t>
            </w:r>
          </w:p>
        </w:tc>
      </w:tr>
      <w:tr>
        <w:trPr>
          <w:cantSplit w:val="0"/>
          <w:trHeight w:val="20" w:hRule="atLeast"/>
          <w:tblHeader w:val="0"/>
        </w:trPr>
        <w:tc>
          <w:tcPr>
            <w:tcMar>
              <w:top w:w="0.0" w:type="dxa"/>
              <w:bottom w:w="0.0" w:type="dxa"/>
            </w:tcMar>
          </w:tcPr>
          <w:p w:rsidR="00000000" w:rsidDel="00000000" w:rsidP="00000000" w:rsidRDefault="00000000" w:rsidRPr="00000000" w14:paraId="000000A4">
            <w:pPr>
              <w:ind w:left="-29" w:firstLine="0"/>
              <w:rPr>
                <w:sz w:val="20"/>
                <w:szCs w:val="20"/>
              </w:rPr>
            </w:pPr>
            <w:r w:rsidDel="00000000" w:rsidR="00000000" w:rsidRPr="00000000">
              <w:rPr>
                <w:sz w:val="20"/>
                <w:szCs w:val="20"/>
                <w:rtl w:val="0"/>
              </w:rPr>
              <w:t xml:space="preserve">Перегляди матеріалів кампанії на ТБ</w:t>
            </w:r>
          </w:p>
        </w:tc>
        <w:tc>
          <w:tcPr>
            <w:tcMar>
              <w:top w:w="0.0" w:type="dxa"/>
              <w:bottom w:w="0.0" w:type="dxa"/>
            </w:tcMar>
          </w:tcPr>
          <w:p w:rsidR="00000000" w:rsidDel="00000000" w:rsidP="00000000" w:rsidRDefault="00000000" w:rsidRPr="00000000" w14:paraId="000000A5">
            <w:pPr>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A6">
            <w:pPr>
              <w:jc w:val="center"/>
              <w:rPr>
                <w:sz w:val="20"/>
                <w:szCs w:val="20"/>
              </w:rPr>
            </w:pPr>
            <w:r w:rsidDel="00000000" w:rsidR="00000000" w:rsidRPr="00000000">
              <w:rPr>
                <w:sz w:val="20"/>
                <w:szCs w:val="20"/>
                <w:rtl w:val="0"/>
              </w:rPr>
              <w:t xml:space="preserve">0.5</w:t>
            </w:r>
          </w:p>
        </w:tc>
        <w:tc>
          <w:tcPr>
            <w:tcMar>
              <w:top w:w="0.0" w:type="dxa"/>
              <w:bottom w:w="0.0" w:type="dxa"/>
            </w:tcMar>
          </w:tcPr>
          <w:p w:rsidR="00000000" w:rsidDel="00000000" w:rsidP="00000000" w:rsidRDefault="00000000" w:rsidRPr="00000000" w14:paraId="000000A7">
            <w:pPr>
              <w:jc w:val="center"/>
              <w:rPr>
                <w:sz w:val="20"/>
                <w:szCs w:val="20"/>
              </w:rPr>
            </w:pPr>
            <w:r w:rsidDel="00000000" w:rsidR="00000000" w:rsidRPr="00000000">
              <w:rPr>
                <w:sz w:val="20"/>
                <w:szCs w:val="20"/>
                <w:rtl w:val="0"/>
              </w:rPr>
              <w:t xml:space="preserve">500</w:t>
            </w:r>
          </w:p>
        </w:tc>
      </w:tr>
      <w:tr>
        <w:trPr>
          <w:cantSplit w:val="0"/>
          <w:trHeight w:val="20" w:hRule="atLeast"/>
          <w:tblHeader w:val="0"/>
        </w:trPr>
        <w:tc>
          <w:tcPr>
            <w:tcMar>
              <w:top w:w="0.0" w:type="dxa"/>
              <w:bottom w:w="0.0" w:type="dxa"/>
            </w:tcMar>
          </w:tcPr>
          <w:p w:rsidR="00000000" w:rsidDel="00000000" w:rsidP="00000000" w:rsidRDefault="00000000" w:rsidRPr="00000000" w14:paraId="000000A8">
            <w:pPr>
              <w:rPr>
                <w:sz w:val="20"/>
                <w:szCs w:val="20"/>
              </w:rPr>
            </w:pPr>
            <w:r w:rsidDel="00000000" w:rsidR="00000000" w:rsidRPr="00000000">
              <w:rPr>
                <w:sz w:val="20"/>
                <w:szCs w:val="20"/>
                <w:rtl w:val="0"/>
              </w:rPr>
              <w:t xml:space="preserve">Слухачі матеріалів на радіо</w:t>
            </w:r>
          </w:p>
        </w:tc>
        <w:tc>
          <w:tcPr>
            <w:tcMar>
              <w:top w:w="0.0" w:type="dxa"/>
              <w:bottom w:w="0.0" w:type="dxa"/>
            </w:tcMar>
          </w:tcPr>
          <w:p w:rsidR="00000000" w:rsidDel="00000000" w:rsidP="00000000" w:rsidRDefault="00000000" w:rsidRPr="00000000" w14:paraId="000000A9">
            <w:pPr>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AA">
            <w:pPr>
              <w:jc w:val="center"/>
              <w:rPr>
                <w:sz w:val="20"/>
                <w:szCs w:val="20"/>
              </w:rPr>
            </w:pPr>
            <w:r w:rsidDel="00000000" w:rsidR="00000000" w:rsidRPr="00000000">
              <w:rPr>
                <w:sz w:val="20"/>
                <w:szCs w:val="20"/>
                <w:rtl w:val="0"/>
              </w:rPr>
              <w:t xml:space="preserve">0.75</w:t>
            </w:r>
          </w:p>
        </w:tc>
        <w:tc>
          <w:tcPr>
            <w:tcMar>
              <w:top w:w="0.0" w:type="dxa"/>
              <w:bottom w:w="0.0" w:type="dxa"/>
            </w:tcMar>
          </w:tcPr>
          <w:p w:rsidR="00000000" w:rsidDel="00000000" w:rsidP="00000000" w:rsidRDefault="00000000" w:rsidRPr="00000000" w14:paraId="000000AB">
            <w:pPr>
              <w:jc w:val="center"/>
              <w:rPr>
                <w:sz w:val="20"/>
                <w:szCs w:val="20"/>
              </w:rPr>
            </w:pPr>
            <w:r w:rsidDel="00000000" w:rsidR="00000000" w:rsidRPr="00000000">
              <w:rPr>
                <w:sz w:val="20"/>
                <w:szCs w:val="20"/>
                <w:rtl w:val="0"/>
              </w:rPr>
              <w:t xml:space="preserve">750</w:t>
            </w:r>
          </w:p>
        </w:tc>
      </w:tr>
      <w:tr>
        <w:trPr>
          <w:cantSplit w:val="0"/>
          <w:trHeight w:val="20" w:hRule="atLeast"/>
          <w:tblHeader w:val="0"/>
        </w:trPr>
        <w:tc>
          <w:tcPr>
            <w:tcMar>
              <w:top w:w="0.0" w:type="dxa"/>
              <w:bottom w:w="0.0" w:type="dxa"/>
            </w:tcMar>
          </w:tcPr>
          <w:p w:rsidR="00000000" w:rsidDel="00000000" w:rsidP="00000000" w:rsidRDefault="00000000" w:rsidRPr="00000000" w14:paraId="000000AC">
            <w:pPr>
              <w:rPr>
                <w:sz w:val="20"/>
                <w:szCs w:val="20"/>
              </w:rPr>
            </w:pPr>
            <w:r w:rsidDel="00000000" w:rsidR="00000000" w:rsidRPr="00000000">
              <w:rPr>
                <w:sz w:val="20"/>
                <w:szCs w:val="20"/>
                <w:rtl w:val="0"/>
              </w:rPr>
              <w:t xml:space="preserve">Контакти (перегляди) соціальної реклами (в громадському транспорті, білборди, сітілайти тощо)</w:t>
            </w:r>
          </w:p>
        </w:tc>
        <w:tc>
          <w:tcPr>
            <w:tcMar>
              <w:top w:w="0.0" w:type="dxa"/>
              <w:bottom w:w="0.0" w:type="dxa"/>
            </w:tcMar>
          </w:tcPr>
          <w:p w:rsidR="00000000" w:rsidDel="00000000" w:rsidP="00000000" w:rsidRDefault="00000000" w:rsidRPr="00000000" w14:paraId="000000AD">
            <w:pPr>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AE">
            <w:pPr>
              <w:jc w:val="center"/>
              <w:rPr>
                <w:sz w:val="20"/>
                <w:szCs w:val="20"/>
              </w:rPr>
            </w:pPr>
            <w:r w:rsidDel="00000000" w:rsidR="00000000" w:rsidRPr="00000000">
              <w:rPr>
                <w:sz w:val="20"/>
                <w:szCs w:val="20"/>
                <w:rtl w:val="0"/>
              </w:rPr>
              <w:t xml:space="preserve">0.75</w:t>
            </w:r>
          </w:p>
        </w:tc>
        <w:tc>
          <w:tcPr>
            <w:tcMar>
              <w:top w:w="0.0" w:type="dxa"/>
              <w:bottom w:w="0.0" w:type="dxa"/>
            </w:tcMar>
          </w:tcPr>
          <w:p w:rsidR="00000000" w:rsidDel="00000000" w:rsidP="00000000" w:rsidRDefault="00000000" w:rsidRPr="00000000" w14:paraId="000000AF">
            <w:pPr>
              <w:jc w:val="center"/>
              <w:rPr>
                <w:sz w:val="20"/>
                <w:szCs w:val="20"/>
              </w:rPr>
            </w:pPr>
            <w:r w:rsidDel="00000000" w:rsidR="00000000" w:rsidRPr="00000000">
              <w:rPr>
                <w:sz w:val="20"/>
                <w:szCs w:val="20"/>
                <w:rtl w:val="0"/>
              </w:rPr>
              <w:t xml:space="preserve">750</w:t>
            </w:r>
          </w:p>
        </w:tc>
      </w:tr>
      <w:tr>
        <w:trPr>
          <w:cantSplit w:val="0"/>
          <w:trHeight w:val="20" w:hRule="atLeast"/>
          <w:tblHeader w:val="0"/>
        </w:trPr>
        <w:tc>
          <w:tcPr>
            <w:tcMar>
              <w:top w:w="0.0" w:type="dxa"/>
              <w:bottom w:w="0.0" w:type="dxa"/>
            </w:tcMar>
          </w:tcPr>
          <w:p w:rsidR="00000000" w:rsidDel="00000000" w:rsidP="00000000" w:rsidRDefault="00000000" w:rsidRPr="00000000" w14:paraId="000000B0">
            <w:pPr>
              <w:rPr>
                <w:sz w:val="20"/>
                <w:szCs w:val="20"/>
              </w:rPr>
            </w:pPr>
            <w:r w:rsidDel="00000000" w:rsidR="00000000" w:rsidRPr="00000000">
              <w:rPr>
                <w:sz w:val="20"/>
                <w:szCs w:val="20"/>
                <w:rtl w:val="0"/>
              </w:rPr>
              <w:t xml:space="preserve">Візити вебсайту Розірви коло</w:t>
            </w:r>
          </w:p>
        </w:tc>
        <w:tc>
          <w:tcPr>
            <w:tcMar>
              <w:top w:w="0.0" w:type="dxa"/>
              <w:bottom w:w="0.0" w:type="dxa"/>
            </w:tcMar>
          </w:tcPr>
          <w:p w:rsidR="00000000" w:rsidDel="00000000" w:rsidP="00000000" w:rsidRDefault="00000000" w:rsidRPr="00000000" w14:paraId="000000B1">
            <w:pPr>
              <w:jc w:val="center"/>
              <w:rPr>
                <w:sz w:val="20"/>
                <w:szCs w:val="20"/>
              </w:rPr>
            </w:pPr>
            <w:r w:rsidDel="00000000" w:rsidR="00000000" w:rsidRPr="00000000">
              <w:rPr>
                <w:sz w:val="20"/>
                <w:szCs w:val="20"/>
                <w:rtl w:val="0"/>
              </w:rPr>
              <w:t xml:space="preserve">1,000</w:t>
            </w:r>
          </w:p>
        </w:tc>
        <w:tc>
          <w:tcPr>
            <w:tcMar>
              <w:top w:w="0.0" w:type="dxa"/>
              <w:bottom w:w="0.0" w:type="dxa"/>
            </w:tcMar>
          </w:tcPr>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1</w:t>
            </w:r>
          </w:p>
        </w:tc>
        <w:tc>
          <w:tcPr>
            <w:tcMar>
              <w:top w:w="0.0" w:type="dxa"/>
              <w:bottom w:w="0.0" w:type="dxa"/>
            </w:tcMar>
          </w:tcPr>
          <w:p w:rsidR="00000000" w:rsidDel="00000000" w:rsidP="00000000" w:rsidRDefault="00000000" w:rsidRPr="00000000" w14:paraId="000000B3">
            <w:pPr>
              <w:jc w:val="center"/>
              <w:rPr>
                <w:sz w:val="20"/>
                <w:szCs w:val="20"/>
              </w:rPr>
            </w:pPr>
            <w:r w:rsidDel="00000000" w:rsidR="00000000" w:rsidRPr="00000000">
              <w:rPr>
                <w:sz w:val="20"/>
                <w:szCs w:val="20"/>
                <w:rtl w:val="0"/>
              </w:rPr>
              <w:t xml:space="preserve">1,000</w:t>
            </w:r>
          </w:p>
        </w:tc>
      </w:tr>
    </w:tbl>
    <w:p w:rsidR="00000000" w:rsidDel="00000000" w:rsidP="00000000" w:rsidRDefault="00000000" w:rsidRPr="00000000" w14:paraId="000000B4">
      <w:pPr>
        <w:spacing w:after="0" w:line="240" w:lineRule="auto"/>
        <w:jc w:val="both"/>
        <w:rPr/>
      </w:pPr>
      <w:r w:rsidDel="00000000" w:rsidR="00000000" w:rsidRPr="00000000">
        <w:rPr>
          <w:rtl w:val="0"/>
        </w:rPr>
      </w:r>
    </w:p>
    <w:p w:rsidR="00000000" w:rsidDel="00000000" w:rsidP="00000000" w:rsidRDefault="00000000" w:rsidRPr="00000000" w14:paraId="000000B5">
      <w:pPr>
        <w:spacing w:after="0" w:line="240" w:lineRule="auto"/>
        <w:jc w:val="both"/>
        <w:rPr>
          <w:b w:val="1"/>
        </w:rPr>
      </w:pPr>
      <w:r w:rsidDel="00000000" w:rsidR="00000000" w:rsidRPr="00000000">
        <w:rPr>
          <w:b w:val="1"/>
          <w:rtl w:val="0"/>
        </w:rPr>
        <w:t xml:space="preserve">Ключові підходи кампанії </w:t>
      </w:r>
    </w:p>
    <w:p w:rsidR="00000000" w:rsidDel="00000000" w:rsidP="00000000" w:rsidRDefault="00000000" w:rsidRPr="00000000" w14:paraId="000000B6">
      <w:pPr>
        <w:spacing w:after="0" w:line="240" w:lineRule="auto"/>
        <w:jc w:val="both"/>
        <w:rPr>
          <w:b w:val="1"/>
        </w:rPr>
      </w:pPr>
      <w:r w:rsidDel="00000000" w:rsidR="00000000" w:rsidRPr="00000000">
        <w:rPr>
          <w:rtl w:val="0"/>
        </w:rPr>
      </w:r>
    </w:p>
    <w:p w:rsidR="00000000" w:rsidDel="00000000" w:rsidP="00000000" w:rsidRDefault="00000000" w:rsidRPr="00000000" w14:paraId="000000B7">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Насильство не можна подолати насильством, тому ніякої агресії та закликів до неї у межах кампанії («дай відповідь чи дай здачі кривднику» та подібні висловлювання/меседжі є неприйнятними). </w:t>
      </w:r>
      <w:r w:rsidDel="00000000" w:rsidR="00000000" w:rsidRPr="00000000">
        <w:rPr>
          <w:rtl w:val="0"/>
        </w:rPr>
        <w:t xml:space="preserve">Це саме стосується візуального ряду – матеріали, відео тощо не повинні містити кадри насильства, побоїв, кров чи інші атрибути насильства. </w:t>
      </w:r>
    </w:p>
    <w:p w:rsidR="00000000" w:rsidDel="00000000" w:rsidP="00000000" w:rsidRDefault="00000000" w:rsidRPr="00000000" w14:paraId="000000B8">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Чутливість до постраждалих та зменшення ризику їх травматизації – ми не говоримо «жертва», а використовуємо «постраждала особа»; не використовуємо фотографії чи картинки зі сценами насильства чи його наслідками (жінок, чоловіків чи дітей з синцями або ранами, у сльозах чи з виразами страждань, болю або розпачу на обличчях). Ми знаємо, що це може нагадати постраждалим про пережитий досвід і завдати шкоди їх відновленню. </w:t>
      </w:r>
      <w:r w:rsidDel="00000000" w:rsidR="00000000" w:rsidRPr="00000000">
        <w:rPr>
          <w:rtl w:val="0"/>
        </w:rPr>
      </w:r>
    </w:p>
    <w:p w:rsidR="00000000" w:rsidDel="00000000" w:rsidP="00000000" w:rsidRDefault="00000000" w:rsidRPr="00000000" w14:paraId="000000B9">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Відмова від прийомів, що шокують, маніпулюють або викликають негативні переживання. Життя, в якому є насильство, і так сповнене страждань.</w:t>
      </w:r>
      <w:r w:rsidDel="00000000" w:rsidR="00000000" w:rsidRPr="00000000">
        <w:rPr>
          <w:rtl w:val="0"/>
        </w:rPr>
      </w:r>
    </w:p>
    <w:p w:rsidR="00000000" w:rsidDel="00000000" w:rsidP="00000000" w:rsidRDefault="00000000" w:rsidRPr="00000000" w14:paraId="000000BA">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Однозначне і безкомпромісне розуміння, що кривдник несе повну відповідальність за випадок домашнього і гендерно зумовленого насильства. У домашнього і гендерно зумовленого насильства немає виправдань. Ми не використовуємо конструкції, що можуть трактуватися неоднозначно, натякають або є прямим звинуваченням постраждалої або очевидця в бездіяльності, наприклад: “Якби ти не провокувала, він би не вдарив”, “Якби ти не мовчала, це не повторилося б знову”, “Якби ти не сумнівався, що твій дзвінок важливий, вона могла б жити”.</w:t>
      </w:r>
      <w:r w:rsidDel="00000000" w:rsidR="00000000" w:rsidRPr="00000000">
        <w:rPr>
          <w:rtl w:val="0"/>
        </w:rPr>
      </w:r>
    </w:p>
    <w:p w:rsidR="00000000" w:rsidDel="00000000" w:rsidP="00000000" w:rsidRDefault="00000000" w:rsidRPr="00000000" w14:paraId="000000BB">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Фокус на </w:t>
      </w:r>
      <w:r w:rsidDel="00000000" w:rsidR="00000000" w:rsidRPr="00000000">
        <w:rPr>
          <w:b w:val="1"/>
          <w:color w:val="000000"/>
          <w:rtl w:val="0"/>
        </w:rPr>
        <w:t xml:space="preserve">конструктивних</w:t>
      </w:r>
      <w:r w:rsidDel="00000000" w:rsidR="00000000" w:rsidRPr="00000000">
        <w:rPr>
          <w:color w:val="000000"/>
          <w:rtl w:val="0"/>
        </w:rPr>
        <w:t xml:space="preserve"> меседжах, образах і твердженнях – ми не просто розриваємо коло насильства, ми будуємо суспільство, вільне від насильства. Кампанія не повинна мати </w:t>
      </w:r>
      <w:r w:rsidDel="00000000" w:rsidR="00000000" w:rsidRPr="00000000">
        <w:rPr>
          <w:rtl w:val="0"/>
        </w:rPr>
        <w:t xml:space="preserve">меседжі, в яких прямо порівнюють Україну та інші країни, одних людей з іншими, одну групу з іншою тощо. </w:t>
      </w:r>
    </w:p>
    <w:p w:rsidR="00000000" w:rsidDel="00000000" w:rsidP="00000000" w:rsidRDefault="00000000" w:rsidRPr="00000000" w14:paraId="000000BC">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Використання простої, зрозумілої позитивної, стверджувальної або нейтрально забарвленої гендерно чутливої лексики.</w:t>
      </w:r>
      <w:r w:rsidDel="00000000" w:rsidR="00000000" w:rsidRPr="00000000">
        <w:rPr>
          <w:rtl w:val="0"/>
        </w:rPr>
      </w:r>
    </w:p>
    <w:p w:rsidR="00000000" w:rsidDel="00000000" w:rsidP="00000000" w:rsidRDefault="00000000" w:rsidRPr="00000000" w14:paraId="000000BD">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Залучення лідерів/-ок думок до активностей кампанії відбувається лише на некомерційній основі.</w:t>
      </w:r>
    </w:p>
    <w:p w:rsidR="00000000" w:rsidDel="00000000" w:rsidP="00000000" w:rsidRDefault="00000000" w:rsidRPr="00000000" w14:paraId="000000BE">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Ми розуміємо, що через повномасштабну війну в Україні підвищився ризик сексуального насильства, пов’язаного з війною (згвалтувань, сексуальних домагань, знущань, примусового оголення та інших проявів насильства, пов’язаного з веденням воєнних дій). Ці прояви насильства є жахливим порушенням прав людини та її гідності і повинні бути покарані за законом, проте в межах кампанії “Розірви коло” основний акцент саме на домашньому насильстві. Саме тому меседжі, активності та інструменти комунікації мають в першу чергу стосуватися домашнього насильства (фізичного, психологічного, сексуального та економічного) та його проявів. </w:t>
      </w:r>
    </w:p>
    <w:p w:rsidR="00000000" w:rsidDel="00000000" w:rsidP="00000000" w:rsidRDefault="00000000" w:rsidRPr="00000000" w14:paraId="000000BF">
      <w:pPr>
        <w:spacing w:after="0" w:line="240" w:lineRule="auto"/>
        <w:jc w:val="both"/>
        <w:rPr/>
      </w:pPr>
      <w:r w:rsidDel="00000000" w:rsidR="00000000" w:rsidRPr="00000000">
        <w:rPr>
          <w:rtl w:val="0"/>
        </w:rPr>
      </w:r>
    </w:p>
    <w:p w:rsidR="00000000" w:rsidDel="00000000" w:rsidP="00000000" w:rsidRDefault="00000000" w:rsidRPr="00000000" w14:paraId="000000C0">
      <w:pPr>
        <w:spacing w:after="0" w:line="240" w:lineRule="auto"/>
        <w:jc w:val="both"/>
        <w:rPr>
          <w:b w:val="1"/>
        </w:rPr>
      </w:pPr>
      <w:r w:rsidDel="00000000" w:rsidR="00000000" w:rsidRPr="00000000">
        <w:rPr>
          <w:rtl w:val="0"/>
        </w:rPr>
      </w:r>
    </w:p>
    <w:p w:rsidR="00000000" w:rsidDel="00000000" w:rsidP="00000000" w:rsidRDefault="00000000" w:rsidRPr="00000000" w14:paraId="000000C1">
      <w:pPr>
        <w:spacing w:after="0" w:line="240" w:lineRule="auto"/>
        <w:jc w:val="both"/>
        <w:rPr>
          <w:b w:val="1"/>
        </w:rPr>
      </w:pPr>
      <w:r w:rsidDel="00000000" w:rsidR="00000000" w:rsidRPr="00000000">
        <w:rPr>
          <w:b w:val="1"/>
          <w:rtl w:val="0"/>
        </w:rPr>
        <w:t xml:space="preserve">II. Методологія</w:t>
      </w:r>
    </w:p>
    <w:p w:rsidR="00000000" w:rsidDel="00000000" w:rsidP="00000000" w:rsidRDefault="00000000" w:rsidRPr="00000000" w14:paraId="000000C2">
      <w:pPr>
        <w:spacing w:after="0" w:line="240" w:lineRule="auto"/>
        <w:jc w:val="both"/>
        <w:rPr>
          <w:b w:val="1"/>
        </w:rPr>
      </w:pPr>
      <w:r w:rsidDel="00000000" w:rsidR="00000000" w:rsidRPr="00000000">
        <w:rPr>
          <w:rtl w:val="0"/>
        </w:rPr>
      </w:r>
    </w:p>
    <w:p w:rsidR="00000000" w:rsidDel="00000000" w:rsidP="00000000" w:rsidRDefault="00000000" w:rsidRPr="00000000" w14:paraId="000000C3">
      <w:pPr>
        <w:spacing w:after="0" w:line="240" w:lineRule="auto"/>
        <w:jc w:val="both"/>
        <w:rPr>
          <w:b w:val="1"/>
        </w:rPr>
      </w:pPr>
      <w:r w:rsidDel="00000000" w:rsidR="00000000" w:rsidRPr="00000000">
        <w:rPr>
          <w:b w:val="1"/>
          <w:rtl w:val="0"/>
        </w:rPr>
        <w:t xml:space="preserve">Обсяг роботи</w:t>
      </w:r>
    </w:p>
    <w:p w:rsidR="00000000" w:rsidDel="00000000" w:rsidP="00000000" w:rsidRDefault="00000000" w:rsidRPr="00000000" w14:paraId="000000C4">
      <w:pPr>
        <w:spacing w:after="0" w:line="240" w:lineRule="auto"/>
        <w:jc w:val="both"/>
        <w:rPr/>
      </w:pPr>
      <w:r w:rsidDel="00000000" w:rsidR="00000000" w:rsidRPr="00000000">
        <w:rPr>
          <w:rtl w:val="0"/>
        </w:rPr>
        <w:t xml:space="preserve">Очікується, що обраний постачальник послуг:</w:t>
      </w:r>
    </w:p>
    <w:p w:rsidR="00000000" w:rsidDel="00000000" w:rsidP="00000000" w:rsidRDefault="00000000" w:rsidRPr="00000000" w14:paraId="000000C5">
      <w:pPr>
        <w:spacing w:after="0" w:line="240" w:lineRule="auto"/>
        <w:jc w:val="both"/>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color w:val="000000"/>
          <w:rtl w:val="0"/>
        </w:rPr>
        <w:t xml:space="preserve">1. Створить оновлений візуальний стиль кампанії «Розірви коло»</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color w:val="000000"/>
          <w:rtl w:val="0"/>
        </w:rPr>
        <w:t xml:space="preserve">2. Здійснить перезапуск кампанії (до середини листопада 2022)</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color w:val="000000"/>
          <w:rtl w:val="0"/>
        </w:rPr>
        <w:t xml:space="preserve">3. Втілить запропоновані та з</w:t>
      </w:r>
      <w:r w:rsidDel="00000000" w:rsidR="00000000" w:rsidRPr="00000000">
        <w:rPr>
          <w:rtl w:val="0"/>
        </w:rPr>
        <w:t xml:space="preserve">атверджені активності </w:t>
      </w:r>
      <w:r w:rsidDel="00000000" w:rsidR="00000000" w:rsidRPr="00000000">
        <w:rPr>
          <w:color w:val="000000"/>
          <w:rtl w:val="0"/>
        </w:rPr>
        <w:t xml:space="preserve">кампані</w:t>
      </w:r>
      <w:r w:rsidDel="00000000" w:rsidR="00000000" w:rsidRPr="00000000">
        <w:rPr>
          <w:rtl w:val="0"/>
        </w:rPr>
        <w:t xml:space="preserve">ї</w:t>
      </w:r>
      <w:r w:rsidDel="00000000" w:rsidR="00000000" w:rsidRPr="00000000">
        <w:rPr>
          <w:color w:val="000000"/>
          <w:rtl w:val="0"/>
        </w:rPr>
        <w:t xml:space="preserve"> (жовтень 2022 – березень 2023)</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ind w:left="1080" w:firstLine="0"/>
        <w:jc w:val="both"/>
        <w:rPr/>
      </w:pPr>
      <w:r w:rsidDel="00000000" w:rsidR="00000000" w:rsidRPr="00000000">
        <w:rPr>
          <w:color w:val="000000"/>
          <w:rtl w:val="0"/>
        </w:rPr>
        <w:t xml:space="preserve">4. Проведе дослідження громадської думки щодо домашнього та гендерно зумовленого насильства в Україні та </w:t>
      </w:r>
      <w:r w:rsidDel="00000000" w:rsidR="00000000" w:rsidRPr="00000000">
        <w:rPr>
          <w:rtl w:val="0"/>
        </w:rPr>
        <w:t xml:space="preserve">впізнаваності</w:t>
      </w:r>
      <w:r w:rsidDel="00000000" w:rsidR="00000000" w:rsidRPr="00000000">
        <w:rPr>
          <w:color w:val="000000"/>
          <w:rtl w:val="0"/>
        </w:rPr>
        <w:t xml:space="preserve"> кампанії «Розірви коло» у березні 2023 року. </w:t>
      </w:r>
      <w:r w:rsidDel="00000000" w:rsidR="00000000" w:rsidRPr="00000000">
        <w:rPr>
          <w:rtl w:val="0"/>
        </w:rPr>
      </w:r>
    </w:p>
    <w:p w:rsidR="00000000" w:rsidDel="00000000" w:rsidP="00000000" w:rsidRDefault="00000000" w:rsidRPr="00000000" w14:paraId="000000CA">
      <w:pPr>
        <w:spacing w:after="0" w:line="240" w:lineRule="auto"/>
        <w:ind w:firstLine="720"/>
        <w:jc w:val="both"/>
        <w:rPr/>
      </w:pPr>
      <w:r w:rsidDel="00000000" w:rsidR="00000000" w:rsidRPr="00000000">
        <w:rPr>
          <w:rtl w:val="0"/>
        </w:rPr>
      </w:r>
    </w:p>
    <w:p w:rsidR="00000000" w:rsidDel="00000000" w:rsidP="00000000" w:rsidRDefault="00000000" w:rsidRPr="00000000" w14:paraId="000000CB">
      <w:pPr>
        <w:spacing w:after="0" w:line="240" w:lineRule="auto"/>
        <w:jc w:val="both"/>
        <w:rPr>
          <w:b w:val="1"/>
        </w:rPr>
      </w:pPr>
      <w:r w:rsidDel="00000000" w:rsidR="00000000" w:rsidRPr="00000000">
        <w:rPr>
          <w:b w:val="1"/>
          <w:rtl w:val="0"/>
        </w:rPr>
        <w:t xml:space="preserve">1. Створення візуального стилю кампанії «Розірви коло» </w:t>
      </w:r>
      <w:r w:rsidDel="00000000" w:rsidR="00000000" w:rsidRPr="00000000">
        <w:rPr>
          <w:rtl w:val="0"/>
        </w:rPr>
        <w:t xml:space="preserve">передбачає:</w:t>
      </w:r>
      <w:r w:rsidDel="00000000" w:rsidR="00000000" w:rsidRPr="00000000">
        <w:rPr>
          <w:rtl w:val="0"/>
        </w:rPr>
      </w:r>
    </w:p>
    <w:p w:rsidR="00000000" w:rsidDel="00000000" w:rsidP="00000000" w:rsidRDefault="00000000" w:rsidRPr="00000000" w14:paraId="000000CC">
      <w:pPr>
        <w:spacing w:after="0" w:line="240" w:lineRule="auto"/>
        <w:jc w:val="both"/>
        <w:rPr>
          <w:b w:val="1"/>
        </w:rPr>
      </w:pPr>
      <w:r w:rsidDel="00000000" w:rsidR="00000000" w:rsidRPr="00000000">
        <w:rPr>
          <w:rtl w:val="0"/>
        </w:rPr>
      </w:r>
    </w:p>
    <w:p w:rsidR="00000000" w:rsidDel="00000000" w:rsidP="00000000" w:rsidRDefault="00000000" w:rsidRPr="00000000" w14:paraId="000000CD">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Оновлення логотипа кампанії «Розірви коло» </w:t>
      </w:r>
      <w:r w:rsidDel="00000000" w:rsidR="00000000" w:rsidRPr="00000000">
        <w:rPr>
          <w:rtl w:val="0"/>
        </w:rPr>
      </w:r>
    </w:p>
    <w:p w:rsidR="00000000" w:rsidDel="00000000" w:rsidP="00000000" w:rsidRDefault="00000000" w:rsidRPr="00000000" w14:paraId="000000CE">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Розробку детального брендбуку кампанії (візуальний стиль</w:t>
      </w:r>
      <w:r w:rsidDel="00000000" w:rsidR="00000000" w:rsidRPr="00000000">
        <w:rPr>
          <w:rtl w:val="0"/>
        </w:rPr>
        <w:t xml:space="preserve"> (</w:t>
      </w:r>
      <w:r w:rsidDel="00000000" w:rsidR="00000000" w:rsidRPr="00000000">
        <w:rPr>
          <w:color w:val="000000"/>
          <w:rtl w:val="0"/>
        </w:rPr>
        <w:t xml:space="preserve">щ</w:t>
      </w:r>
      <w:r w:rsidDel="00000000" w:rsidR="00000000" w:rsidRPr="00000000">
        <w:rPr>
          <w:rtl w:val="0"/>
        </w:rPr>
        <w:t xml:space="preserve">о враховує наявні </w:t>
      </w:r>
      <w:r w:rsidDel="00000000" w:rsidR="00000000" w:rsidRPr="00000000">
        <w:rPr>
          <w:color w:val="000000"/>
          <w:rtl w:val="0"/>
        </w:rPr>
        <w:t xml:space="preserve">кольори), шрифт кампанії, </w:t>
      </w:r>
      <w:r w:rsidDel="00000000" w:rsidR="00000000" w:rsidRPr="00000000">
        <w:rPr>
          <w:rtl w:val="0"/>
        </w:rPr>
        <w:t xml:space="preserve">іконки та інші додаткові елементи, наприклад,</w:t>
      </w:r>
      <w:r w:rsidDel="00000000" w:rsidR="00000000" w:rsidRPr="00000000">
        <w:rPr>
          <w:color w:val="000000"/>
          <w:rtl w:val="0"/>
        </w:rPr>
        <w:t xml:space="preserve"> стікер пак з детальними інструкціями їх використання)</w:t>
      </w:r>
      <w:r w:rsidDel="00000000" w:rsidR="00000000" w:rsidRPr="00000000">
        <w:rPr>
          <w:rtl w:val="0"/>
        </w:rPr>
      </w:r>
    </w:p>
    <w:p w:rsidR="00000000" w:rsidDel="00000000" w:rsidP="00000000" w:rsidRDefault="00000000" w:rsidRPr="00000000" w14:paraId="000000CF">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Створення візуальних елементів та прикладів оформлення основних типів матеріалів кампанії (постер, буклет, </w:t>
      </w:r>
      <w:r w:rsidDel="00000000" w:rsidR="00000000" w:rsidRPr="00000000">
        <w:rPr>
          <w:rtl w:val="0"/>
        </w:rPr>
        <w:t xml:space="preserve">публікації </w:t>
      </w:r>
      <w:r w:rsidDel="00000000" w:rsidR="00000000" w:rsidRPr="00000000">
        <w:rPr>
          <w:color w:val="000000"/>
          <w:rtl w:val="0"/>
        </w:rPr>
        <w:t xml:space="preserve"> для соціальних мереж, шаблон презентації, брендована продукція)</w:t>
      </w:r>
      <w:r w:rsidDel="00000000" w:rsidR="00000000" w:rsidRPr="00000000">
        <w:rPr>
          <w:rtl w:val="0"/>
        </w:rPr>
      </w:r>
    </w:p>
    <w:p w:rsidR="00000000" w:rsidDel="00000000" w:rsidP="00000000" w:rsidRDefault="00000000" w:rsidRPr="00000000" w14:paraId="000000D0">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Написання гайдлайнів для створення (1) інформаційних матеріалів та (2) відео-продуктів (кожен гайдлайн має містити інструкцію щодо використання візуальних елементів кампанії, опис tone of voice, червоні лінії (red flags), рекомендацій щодо створення ефективних матеріалів у фірмовому стилі кампанії). </w:t>
      </w:r>
      <w:r w:rsidDel="00000000" w:rsidR="00000000" w:rsidRPr="00000000">
        <w:rPr>
          <w:rtl w:val="0"/>
        </w:rPr>
      </w:r>
    </w:p>
    <w:p w:rsidR="00000000" w:rsidDel="00000000" w:rsidP="00000000" w:rsidRDefault="00000000" w:rsidRPr="00000000" w14:paraId="000000D1">
      <w:pPr>
        <w:spacing w:after="0" w:line="240" w:lineRule="auto"/>
        <w:jc w:val="both"/>
        <w:rPr/>
      </w:pPr>
      <w:r w:rsidDel="00000000" w:rsidR="00000000" w:rsidRPr="00000000">
        <w:rPr>
          <w:rtl w:val="0"/>
        </w:rPr>
      </w:r>
    </w:p>
    <w:p w:rsidR="00000000" w:rsidDel="00000000" w:rsidP="00000000" w:rsidRDefault="00000000" w:rsidRPr="00000000" w14:paraId="000000D2">
      <w:pPr>
        <w:spacing w:after="0" w:line="240" w:lineRule="auto"/>
        <w:jc w:val="both"/>
        <w:rPr/>
      </w:pPr>
      <w:r w:rsidDel="00000000" w:rsidR="00000000" w:rsidRPr="00000000">
        <w:rPr>
          <w:rtl w:val="0"/>
        </w:rPr>
        <w:t xml:space="preserve">Створення візуального стилю має забезпечити впізнаваність кампанії її поточною аудиторією і посилити її імідж серед нових користувачів. </w:t>
      </w:r>
    </w:p>
    <w:p w:rsidR="00000000" w:rsidDel="00000000" w:rsidP="00000000" w:rsidRDefault="00000000" w:rsidRPr="00000000" w14:paraId="000000D3">
      <w:pPr>
        <w:spacing w:after="0" w:line="240" w:lineRule="auto"/>
        <w:jc w:val="both"/>
        <w:rPr/>
      </w:pPr>
      <w:r w:rsidDel="00000000" w:rsidR="00000000" w:rsidRPr="00000000">
        <w:rPr>
          <w:rtl w:val="0"/>
        </w:rPr>
      </w:r>
    </w:p>
    <w:p w:rsidR="00000000" w:rsidDel="00000000" w:rsidP="00000000" w:rsidRDefault="00000000" w:rsidRPr="00000000" w14:paraId="000000D4">
      <w:pPr>
        <w:spacing w:after="0" w:line="240" w:lineRule="auto"/>
        <w:jc w:val="both"/>
        <w:rPr/>
      </w:pPr>
      <w:r w:rsidDel="00000000" w:rsidR="00000000" w:rsidRPr="00000000">
        <w:rPr>
          <w:rtl w:val="0"/>
        </w:rPr>
        <w:t xml:space="preserve">Важливо, що візуальний стиль не може радикально відійти від напрацювань кампанії за роки втілення. Кампанія  має мати свій виразний, впізнаваний візуальний стиль, який «зчитується» з кожного матеріалу, заходу чи ресурсу кампанії (вебсайту, сторінок у соціальних мережах і групи у Viber і тд). </w:t>
      </w:r>
    </w:p>
    <w:p w:rsidR="00000000" w:rsidDel="00000000" w:rsidP="00000000" w:rsidRDefault="00000000" w:rsidRPr="00000000" w14:paraId="000000D5">
      <w:pPr>
        <w:spacing w:after="0" w:line="240" w:lineRule="auto"/>
        <w:jc w:val="both"/>
        <w:rPr/>
      </w:pPr>
      <w:r w:rsidDel="00000000" w:rsidR="00000000" w:rsidRPr="00000000">
        <w:rPr>
          <w:rtl w:val="0"/>
        </w:rPr>
      </w:r>
    </w:p>
    <w:p w:rsidR="00000000" w:rsidDel="00000000" w:rsidP="00000000" w:rsidRDefault="00000000" w:rsidRPr="00000000" w14:paraId="000000D6">
      <w:pPr>
        <w:spacing w:after="0" w:line="240" w:lineRule="auto"/>
        <w:jc w:val="both"/>
        <w:rPr>
          <w:i w:val="1"/>
        </w:rPr>
      </w:pPr>
      <w:r w:rsidDel="00000000" w:rsidR="00000000" w:rsidRPr="00000000">
        <w:rPr>
          <w:i w:val="1"/>
          <w:rtl w:val="0"/>
        </w:rPr>
        <w:t xml:space="preserve">Запропонований візуальний стиль кампанії також буде використано для оновлення вебсайту «Розірви коло», однак роботи з візуального оформлення і трансформації вебсайту є предметом окремого тендеру. </w:t>
      </w:r>
    </w:p>
    <w:p w:rsidR="00000000" w:rsidDel="00000000" w:rsidP="00000000" w:rsidRDefault="00000000" w:rsidRPr="00000000" w14:paraId="000000D7">
      <w:pPr>
        <w:spacing w:after="0" w:line="240" w:lineRule="auto"/>
        <w:jc w:val="both"/>
        <w:rPr/>
      </w:pPr>
      <w:r w:rsidDel="00000000" w:rsidR="00000000" w:rsidRPr="00000000">
        <w:rPr>
          <w:rtl w:val="0"/>
        </w:rPr>
      </w:r>
    </w:p>
    <w:p w:rsidR="00000000" w:rsidDel="00000000" w:rsidP="00000000" w:rsidRDefault="00000000" w:rsidRPr="00000000" w14:paraId="000000D8">
      <w:pPr>
        <w:spacing w:after="0" w:line="240" w:lineRule="auto"/>
        <w:jc w:val="both"/>
        <w:rPr>
          <w:b w:val="1"/>
        </w:rPr>
      </w:pPr>
      <w:r w:rsidDel="00000000" w:rsidR="00000000" w:rsidRPr="00000000">
        <w:rPr>
          <w:b w:val="1"/>
          <w:rtl w:val="0"/>
        </w:rPr>
        <w:t xml:space="preserve"> 2. Здійснення перезапуску кампанії (до середини листопада 2022) </w:t>
      </w:r>
      <w:r w:rsidDel="00000000" w:rsidR="00000000" w:rsidRPr="00000000">
        <w:rPr>
          <w:rtl w:val="0"/>
        </w:rPr>
        <w:t xml:space="preserve">передбачає:</w:t>
      </w:r>
      <w:r w:rsidDel="00000000" w:rsidR="00000000" w:rsidRPr="00000000">
        <w:rPr>
          <w:b w:val="1"/>
          <w:rtl w:val="0"/>
        </w:rPr>
        <w:t xml:space="preserve"> </w:t>
      </w:r>
    </w:p>
    <w:p w:rsidR="00000000" w:rsidDel="00000000" w:rsidP="00000000" w:rsidRDefault="00000000" w:rsidRPr="00000000" w14:paraId="000000D9">
      <w:pPr>
        <w:spacing w:after="0" w:line="240" w:lineRule="auto"/>
        <w:jc w:val="both"/>
        <w:rPr/>
      </w:pPr>
      <w:r w:rsidDel="00000000" w:rsidR="00000000" w:rsidRPr="00000000">
        <w:rPr>
          <w:rtl w:val="0"/>
        </w:rPr>
      </w:r>
    </w:p>
    <w:p w:rsidR="00000000" w:rsidDel="00000000" w:rsidP="00000000" w:rsidRDefault="00000000" w:rsidRPr="00000000" w14:paraId="000000DA">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Розробку концепції перезапуску кампанії «Розірви коло» у новому контексті (концепція має сформувати міст між попередніми хвилями кампанії та новим етапом, а також представити оновлений візуальний стиль і вебсайт* кампанії)</w:t>
      </w:r>
      <w:r w:rsidDel="00000000" w:rsidR="00000000" w:rsidRPr="00000000">
        <w:rPr>
          <w:rtl w:val="0"/>
        </w:rPr>
      </w:r>
    </w:p>
    <w:p w:rsidR="00000000" w:rsidDel="00000000" w:rsidP="00000000" w:rsidRDefault="00000000" w:rsidRPr="00000000" w14:paraId="000000DB">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Створення презентаційного відео для супроводу перезапуску кампанії </w:t>
      </w:r>
      <w:r w:rsidDel="00000000" w:rsidR="00000000" w:rsidRPr="00000000">
        <w:rPr>
          <w:rtl w:val="0"/>
        </w:rPr>
      </w:r>
    </w:p>
    <w:p w:rsidR="00000000" w:rsidDel="00000000" w:rsidP="00000000" w:rsidRDefault="00000000" w:rsidRPr="00000000" w14:paraId="000000DC">
      <w:pPr>
        <w:numPr>
          <w:ilvl w:val="0"/>
          <w:numId w:val="15"/>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Втілення заходів з перезапуску кампанії, включно з пропозиціями щодо оновлення ресурсів кампанії (сторінок кампанії у соціальних мережах, групи у Viber), до 18 листопада 2022. </w:t>
      </w:r>
      <w:r w:rsidDel="00000000" w:rsidR="00000000" w:rsidRPr="00000000">
        <w:rPr>
          <w:rtl w:val="0"/>
        </w:rPr>
        <w:t xml:space="preserve">Примітка: сторінки кампанії адмініструються уже наявним законтрактованим надавачем послуг.</w:t>
      </w:r>
    </w:p>
    <w:p w:rsidR="00000000" w:rsidDel="00000000" w:rsidP="00000000" w:rsidRDefault="00000000" w:rsidRPr="00000000" w14:paraId="000000DD">
      <w:pPr>
        <w:spacing w:after="0" w:line="240" w:lineRule="auto"/>
        <w:jc w:val="both"/>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jc w:val="both"/>
        <w:rPr>
          <w:i w:val="1"/>
          <w:color w:val="000000"/>
        </w:rPr>
      </w:pPr>
      <w:bookmarkStart w:colFirst="0" w:colLast="0" w:name="_heading=h.ookbg9oxtjcu" w:id="1"/>
      <w:bookmarkEnd w:id="1"/>
      <w:r w:rsidDel="00000000" w:rsidR="00000000" w:rsidRPr="00000000">
        <w:rPr>
          <w:i w:val="1"/>
          <w:color w:val="000000"/>
          <w:rtl w:val="0"/>
        </w:rPr>
        <w:t xml:space="preserve">*Оновлення вебсайту кампанії є предметом окремого тендеру. </w:t>
      </w:r>
    </w:p>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Критично здійснити перезапуск кампанії до 18 листопада з тим, щоб усі ресурси кампанії були оновлені та готові до підвищеної уваги суспільства, яка традиційно пов’язана з проведенням глобальної акції «16 днів активізму проти гендерно зумовленого насильства» (25 листопада – 10 грудня). </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У межах кампанії щорічно проводяться загальнонаціональні заходи до початку і протягом акції «16 днів активізму проти гендерно зумовленого насильства». </w:t>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b w:val="1"/>
          <w:rtl w:val="0"/>
        </w:rPr>
        <w:t xml:space="preserve">3. Реалізація кампанії (жовтень 2022 – березень 2023) </w:t>
      </w:r>
      <w:r w:rsidDel="00000000" w:rsidR="00000000" w:rsidRPr="00000000">
        <w:rPr>
          <w:rtl w:val="0"/>
        </w:rPr>
        <w:t xml:space="preserve">передбачає:</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jc w:val="both"/>
        <w:rPr>
          <w:b w:val="1"/>
        </w:rPr>
      </w:pPr>
      <w:r w:rsidDel="00000000" w:rsidR="00000000" w:rsidRPr="00000000">
        <w:rPr>
          <w:rtl w:val="0"/>
        </w:rPr>
      </w:r>
    </w:p>
    <w:p w:rsidR="00000000" w:rsidDel="00000000" w:rsidP="00000000" w:rsidRDefault="00000000" w:rsidRPr="00000000" w14:paraId="000000E6">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Розробку детального плану реалізації кампанії з жовтня 2022 до кінця березня 2023, який буде включати концепції запропонованих активностей, формати та інструменти для досягнення цілей кампанії (див. таблицю </w:t>
      </w:r>
      <w:r w:rsidDel="00000000" w:rsidR="00000000" w:rsidRPr="00000000">
        <w:rPr>
          <w:i w:val="1"/>
          <w:color w:val="000000"/>
          <w:rtl w:val="0"/>
        </w:rPr>
        <w:t xml:space="preserve">Цілі та очікувані результати кампанії (з жовтня 2022 до кінця березня 2023) </w:t>
      </w:r>
      <w:r w:rsidDel="00000000" w:rsidR="00000000" w:rsidRPr="00000000">
        <w:rPr>
          <w:color w:val="000000"/>
          <w:rtl w:val="0"/>
        </w:rPr>
        <w:t xml:space="preserve">вище), а також міститиме такі компоненти: </w:t>
      </w:r>
      <w:r w:rsidDel="00000000" w:rsidR="00000000" w:rsidRPr="00000000">
        <w:rPr>
          <w:rtl w:val="0"/>
        </w:rPr>
      </w:r>
    </w:p>
    <w:p w:rsidR="00000000" w:rsidDel="00000000" w:rsidP="00000000" w:rsidRDefault="00000000" w:rsidRPr="00000000" w14:paraId="000000E7">
      <w:pPr>
        <w:numPr>
          <w:ilvl w:val="1"/>
          <w:numId w:val="16"/>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Креативний захід, який відзначить початок втілення глобальної акції «16 днів активізму проти гендерно зумовленого насильства» на національного рівні (25 листопада), та буде реалізований у межах акції (з 25 листопада до 10 грудня)</w:t>
      </w:r>
      <w:r w:rsidDel="00000000" w:rsidR="00000000" w:rsidRPr="00000000">
        <w:rPr>
          <w:rtl w:val="0"/>
        </w:rPr>
      </w:r>
    </w:p>
    <w:p w:rsidR="00000000" w:rsidDel="00000000" w:rsidP="00000000" w:rsidRDefault="00000000" w:rsidRPr="00000000" w14:paraId="000000E8">
      <w:pPr>
        <w:numPr>
          <w:ilvl w:val="1"/>
          <w:numId w:val="16"/>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Активності за участі Почесного Посла UNFPA в Україні Маші Єфросиніної </w:t>
      </w:r>
      <w:r w:rsidDel="00000000" w:rsidR="00000000" w:rsidRPr="00000000">
        <w:rPr>
          <w:rtl w:val="0"/>
        </w:rPr>
      </w:r>
    </w:p>
    <w:p w:rsidR="00000000" w:rsidDel="00000000" w:rsidP="00000000" w:rsidRDefault="00000000" w:rsidRPr="00000000" w14:paraId="000000E9">
      <w:pPr>
        <w:numPr>
          <w:ilvl w:val="1"/>
          <w:numId w:val="16"/>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000000"/>
          <w:rtl w:val="0"/>
        </w:rPr>
        <w:t xml:space="preserve">Креативні проєкти з компаніями великого і середнього бізнесу (наприклад, медійний холдинг StarLightMedia) і компаніями державного значення (Укрпошта, Укрзалізниця). </w:t>
      </w: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Усі запропоновані заходи у межах кампанії мають «перетікати», доповнювати і посилювати вплив одне одного. Вони мають бути здизайновані як елементи кампанії і формувати одне логічне ціле (як пазли формують картину). Усі активності мають сприйматись як частина єдиної, цілісної загальнонаціональної інтервенції зі зміни соціальних норм. </w:t>
      </w:r>
      <w:r w:rsidDel="00000000" w:rsidR="00000000" w:rsidRPr="00000000">
        <w:rPr>
          <w:rtl w:val="0"/>
        </w:rPr>
        <w:t xml:space="preserve">Окрім пропозицій створення нових інформаційних продуктів, вітається також й використання наявних інструментів та відеоматеріалів. </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 </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Заходи мають використовувати різні формати та інструменти, щоб досягати широкого охоплення цільової аудиторії (за віком, статтю, станом здоров’я, географією проживання тощо).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r>
    </w:p>
    <w:p w:rsidR="00000000" w:rsidDel="00000000" w:rsidP="00000000" w:rsidRDefault="00000000" w:rsidRPr="00000000" w14:paraId="000000EE">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Реалізацію запропонованих і затверджених активностей кампанії (жовтень 2022 – березень 2023). </w:t>
      </w: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F0">
      <w:pPr>
        <w:spacing w:after="0" w:line="240" w:lineRule="auto"/>
        <w:jc w:val="both"/>
        <w:rPr/>
      </w:pPr>
      <w:r w:rsidDel="00000000" w:rsidR="00000000" w:rsidRPr="00000000">
        <w:rPr>
          <w:b w:val="1"/>
          <w:rtl w:val="0"/>
        </w:rPr>
        <w:t xml:space="preserve">4. Дослідження громадської думки щодо домашнього та гендерно зумовленого насильства в Україні та впізнаваності кампанії «Розірви коло» у березні 2023 року</w:t>
      </w:r>
      <w:r w:rsidDel="00000000" w:rsidR="00000000" w:rsidRPr="00000000">
        <w:rPr>
          <w:rtl w:val="0"/>
        </w:rPr>
        <w:t xml:space="preserve"> передбачає:</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F2">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Проведення загальнонаціонального опитування громадської думки (згідно з розробленим UNFPA опитувальником на 40 питань, який буде надано UNFPA підряднику, що буде успішним у тендерному відборі), репрезентативного фактичному населенню України віком від 16 років на час опитування (за актуальними оцінками Уряду на момент підготовки до проведення опитування); обсяг вибірки – 1000 респондентів; максимальна теоретична похибка у межах 3.2%</w:t>
      </w:r>
      <w:r w:rsidDel="00000000" w:rsidR="00000000" w:rsidRPr="00000000">
        <w:rPr>
          <w:rtl w:val="0"/>
        </w:rPr>
      </w:r>
    </w:p>
    <w:p w:rsidR="00000000" w:rsidDel="00000000" w:rsidP="00000000" w:rsidRDefault="00000000" w:rsidRPr="00000000" w14:paraId="000000F3">
      <w:pPr>
        <w:numPr>
          <w:ilvl w:val="0"/>
          <w:numId w:val="16"/>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підготовку звіту та презентації результатів дослідження українською та англійською мовами. </w:t>
      </w:r>
      <w:r w:rsidDel="00000000" w:rsidR="00000000" w:rsidRPr="00000000">
        <w:rPr>
          <w:rtl w:val="0"/>
        </w:rPr>
      </w:r>
    </w:p>
    <w:p w:rsidR="00000000" w:rsidDel="00000000" w:rsidP="00000000" w:rsidRDefault="00000000" w:rsidRPr="00000000" w14:paraId="000000F4">
      <w:pPr>
        <w:spacing w:after="0" w:line="240" w:lineRule="auto"/>
        <w:jc w:val="both"/>
        <w:rPr/>
      </w:pPr>
      <w:r w:rsidDel="00000000" w:rsidR="00000000" w:rsidRPr="00000000">
        <w:rPr>
          <w:rtl w:val="0"/>
        </w:rPr>
      </w:r>
    </w:p>
    <w:p w:rsidR="00000000" w:rsidDel="00000000" w:rsidP="00000000" w:rsidRDefault="00000000" w:rsidRPr="00000000" w14:paraId="000000F5">
      <w:pPr>
        <w:spacing w:after="0" w:line="240" w:lineRule="auto"/>
        <w:jc w:val="both"/>
        <w:rPr>
          <w:b w:val="1"/>
        </w:rPr>
      </w:pPr>
      <w:r w:rsidDel="00000000" w:rsidR="00000000" w:rsidRPr="00000000">
        <w:rPr>
          <w:b w:val="1"/>
          <w:rtl w:val="0"/>
        </w:rPr>
        <w:t xml:space="preserve">Очікувані продукти</w:t>
      </w:r>
    </w:p>
    <w:p w:rsidR="00000000" w:rsidDel="00000000" w:rsidP="00000000" w:rsidRDefault="00000000" w:rsidRPr="00000000" w14:paraId="000000F6">
      <w:pP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F7">
      <w:pPr>
        <w:numPr>
          <w:ilvl w:val="0"/>
          <w:numId w:val="9"/>
        </w:numPr>
        <w:spacing w:after="0" w:line="240" w:lineRule="auto"/>
        <w:ind w:left="720" w:hanging="360"/>
        <w:jc w:val="both"/>
        <w:rPr/>
      </w:pPr>
      <w:r w:rsidDel="00000000" w:rsidR="00000000" w:rsidRPr="00000000">
        <w:rPr>
          <w:rtl w:val="0"/>
        </w:rPr>
        <w:t xml:space="preserve">Детальний брендбук кампанії «Розірви коло». </w:t>
      </w:r>
    </w:p>
    <w:p w:rsidR="00000000" w:rsidDel="00000000" w:rsidP="00000000" w:rsidRDefault="00000000" w:rsidRPr="00000000" w14:paraId="000000F8">
      <w:pPr>
        <w:numPr>
          <w:ilvl w:val="0"/>
          <w:numId w:val="9"/>
        </w:numPr>
        <w:spacing w:after="0" w:line="240" w:lineRule="auto"/>
        <w:ind w:left="720" w:hanging="360"/>
        <w:jc w:val="both"/>
        <w:rPr/>
      </w:pPr>
      <w:r w:rsidDel="00000000" w:rsidR="00000000" w:rsidRPr="00000000">
        <w:rPr>
          <w:rtl w:val="0"/>
        </w:rPr>
        <w:t xml:space="preserve">Гайдлайни для створення (1) інформаційних матеріалів та (2) відео-продуктів.</w:t>
      </w:r>
    </w:p>
    <w:p w:rsidR="00000000" w:rsidDel="00000000" w:rsidP="00000000" w:rsidRDefault="00000000" w:rsidRPr="00000000" w14:paraId="000000F9">
      <w:pPr>
        <w:numPr>
          <w:ilvl w:val="0"/>
          <w:numId w:val="9"/>
        </w:numPr>
        <w:spacing w:after="0" w:line="240" w:lineRule="auto"/>
        <w:ind w:left="720" w:hanging="360"/>
        <w:jc w:val="both"/>
        <w:rPr/>
      </w:pPr>
      <w:r w:rsidDel="00000000" w:rsidR="00000000" w:rsidRPr="00000000">
        <w:rPr>
          <w:rtl w:val="0"/>
        </w:rPr>
        <w:t xml:space="preserve">Відео для презентації перезапуску кампанії «Розірви коло». </w:t>
      </w:r>
    </w:p>
    <w:p w:rsidR="00000000" w:rsidDel="00000000" w:rsidP="00000000" w:rsidRDefault="00000000" w:rsidRPr="00000000" w14:paraId="000000FA">
      <w:pPr>
        <w:numPr>
          <w:ilvl w:val="0"/>
          <w:numId w:val="9"/>
        </w:numPr>
        <w:spacing w:after="0" w:line="240" w:lineRule="auto"/>
        <w:ind w:left="720" w:hanging="360"/>
        <w:jc w:val="both"/>
        <w:rPr/>
      </w:pPr>
      <w:r w:rsidDel="00000000" w:rsidR="00000000" w:rsidRPr="00000000">
        <w:rPr>
          <w:rtl w:val="0"/>
        </w:rPr>
        <w:t xml:space="preserve">Втілення заходів з перезапуску кампанії (до 18 листопада). </w:t>
      </w:r>
    </w:p>
    <w:p w:rsidR="00000000" w:rsidDel="00000000" w:rsidP="00000000" w:rsidRDefault="00000000" w:rsidRPr="00000000" w14:paraId="000000FB">
      <w:pPr>
        <w:numPr>
          <w:ilvl w:val="0"/>
          <w:numId w:val="9"/>
        </w:numPr>
        <w:spacing w:after="0" w:line="240" w:lineRule="auto"/>
        <w:ind w:left="720" w:hanging="360"/>
        <w:jc w:val="both"/>
        <w:rPr/>
      </w:pPr>
      <w:r w:rsidDel="00000000" w:rsidR="00000000" w:rsidRPr="00000000">
        <w:rPr>
          <w:rtl w:val="0"/>
        </w:rPr>
        <w:t xml:space="preserve">План реалізації кампанії з жовтня 2022 до кінця березня 2023 (включно з таймлайном і бюджетами на створення продуктів та реалізацію активностей) для досягнення цілей кампанії.</w:t>
      </w:r>
    </w:p>
    <w:p w:rsidR="00000000" w:rsidDel="00000000" w:rsidP="00000000" w:rsidRDefault="00000000" w:rsidRPr="00000000" w14:paraId="000000FC">
      <w:pPr>
        <w:numPr>
          <w:ilvl w:val="0"/>
          <w:numId w:val="9"/>
        </w:numPr>
        <w:spacing w:after="0" w:line="240" w:lineRule="auto"/>
        <w:ind w:left="720" w:hanging="360"/>
        <w:jc w:val="both"/>
        <w:rPr/>
      </w:pPr>
      <w:r w:rsidDel="00000000" w:rsidR="00000000" w:rsidRPr="00000000">
        <w:rPr>
          <w:rtl w:val="0"/>
        </w:rPr>
        <w:t xml:space="preserve">Реалізація усі запланованих активностей з жовтня 2022 до кінця березня 2023. </w:t>
      </w:r>
    </w:p>
    <w:p w:rsidR="00000000" w:rsidDel="00000000" w:rsidP="00000000" w:rsidRDefault="00000000" w:rsidRPr="00000000" w14:paraId="000000FD">
      <w:pPr>
        <w:numPr>
          <w:ilvl w:val="0"/>
          <w:numId w:val="9"/>
        </w:numPr>
        <w:spacing w:after="0" w:line="240" w:lineRule="auto"/>
        <w:ind w:left="720" w:hanging="360"/>
        <w:jc w:val="both"/>
        <w:rPr/>
      </w:pPr>
      <w:r w:rsidDel="00000000" w:rsidR="00000000" w:rsidRPr="00000000">
        <w:rPr>
          <w:rtl w:val="0"/>
        </w:rPr>
        <w:t xml:space="preserve">Звіт про проведення дослідження громадської думки щодо домашнього та гендерно зумовленого насильства та презентація результатів (у PowerPoint).</w:t>
      </w:r>
    </w:p>
    <w:p w:rsidR="00000000" w:rsidDel="00000000" w:rsidP="00000000" w:rsidRDefault="00000000" w:rsidRPr="00000000" w14:paraId="000000FE">
      <w:pPr>
        <w:numPr>
          <w:ilvl w:val="0"/>
          <w:numId w:val="9"/>
        </w:numPr>
        <w:spacing w:after="0" w:line="240" w:lineRule="auto"/>
        <w:ind w:left="720" w:hanging="360"/>
        <w:jc w:val="both"/>
        <w:rPr/>
      </w:pPr>
      <w:r w:rsidDel="00000000" w:rsidR="00000000" w:rsidRPr="00000000">
        <w:rPr>
          <w:rtl w:val="0"/>
        </w:rPr>
        <w:t xml:space="preserve">Фінальний звіт про реалізацію кампанії «Розірви коло» з жовтня 2022 до березня 2023 з ключовими показниками ефективності та рекомендаціями щодо втілення кампанії у 2023 році (звіт має бути наданий UNFPA до 20 березня 2023 року). </w:t>
      </w:r>
    </w:p>
    <w:p w:rsidR="00000000" w:rsidDel="00000000" w:rsidP="00000000" w:rsidRDefault="00000000" w:rsidRPr="00000000" w14:paraId="000000FF">
      <w:pP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100">
      <w:pPr>
        <w:spacing w:after="0" w:line="240" w:lineRule="auto"/>
        <w:jc w:val="both"/>
        <w:rPr>
          <w:b w:val="1"/>
        </w:rPr>
      </w:pPr>
      <w:r w:rsidDel="00000000" w:rsidR="00000000" w:rsidRPr="00000000">
        <w:rPr>
          <w:b w:val="1"/>
          <w:rtl w:val="0"/>
        </w:rPr>
        <w:t xml:space="preserve">Брендбук кампанії повинен містити:</w:t>
      </w:r>
    </w:p>
    <w:p w:rsidR="00000000" w:rsidDel="00000000" w:rsidP="00000000" w:rsidRDefault="00000000" w:rsidRPr="00000000" w14:paraId="00000101">
      <w:pPr>
        <w:spacing w:after="0" w:line="240" w:lineRule="auto"/>
        <w:jc w:val="both"/>
        <w:rPr/>
      </w:pPr>
      <w:r w:rsidDel="00000000" w:rsidR="00000000" w:rsidRPr="00000000">
        <w:rPr>
          <w:rtl w:val="0"/>
        </w:rPr>
        <w:t xml:space="preserve">Представлення візуального стилю та оновленого логотипу і правила їх використання, включаючи (але не обмежуючись):  перелік кольорів, шрифту кампанії, іконок, стікер паку з детальними інструкціями їх використання, зразки оформлення основних типів матеріалів кампанії (постер, буклет, публікації  для соціальних мереж, шаблон презентації, брендована продукція). </w:t>
      </w:r>
    </w:p>
    <w:p w:rsidR="00000000" w:rsidDel="00000000" w:rsidP="00000000" w:rsidRDefault="00000000" w:rsidRPr="00000000" w14:paraId="00000102">
      <w:pPr>
        <w:spacing w:after="0" w:line="240" w:lineRule="auto"/>
        <w:jc w:val="both"/>
        <w:rPr>
          <w:b w:val="1"/>
        </w:rPr>
      </w:pPr>
      <w:r w:rsidDel="00000000" w:rsidR="00000000" w:rsidRPr="00000000">
        <w:rPr>
          <w:rtl w:val="0"/>
        </w:rPr>
      </w:r>
    </w:p>
    <w:p w:rsidR="00000000" w:rsidDel="00000000" w:rsidP="00000000" w:rsidRDefault="00000000" w:rsidRPr="00000000" w14:paraId="00000103">
      <w:pPr>
        <w:spacing w:after="0" w:line="240" w:lineRule="auto"/>
        <w:jc w:val="both"/>
        <w:rPr>
          <w:b w:val="1"/>
        </w:rPr>
      </w:pPr>
      <w:r w:rsidDel="00000000" w:rsidR="00000000" w:rsidRPr="00000000">
        <w:rPr>
          <w:b w:val="1"/>
          <w:rtl w:val="0"/>
        </w:rPr>
        <w:t xml:space="preserve">Гайдлайни для створення (1) інформаційних матеріалів та (2) відео-продуктів повинні містити: </w:t>
      </w:r>
    </w:p>
    <w:p w:rsidR="00000000" w:rsidDel="00000000" w:rsidP="00000000" w:rsidRDefault="00000000" w:rsidRPr="00000000" w14:paraId="00000104">
      <w:pPr>
        <w:spacing w:after="0" w:line="240" w:lineRule="auto"/>
        <w:jc w:val="both"/>
        <w:rPr/>
      </w:pPr>
      <w:r w:rsidDel="00000000" w:rsidR="00000000" w:rsidRPr="00000000">
        <w:rPr>
          <w:rtl w:val="0"/>
        </w:rPr>
        <w:t xml:space="preserve">Інструкцію щодо використання візуальних елементів кампанії, опис tone of voice, червоні лінії (red flags), рекомендацій щодо створення ефективних матеріалів у фірмовому стилі кампанії.</w:t>
      </w:r>
    </w:p>
    <w:p w:rsidR="00000000" w:rsidDel="00000000" w:rsidP="00000000" w:rsidRDefault="00000000" w:rsidRPr="00000000" w14:paraId="00000105">
      <w:pPr>
        <w:spacing w:after="0" w:line="240" w:lineRule="auto"/>
        <w:jc w:val="both"/>
        <w:rPr>
          <w:b w:val="1"/>
        </w:rPr>
      </w:pPr>
      <w:r w:rsidDel="00000000" w:rsidR="00000000" w:rsidRPr="00000000">
        <w:rPr>
          <w:rtl w:val="0"/>
        </w:rPr>
      </w:r>
    </w:p>
    <w:p w:rsidR="00000000" w:rsidDel="00000000" w:rsidP="00000000" w:rsidRDefault="00000000" w:rsidRPr="00000000" w14:paraId="00000106">
      <w:pPr>
        <w:spacing w:after="0" w:line="240" w:lineRule="auto"/>
        <w:jc w:val="both"/>
        <w:rPr>
          <w:b w:val="1"/>
        </w:rPr>
      </w:pPr>
      <w:r w:rsidDel="00000000" w:rsidR="00000000" w:rsidRPr="00000000">
        <w:rPr>
          <w:b w:val="1"/>
          <w:rtl w:val="0"/>
        </w:rPr>
        <w:t xml:space="preserve">План реалізації кампанії повинен містити:</w:t>
      </w:r>
    </w:p>
    <w:p w:rsidR="00000000" w:rsidDel="00000000" w:rsidP="00000000" w:rsidRDefault="00000000" w:rsidRPr="00000000" w14:paraId="00000107">
      <w:pPr>
        <w:spacing w:after="0" w:line="240" w:lineRule="auto"/>
        <w:jc w:val="both"/>
        <w:rPr/>
      </w:pPr>
      <w:r w:rsidDel="00000000" w:rsidR="00000000" w:rsidRPr="00000000">
        <w:rPr>
          <w:rtl w:val="0"/>
        </w:rPr>
        <w:t xml:space="preserve">Детально описані концепції заходів, формати, інструменти, меседжі, сценарії тощо. Усі активності у межах плану реалізації мають бути розкладені за часом на період жовтень 2022 – березень 2023, а також містити бюджети (вартості створення/реалізації кожної запропонованої активності).</w:t>
      </w:r>
    </w:p>
    <w:p w:rsidR="00000000" w:rsidDel="00000000" w:rsidP="00000000" w:rsidRDefault="00000000" w:rsidRPr="00000000" w14:paraId="00000108">
      <w:pPr>
        <w:spacing w:after="0" w:line="240" w:lineRule="auto"/>
        <w:jc w:val="both"/>
        <w:rPr/>
      </w:pPr>
      <w:r w:rsidDel="00000000" w:rsidR="00000000" w:rsidRPr="00000000">
        <w:rPr>
          <w:rtl w:val="0"/>
        </w:rPr>
      </w:r>
    </w:p>
    <w:p w:rsidR="00000000" w:rsidDel="00000000" w:rsidP="00000000" w:rsidRDefault="00000000" w:rsidRPr="00000000" w14:paraId="00000109">
      <w:pPr>
        <w:spacing w:after="0" w:line="240" w:lineRule="auto"/>
        <w:jc w:val="both"/>
        <w:rPr/>
      </w:pPr>
      <w:r w:rsidDel="00000000" w:rsidR="00000000" w:rsidRPr="00000000">
        <w:rPr>
          <w:rtl w:val="0"/>
        </w:rPr>
        <w:t xml:space="preserve">Вибір каналів слід планувати з урахуванням цільової аудиторії конкретних інформаційних та комунікаційних матеріалів у межах кампанії. Можливі канали комунікації з цільовою аудиторією (цей перелік не є вичерпним):</w:t>
      </w:r>
    </w:p>
    <w:p w:rsidR="00000000" w:rsidDel="00000000" w:rsidP="00000000" w:rsidRDefault="00000000" w:rsidRPr="00000000" w14:paraId="0000010A">
      <w:pPr>
        <w:numPr>
          <w:ilvl w:val="0"/>
          <w:numId w:val="17"/>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color w:val="000000"/>
          <w:rtl w:val="0"/>
        </w:rPr>
        <w:t xml:space="preserve">соціальні медіа, діджитал-платформи;</w:t>
      </w:r>
      <w:r w:rsidDel="00000000" w:rsidR="00000000" w:rsidRPr="00000000">
        <w:rPr>
          <w:rtl w:val="0"/>
        </w:rPr>
      </w:r>
    </w:p>
    <w:p w:rsidR="00000000" w:rsidDel="00000000" w:rsidP="00000000" w:rsidRDefault="00000000" w:rsidRPr="00000000" w14:paraId="0000010B">
      <w:pPr>
        <w:numPr>
          <w:ilvl w:val="0"/>
          <w:numId w:val="17"/>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color w:val="000000"/>
          <w:rtl w:val="0"/>
        </w:rPr>
        <w:t xml:space="preserve">зовнішні носії реклами;</w:t>
      </w:r>
      <w:r w:rsidDel="00000000" w:rsidR="00000000" w:rsidRPr="00000000">
        <w:rPr>
          <w:rtl w:val="0"/>
        </w:rPr>
      </w:r>
    </w:p>
    <w:p w:rsidR="00000000" w:rsidDel="00000000" w:rsidP="00000000" w:rsidRDefault="00000000" w:rsidRPr="00000000" w14:paraId="0000010C">
      <w:pPr>
        <w:numPr>
          <w:ilvl w:val="0"/>
          <w:numId w:val="17"/>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color w:val="000000"/>
          <w:rtl w:val="0"/>
        </w:rPr>
        <w:t xml:space="preserve">мультимедіа (створення привабливого мультимедійного контенту);</w:t>
      </w:r>
      <w:r w:rsidDel="00000000" w:rsidR="00000000" w:rsidRPr="00000000">
        <w:rPr>
          <w:rtl w:val="0"/>
        </w:rPr>
      </w:r>
    </w:p>
    <w:p w:rsidR="00000000" w:rsidDel="00000000" w:rsidP="00000000" w:rsidRDefault="00000000" w:rsidRPr="00000000" w14:paraId="0000010D">
      <w:pPr>
        <w:numPr>
          <w:ilvl w:val="0"/>
          <w:numId w:val="17"/>
        </w:numPr>
        <w:pBdr>
          <w:top w:space="0" w:sz="0" w:val="nil"/>
          <w:left w:space="0" w:sz="0" w:val="nil"/>
          <w:bottom w:space="0" w:sz="0" w:val="nil"/>
          <w:right w:space="0" w:sz="0" w:val="nil"/>
          <w:between w:space="0" w:sz="0" w:val="nil"/>
        </w:pBdr>
        <w:spacing w:after="0" w:line="240" w:lineRule="auto"/>
        <w:ind w:left="768" w:hanging="360"/>
        <w:jc w:val="both"/>
        <w:rPr/>
      </w:pPr>
      <w:r w:rsidDel="00000000" w:rsidR="00000000" w:rsidRPr="00000000">
        <w:rPr>
          <w:color w:val="000000"/>
          <w:rtl w:val="0"/>
        </w:rPr>
        <w:t xml:space="preserve">офлайн-інтервенції.</w:t>
      </w:r>
      <w:r w:rsidDel="00000000" w:rsidR="00000000" w:rsidRPr="00000000">
        <w:rPr>
          <w:rtl w:val="0"/>
        </w:rPr>
      </w:r>
    </w:p>
    <w:p w:rsidR="00000000" w:rsidDel="00000000" w:rsidP="00000000" w:rsidRDefault="00000000" w:rsidRPr="00000000" w14:paraId="0000010E">
      <w:pPr>
        <w:spacing w:after="0" w:line="240" w:lineRule="auto"/>
        <w:jc w:val="both"/>
        <w:rPr/>
      </w:pPr>
      <w:r w:rsidDel="00000000" w:rsidR="00000000" w:rsidRPr="00000000">
        <w:rPr>
          <w:rtl w:val="0"/>
        </w:rPr>
      </w:r>
    </w:p>
    <w:p w:rsidR="00000000" w:rsidDel="00000000" w:rsidP="00000000" w:rsidRDefault="00000000" w:rsidRPr="00000000" w14:paraId="0000010F">
      <w:pPr>
        <w:spacing w:after="0" w:line="240" w:lineRule="auto"/>
        <w:jc w:val="both"/>
        <w:rPr/>
      </w:pPr>
      <w:r w:rsidDel="00000000" w:rsidR="00000000" w:rsidRPr="00000000">
        <w:rPr>
          <w:rtl w:val="0"/>
        </w:rPr>
        <w:t xml:space="preserve">Важливо чітко визначати пріоритетні цільові групи і надавати перевагу не лише прямій рекламі, але й можливості поширення інформації через наявні ресурси соціальної реклами тощо, також враховувати можливості використання наявних онлайн ресурсів «Розірви коло».</w:t>
      </w:r>
    </w:p>
    <w:p w:rsidR="00000000" w:rsidDel="00000000" w:rsidP="00000000" w:rsidRDefault="00000000" w:rsidRPr="00000000" w14:paraId="00000110">
      <w:pPr>
        <w:spacing w:after="0" w:line="240" w:lineRule="auto"/>
        <w:jc w:val="both"/>
        <w:rPr/>
      </w:pPr>
      <w:r w:rsidDel="00000000" w:rsidR="00000000" w:rsidRPr="00000000">
        <w:rPr>
          <w:rtl w:val="0"/>
        </w:rPr>
      </w:r>
    </w:p>
    <w:p w:rsidR="00000000" w:rsidDel="00000000" w:rsidP="00000000" w:rsidRDefault="00000000" w:rsidRPr="00000000" w14:paraId="00000111">
      <w:pPr>
        <w:widowControl w:val="0"/>
        <w:spacing w:after="0" w:line="240" w:lineRule="auto"/>
        <w:jc w:val="both"/>
        <w:rPr>
          <w:rFonts w:ascii="Arial" w:cs="Arial" w:eastAsia="Arial" w:hAnsi="Arial"/>
          <w:color w:val="000000"/>
        </w:rPr>
      </w:pPr>
      <w:r w:rsidDel="00000000" w:rsidR="00000000" w:rsidRPr="00000000">
        <w:rPr>
          <w:rtl w:val="0"/>
        </w:rPr>
        <w:t xml:space="preserve">Права на користування і розповсюдження Замовником відеороликів і зразків друкованої реклами за участі акторів/актрис мають бути надані без обмежень по території та діяти 20 років. Підрядник має передбачити передачу готових відеороликів у відповідних форматах для різних носіїв (Інтерсіті, інтернет, ТБ і тд, за вимогою Замовника). </w:t>
      </w:r>
      <w:r w:rsidDel="00000000" w:rsidR="00000000" w:rsidRPr="00000000">
        <w:rPr>
          <w:rtl w:val="0"/>
        </w:rPr>
      </w:r>
    </w:p>
    <w:p w:rsidR="00000000" w:rsidDel="00000000" w:rsidP="00000000" w:rsidRDefault="00000000" w:rsidRPr="00000000" w14:paraId="00000112">
      <w:pPr>
        <w:spacing w:after="0" w:line="240" w:lineRule="auto"/>
        <w:jc w:val="both"/>
        <w:rPr/>
      </w:pPr>
      <w:r w:rsidDel="00000000" w:rsidR="00000000" w:rsidRPr="00000000">
        <w:rPr>
          <w:rtl w:val="0"/>
        </w:rPr>
      </w:r>
    </w:p>
    <w:p w:rsidR="00000000" w:rsidDel="00000000" w:rsidP="00000000" w:rsidRDefault="00000000" w:rsidRPr="00000000" w14:paraId="00000113">
      <w:pPr>
        <w:spacing w:after="0" w:line="240" w:lineRule="auto"/>
        <w:jc w:val="both"/>
        <w:rPr>
          <w:b w:val="1"/>
        </w:rPr>
      </w:pPr>
      <w:r w:rsidDel="00000000" w:rsidR="00000000" w:rsidRPr="00000000">
        <w:rPr>
          <w:b w:val="1"/>
          <w:rtl w:val="0"/>
        </w:rPr>
        <w:t xml:space="preserve">Звіт про проведене дослідження повинен містити:</w:t>
      </w:r>
    </w:p>
    <w:p w:rsidR="00000000" w:rsidDel="00000000" w:rsidP="00000000" w:rsidRDefault="00000000" w:rsidRPr="00000000" w14:paraId="00000114">
      <w:pPr>
        <w:numPr>
          <w:ilvl w:val="0"/>
          <w:numId w:val="11"/>
        </w:numPr>
        <w:spacing w:after="0" w:line="240" w:lineRule="auto"/>
        <w:ind w:left="720" w:hanging="360"/>
        <w:jc w:val="both"/>
        <w:rPr/>
      </w:pPr>
      <w:r w:rsidDel="00000000" w:rsidR="00000000" w:rsidRPr="00000000">
        <w:rPr>
          <w:rtl w:val="0"/>
        </w:rPr>
        <w:t xml:space="preserve">Результати дослідження громадської думки щодо гендерно зумовленого та домашнього насильства в Україні</w:t>
      </w:r>
    </w:p>
    <w:p w:rsidR="00000000" w:rsidDel="00000000" w:rsidP="00000000" w:rsidRDefault="00000000" w:rsidRPr="00000000" w14:paraId="00000115">
      <w:pPr>
        <w:numPr>
          <w:ilvl w:val="0"/>
          <w:numId w:val="11"/>
        </w:numPr>
        <w:spacing w:after="0" w:line="240" w:lineRule="auto"/>
        <w:ind w:left="720" w:hanging="360"/>
        <w:jc w:val="both"/>
        <w:rPr/>
      </w:pPr>
      <w:r w:rsidDel="00000000" w:rsidR="00000000" w:rsidRPr="00000000">
        <w:rPr>
          <w:rtl w:val="0"/>
        </w:rPr>
        <w:t xml:space="preserve">Результати дослідження впізнаваності кампанії «Розірви коло»</w:t>
      </w:r>
    </w:p>
    <w:p w:rsidR="00000000" w:rsidDel="00000000" w:rsidP="00000000" w:rsidRDefault="00000000" w:rsidRPr="00000000" w14:paraId="00000116">
      <w:pPr>
        <w:numPr>
          <w:ilvl w:val="0"/>
          <w:numId w:val="11"/>
        </w:numPr>
        <w:spacing w:after="0" w:line="240" w:lineRule="auto"/>
        <w:ind w:left="720" w:hanging="360"/>
        <w:jc w:val="both"/>
        <w:rPr/>
      </w:pPr>
      <w:r w:rsidDel="00000000" w:rsidR="00000000" w:rsidRPr="00000000">
        <w:rPr>
          <w:rtl w:val="0"/>
        </w:rPr>
        <w:t xml:space="preserve">Рекомендації дослідників та експертний висновок щодо ефективності кампанії у трансформації громадської думки і соціальних норм, що толерують гендерно зумовлене насильство</w:t>
      </w:r>
    </w:p>
    <w:p w:rsidR="00000000" w:rsidDel="00000000" w:rsidP="00000000" w:rsidRDefault="00000000" w:rsidRPr="00000000" w14:paraId="00000117">
      <w:pPr>
        <w:numPr>
          <w:ilvl w:val="0"/>
          <w:numId w:val="11"/>
        </w:numPr>
        <w:spacing w:after="0" w:line="240" w:lineRule="auto"/>
        <w:ind w:left="720" w:hanging="360"/>
        <w:jc w:val="both"/>
        <w:rPr/>
      </w:pPr>
      <w:r w:rsidDel="00000000" w:rsidR="00000000" w:rsidRPr="00000000">
        <w:rPr>
          <w:rtl w:val="0"/>
        </w:rPr>
        <w:t xml:space="preserve">Перелік інсайтів та/чи ключових фокусів, встановлених у ході дослідження. </w:t>
      </w:r>
    </w:p>
    <w:p w:rsidR="00000000" w:rsidDel="00000000" w:rsidP="00000000" w:rsidRDefault="00000000" w:rsidRPr="00000000" w14:paraId="00000118">
      <w:pPr>
        <w:spacing w:after="0" w:line="240" w:lineRule="auto"/>
        <w:jc w:val="both"/>
        <w:rPr>
          <w:b w:val="1"/>
        </w:rPr>
      </w:pPr>
      <w:r w:rsidDel="00000000" w:rsidR="00000000" w:rsidRPr="00000000">
        <w:rPr>
          <w:rtl w:val="0"/>
        </w:rPr>
      </w:r>
    </w:p>
    <w:p w:rsidR="00000000" w:rsidDel="00000000" w:rsidP="00000000" w:rsidRDefault="00000000" w:rsidRPr="00000000" w14:paraId="00000119">
      <w:pPr>
        <w:spacing w:after="0" w:line="240" w:lineRule="auto"/>
        <w:jc w:val="both"/>
        <w:rPr>
          <w:b w:val="1"/>
        </w:rPr>
      </w:pPr>
      <w:r w:rsidDel="00000000" w:rsidR="00000000" w:rsidRPr="00000000">
        <w:rPr>
          <w:b w:val="1"/>
          <w:rtl w:val="0"/>
        </w:rPr>
        <w:t xml:space="preserve">Фінальний звіт про реалізацію кампанії «Розірви коло» з жовтня 2022 до березня 2023, який готується по завершенні реалізації всіх запланованих активностей, має містити:</w:t>
      </w:r>
    </w:p>
    <w:p w:rsidR="00000000" w:rsidDel="00000000" w:rsidP="00000000" w:rsidRDefault="00000000" w:rsidRPr="00000000" w14:paraId="0000011A">
      <w:pPr>
        <w:numPr>
          <w:ilvl w:val="3"/>
          <w:numId w:val="10"/>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Опис активностей, візуальні та креативні рішення по кожній активності. </w:t>
      </w:r>
      <w:r w:rsidDel="00000000" w:rsidR="00000000" w:rsidRPr="00000000">
        <w:rPr>
          <w:rtl w:val="0"/>
        </w:rPr>
      </w:r>
    </w:p>
    <w:p w:rsidR="00000000" w:rsidDel="00000000" w:rsidP="00000000" w:rsidRDefault="00000000" w:rsidRPr="00000000" w14:paraId="0000011B">
      <w:pPr>
        <w:numPr>
          <w:ilvl w:val="3"/>
          <w:numId w:val="10"/>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Завдання активності, цільова аудиторія та залучені інформаційні канали.</w:t>
      </w:r>
      <w:r w:rsidDel="00000000" w:rsidR="00000000" w:rsidRPr="00000000">
        <w:rPr>
          <w:rtl w:val="0"/>
        </w:rPr>
      </w:r>
    </w:p>
    <w:p w:rsidR="00000000" w:rsidDel="00000000" w:rsidP="00000000" w:rsidRDefault="00000000" w:rsidRPr="00000000" w14:paraId="0000011C">
      <w:pPr>
        <w:numPr>
          <w:ilvl w:val="3"/>
          <w:numId w:val="10"/>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Отриманий результат – основні показники по охопленню (згідно з методологією UNFPA), кількості контактів та залученості.</w:t>
      </w:r>
      <w:r w:rsidDel="00000000" w:rsidR="00000000" w:rsidRPr="00000000">
        <w:rPr>
          <w:rtl w:val="0"/>
        </w:rPr>
      </w:r>
    </w:p>
    <w:p w:rsidR="00000000" w:rsidDel="00000000" w:rsidP="00000000" w:rsidRDefault="00000000" w:rsidRPr="00000000" w14:paraId="0000011D">
      <w:pPr>
        <w:numPr>
          <w:ilvl w:val="3"/>
          <w:numId w:val="10"/>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Основні інсайти щодо ефективності активності та рекомендації для втілення подібних заходів у наступних етапах кампанії «Розірви коло».</w:t>
      </w:r>
      <w:r w:rsidDel="00000000" w:rsidR="00000000" w:rsidRPr="00000000">
        <w:rPr>
          <w:rtl w:val="0"/>
        </w:rPr>
      </w:r>
    </w:p>
    <w:p w:rsidR="00000000" w:rsidDel="00000000" w:rsidP="00000000" w:rsidRDefault="00000000" w:rsidRPr="00000000" w14:paraId="0000011E">
      <w:pPr>
        <w:numPr>
          <w:ilvl w:val="3"/>
          <w:numId w:val="10"/>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color w:val="000000"/>
          <w:rtl w:val="0"/>
        </w:rPr>
        <w:t xml:space="preserve">Акумульовані показники охоплення по всіх активностях за весь період реалізації першого етапу кампанії (жовтень 2022 – березень 2023).</w:t>
      </w:r>
      <w:r w:rsidDel="00000000" w:rsidR="00000000" w:rsidRPr="00000000">
        <w:rPr>
          <w:rtl w:val="0"/>
        </w:rPr>
      </w:r>
    </w:p>
    <w:p w:rsidR="00000000" w:rsidDel="00000000" w:rsidP="00000000" w:rsidRDefault="00000000" w:rsidRPr="00000000" w14:paraId="0000011F">
      <w:pPr>
        <w:numPr>
          <w:ilvl w:val="3"/>
          <w:numId w:val="10"/>
        </w:numPr>
        <w:pBdr>
          <w:top w:space="0" w:sz="0" w:val="nil"/>
          <w:left w:space="0" w:sz="0" w:val="nil"/>
          <w:bottom w:space="0" w:sz="0" w:val="nil"/>
          <w:right w:space="0" w:sz="0" w:val="nil"/>
          <w:between w:space="0" w:sz="0" w:val="nil"/>
        </w:pBdr>
        <w:spacing w:after="0" w:line="240" w:lineRule="auto"/>
        <w:ind w:left="709" w:hanging="360"/>
        <w:jc w:val="both"/>
        <w:rPr/>
      </w:pPr>
      <w:r w:rsidDel="00000000" w:rsidR="00000000" w:rsidRPr="00000000">
        <w:rPr>
          <w:rtl w:val="0"/>
        </w:rPr>
        <w:t xml:space="preserve">Висновок щодо ефективності кампанії у досягненні поставлених цілей та рекомендації щодо втілення кампанії у 2023 році. </w:t>
      </w:r>
    </w:p>
    <w:p w:rsidR="00000000" w:rsidDel="00000000" w:rsidP="00000000" w:rsidRDefault="00000000" w:rsidRPr="00000000" w14:paraId="00000120">
      <w:pPr>
        <w:spacing w:after="0" w:line="240" w:lineRule="auto"/>
        <w:jc w:val="both"/>
        <w:rPr/>
      </w:pPr>
      <w:r w:rsidDel="00000000" w:rsidR="00000000" w:rsidRPr="00000000">
        <w:rPr>
          <w:rtl w:val="0"/>
        </w:rPr>
      </w:r>
    </w:p>
    <w:p w:rsidR="00000000" w:rsidDel="00000000" w:rsidP="00000000" w:rsidRDefault="00000000" w:rsidRPr="00000000" w14:paraId="00000121">
      <w:pPr>
        <w:spacing w:after="0" w:line="240" w:lineRule="auto"/>
        <w:jc w:val="both"/>
        <w:rPr/>
      </w:pPr>
      <w:r w:rsidDel="00000000" w:rsidR="00000000" w:rsidRPr="00000000">
        <w:rPr>
          <w:rtl w:val="0"/>
        </w:rPr>
        <w:t xml:space="preserve">Усі матеріали, створені в межах контракту, мають бути передані замовнику, включаючи вихідні файли та всі дозволи на використання безстроково та без обмежень за територією використання. </w:t>
      </w:r>
    </w:p>
    <w:p w:rsidR="00000000" w:rsidDel="00000000" w:rsidP="00000000" w:rsidRDefault="00000000" w:rsidRPr="00000000" w14:paraId="00000122">
      <w:pPr>
        <w:spacing w:after="0" w:line="240" w:lineRule="auto"/>
        <w:jc w:val="both"/>
        <w:rPr/>
      </w:pPr>
      <w:r w:rsidDel="00000000" w:rsidR="00000000" w:rsidRPr="00000000">
        <w:rPr>
          <w:rtl w:val="0"/>
        </w:rPr>
      </w:r>
    </w:p>
    <w:p w:rsidR="00000000" w:rsidDel="00000000" w:rsidP="00000000" w:rsidRDefault="00000000" w:rsidRPr="00000000" w14:paraId="00000123">
      <w:pPr>
        <w:spacing w:after="0" w:line="240" w:lineRule="auto"/>
        <w:jc w:val="both"/>
        <w:rPr/>
      </w:pPr>
      <w:r w:rsidDel="00000000" w:rsidR="00000000" w:rsidRPr="00000000">
        <w:rPr>
          <w:rtl w:val="0"/>
        </w:rPr>
        <w:t xml:space="preserve">Усі виготовлені в межах кампанії матеріали мають бути надані замовнику двома мовами - українською та англійською (включно, але не обмежуючись відео з англійськими субтитрами чи англомовною озвучкою, звіти англійською та українською мовами, релізи та всі інші матеріали англійською мовою). </w:t>
      </w:r>
    </w:p>
    <w:p w:rsidR="00000000" w:rsidDel="00000000" w:rsidP="00000000" w:rsidRDefault="00000000" w:rsidRPr="00000000" w14:paraId="00000124">
      <w:pPr>
        <w:spacing w:after="0" w:line="240" w:lineRule="auto"/>
        <w:jc w:val="both"/>
        <w:rPr/>
      </w:pPr>
      <w:r w:rsidDel="00000000" w:rsidR="00000000" w:rsidRPr="00000000">
        <w:rPr>
          <w:rtl w:val="0"/>
        </w:rPr>
      </w:r>
    </w:p>
    <w:p w:rsidR="00000000" w:rsidDel="00000000" w:rsidP="00000000" w:rsidRDefault="00000000" w:rsidRPr="00000000" w14:paraId="00000125">
      <w:pPr>
        <w:spacing w:after="0" w:line="240" w:lineRule="auto"/>
        <w:jc w:val="both"/>
        <w:rPr/>
      </w:pPr>
      <w:r w:rsidDel="00000000" w:rsidR="00000000" w:rsidRPr="00000000">
        <w:rPr>
          <w:rtl w:val="0"/>
        </w:rPr>
        <w:t xml:space="preserve">Кожен з етапів роботи передбачає отримання зворотного зв’язку від Замовника, внесення необхідних правок і доопрацювання матеріалів, згідно з рекомендаціями Замовника. Фінальний звіт і звіт про дослідження мають бути надані українською та англійською мовами як документи MS Word та презентації PowerPoint. Додаткові матеріали можуть бути надані в інших форматах лише українською мовою. </w:t>
      </w:r>
    </w:p>
    <w:p w:rsidR="00000000" w:rsidDel="00000000" w:rsidP="00000000" w:rsidRDefault="00000000" w:rsidRPr="00000000" w14:paraId="00000126">
      <w:pPr>
        <w:spacing w:after="0" w:line="240" w:lineRule="auto"/>
        <w:jc w:val="both"/>
        <w:rPr/>
      </w:pPr>
      <w:r w:rsidDel="00000000" w:rsidR="00000000" w:rsidRPr="00000000">
        <w:rPr>
          <w:rtl w:val="0"/>
        </w:rPr>
      </w:r>
    </w:p>
    <w:p w:rsidR="00000000" w:rsidDel="00000000" w:rsidP="00000000" w:rsidRDefault="00000000" w:rsidRPr="00000000" w14:paraId="00000127">
      <w:pPr>
        <w:spacing w:after="0" w:line="240" w:lineRule="auto"/>
        <w:jc w:val="both"/>
        <w:rPr>
          <w:b w:val="1"/>
        </w:rPr>
      </w:pPr>
      <w:r w:rsidDel="00000000" w:rsidR="00000000" w:rsidRPr="00000000">
        <w:rPr>
          <w:b w:val="1"/>
          <w:rtl w:val="0"/>
        </w:rPr>
        <w:t xml:space="preserve">Оплата</w:t>
      </w:r>
    </w:p>
    <w:p w:rsidR="00000000" w:rsidDel="00000000" w:rsidP="00000000" w:rsidRDefault="00000000" w:rsidRPr="00000000" w14:paraId="00000128">
      <w:pPr>
        <w:spacing w:after="0" w:line="240" w:lineRule="auto"/>
        <w:jc w:val="both"/>
        <w:rPr/>
      </w:pPr>
      <w:r w:rsidDel="00000000" w:rsidR="00000000" w:rsidRPr="00000000">
        <w:rPr>
          <w:rtl w:val="0"/>
        </w:rPr>
        <w:t xml:space="preserve">Усі результати, передбачені цими завданнями, повинні бути надані замовнику до </w:t>
      </w:r>
      <w:r w:rsidDel="00000000" w:rsidR="00000000" w:rsidRPr="00000000">
        <w:rPr>
          <w:b w:val="1"/>
          <w:rtl w:val="0"/>
        </w:rPr>
        <w:t xml:space="preserve">20 березня 2023 року.</w:t>
      </w:r>
      <w:r w:rsidDel="00000000" w:rsidR="00000000" w:rsidRPr="00000000">
        <w:rPr>
          <w:rtl w:val="0"/>
        </w:rPr>
      </w:r>
    </w:p>
    <w:tbl>
      <w:tblPr>
        <w:tblStyle w:val="Table3"/>
        <w:tblW w:w="96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35"/>
        <w:gridCol w:w="4950"/>
        <w:gridCol w:w="4305"/>
        <w:tblGridChange w:id="0">
          <w:tblGrid>
            <w:gridCol w:w="435"/>
            <w:gridCol w:w="4950"/>
            <w:gridCol w:w="4305"/>
          </w:tblGrid>
        </w:tblGridChange>
      </w:tblGrid>
      <w:tr>
        <w:trPr>
          <w:cantSplit w:val="0"/>
          <w:trHeight w:val="278"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9">
            <w:pPr>
              <w:jc w:val="center"/>
              <w:rPr/>
            </w:pPr>
            <w:r w:rsidDel="00000000" w:rsidR="00000000" w:rsidRPr="00000000">
              <w:rPr>
                <w:rtl w:val="0"/>
              </w:rPr>
              <w:t xml:space="preserve">#</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2A">
            <w:pPr>
              <w:jc w:val="center"/>
              <w:rPr>
                <w:b w:val="1"/>
              </w:rPr>
            </w:pPr>
            <w:r w:rsidDel="00000000" w:rsidR="00000000" w:rsidRPr="00000000">
              <w:rPr>
                <w:b w:val="1"/>
                <w:rtl w:val="0"/>
              </w:rPr>
              <w:t xml:space="preserve">Очікувані матеріали</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2B">
            <w:pPr>
              <w:jc w:val="center"/>
              <w:rPr>
                <w:b w:val="1"/>
              </w:rPr>
            </w:pPr>
            <w:r w:rsidDel="00000000" w:rsidR="00000000" w:rsidRPr="00000000">
              <w:rPr>
                <w:b w:val="1"/>
                <w:rtl w:val="0"/>
              </w:rPr>
              <w:t xml:space="preserve">Умови оплати та часові рамки</w:t>
            </w:r>
          </w:p>
        </w:tc>
      </w:tr>
      <w:tr>
        <w:trPr>
          <w:cantSplit w:val="0"/>
          <w:trHeight w:val="628"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C">
            <w:pPr>
              <w:jc w:val="center"/>
              <w:rPr/>
            </w:pPr>
            <w:r w:rsidDel="00000000" w:rsidR="00000000" w:rsidRPr="00000000">
              <w:rPr>
                <w:rtl w:val="0"/>
              </w:rPr>
              <w:t xml:space="preserve">1</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2D">
            <w:pPr>
              <w:jc w:val="both"/>
              <w:rPr/>
            </w:pPr>
            <w:r w:rsidDel="00000000" w:rsidR="00000000" w:rsidRPr="00000000">
              <w:rPr>
                <w:rtl w:val="0"/>
              </w:rPr>
              <w:t xml:space="preserve">1.1. Детальний брендбук кампанії «Розірви коло». </w:t>
            </w:r>
          </w:p>
          <w:p w:rsidR="00000000" w:rsidDel="00000000" w:rsidP="00000000" w:rsidRDefault="00000000" w:rsidRPr="00000000" w14:paraId="0000012E">
            <w:pPr>
              <w:jc w:val="both"/>
              <w:rPr/>
            </w:pPr>
            <w:r w:rsidDel="00000000" w:rsidR="00000000" w:rsidRPr="00000000">
              <w:rPr>
                <w:rtl w:val="0"/>
              </w:rPr>
              <w:t xml:space="preserve">1.2. Гайдлайни для створення (1) інформаційних матеріалів і (2) відео-продуктів.</w:t>
            </w:r>
          </w:p>
          <w:p w:rsidR="00000000" w:rsidDel="00000000" w:rsidP="00000000" w:rsidRDefault="00000000" w:rsidRPr="00000000" w14:paraId="0000012F">
            <w:pPr>
              <w:jc w:val="both"/>
              <w:rPr/>
            </w:pPr>
            <w:r w:rsidDel="00000000" w:rsidR="00000000" w:rsidRPr="00000000">
              <w:rPr>
                <w:rtl w:val="0"/>
              </w:rPr>
              <w:t xml:space="preserve">1.3. План реалізації кампанії з жовтня 2022 до кінця березня 2023 (включно з таймлайном і бюджетами на створення продуктів та реалізацію активностей) для досягнення цілей кампанії.</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0">
            <w:pPr>
              <w:jc w:val="both"/>
              <w:rPr/>
            </w:pPr>
            <w:r w:rsidDel="00000000" w:rsidR="00000000" w:rsidRPr="00000000">
              <w:rPr>
                <w:rtl w:val="0"/>
              </w:rPr>
              <w:t xml:space="preserve">20% вартості контракту після затвердження замовником</w:t>
            </w:r>
          </w:p>
        </w:tc>
      </w:tr>
      <w:tr>
        <w:trPr>
          <w:cantSplit w:val="0"/>
          <w:trHeight w:val="896"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31">
            <w:pPr>
              <w:jc w:val="center"/>
              <w:rPr/>
            </w:pPr>
            <w:r w:rsidDel="00000000" w:rsidR="00000000" w:rsidRPr="00000000">
              <w:rPr>
                <w:rtl w:val="0"/>
              </w:rPr>
              <w:t xml:space="preserve">2</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2">
            <w:pPr>
              <w:jc w:val="both"/>
              <w:rPr/>
            </w:pPr>
            <w:r w:rsidDel="00000000" w:rsidR="00000000" w:rsidRPr="00000000">
              <w:rPr>
                <w:rtl w:val="0"/>
              </w:rPr>
              <w:t xml:space="preserve">2.1. Відео для презентації перезапуску кампанії «Розірви коло». </w:t>
            </w:r>
          </w:p>
          <w:p w:rsidR="00000000" w:rsidDel="00000000" w:rsidP="00000000" w:rsidRDefault="00000000" w:rsidRPr="00000000" w14:paraId="00000133">
            <w:pPr>
              <w:jc w:val="both"/>
              <w:rPr/>
            </w:pPr>
            <w:r w:rsidDel="00000000" w:rsidR="00000000" w:rsidRPr="00000000">
              <w:rPr>
                <w:rtl w:val="0"/>
              </w:rPr>
              <w:t xml:space="preserve">2.2. Втілення затверджених заходів з перезапуску кампанії (до 18 листопада).</w:t>
            </w:r>
          </w:p>
          <w:p w:rsidR="00000000" w:rsidDel="00000000" w:rsidP="00000000" w:rsidRDefault="00000000" w:rsidRPr="00000000" w14:paraId="00000134">
            <w:pPr>
              <w:jc w:val="both"/>
              <w:rPr/>
            </w:pPr>
            <w:r w:rsidDel="00000000" w:rsidR="00000000" w:rsidRPr="00000000">
              <w:rPr>
                <w:rtl w:val="0"/>
              </w:rPr>
              <w:t xml:space="preserve">2.3. Реалізація затверджених активностей кампанії в межах періоду: 1 жовтня 2022 – 31 грудня 2022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5">
            <w:pPr>
              <w:jc w:val="both"/>
              <w:rPr/>
            </w:pPr>
            <w:r w:rsidDel="00000000" w:rsidR="00000000" w:rsidRPr="00000000">
              <w:rPr>
                <w:rtl w:val="0"/>
              </w:rPr>
              <w:t xml:space="preserve">30% вартості контракту після затвердження замовником</w:t>
            </w:r>
          </w:p>
        </w:tc>
      </w:tr>
      <w:tr>
        <w:trPr>
          <w:cantSplit w:val="0"/>
          <w:trHeight w:val="896"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36">
            <w:pPr>
              <w:jc w:val="center"/>
              <w:rPr/>
            </w:pPr>
            <w:r w:rsidDel="00000000" w:rsidR="00000000" w:rsidRPr="00000000">
              <w:rPr>
                <w:rtl w:val="0"/>
              </w:rPr>
              <w:t xml:space="preserve">3</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7">
            <w:pPr>
              <w:jc w:val="both"/>
              <w:rPr/>
            </w:pPr>
            <w:r w:rsidDel="00000000" w:rsidR="00000000" w:rsidRPr="00000000">
              <w:rPr>
                <w:rtl w:val="0"/>
              </w:rPr>
              <w:t xml:space="preserve">3.1 Реалізація затверджених активностей кампанії в межах періоду: 1 січня 2023 – 10 березня 2023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8">
            <w:pPr>
              <w:jc w:val="both"/>
              <w:rPr/>
            </w:pPr>
            <w:r w:rsidDel="00000000" w:rsidR="00000000" w:rsidRPr="00000000">
              <w:rPr>
                <w:rtl w:val="0"/>
              </w:rPr>
              <w:t xml:space="preserve">30% вартості контракту після затвердження замовником</w:t>
            </w:r>
          </w:p>
        </w:tc>
      </w:tr>
      <w:tr>
        <w:trPr>
          <w:cantSplit w:val="0"/>
          <w:trHeight w:val="896"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39">
            <w:pPr>
              <w:jc w:val="center"/>
              <w:rPr>
                <w:color w:val="ff0000"/>
              </w:rPr>
            </w:pPr>
            <w:r w:rsidDel="00000000" w:rsidR="00000000" w:rsidRPr="00000000">
              <w:rPr>
                <w:rtl w:val="0"/>
              </w:rPr>
              <w:t xml:space="preserve">4</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A">
            <w:pPr>
              <w:jc w:val="both"/>
              <w:rPr/>
            </w:pPr>
            <w:r w:rsidDel="00000000" w:rsidR="00000000" w:rsidRPr="00000000">
              <w:rPr>
                <w:rtl w:val="0"/>
              </w:rPr>
              <w:t xml:space="preserve">3.1. Звіт про проведення дослідження громадської думки щодо домашнього та гендерно зумовленого насильства та презентація результатів (у PowerPoint) (пакет документів українською та англійською мовами).</w:t>
            </w:r>
          </w:p>
          <w:p w:rsidR="00000000" w:rsidDel="00000000" w:rsidP="00000000" w:rsidRDefault="00000000" w:rsidRPr="00000000" w14:paraId="0000013B">
            <w:pPr>
              <w:jc w:val="both"/>
              <w:rPr/>
            </w:pPr>
            <w:r w:rsidDel="00000000" w:rsidR="00000000" w:rsidRPr="00000000">
              <w:rPr>
                <w:rtl w:val="0"/>
              </w:rPr>
              <w:t xml:space="preserve">3.2. Фінальний звіт про реалізацію кампанії «Розірви коло» з жовтня 2022 до березня 2023 (українською та англійською мовами). </w:t>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13C">
            <w:pPr>
              <w:jc w:val="both"/>
              <w:rPr/>
            </w:pPr>
            <w:r w:rsidDel="00000000" w:rsidR="00000000" w:rsidRPr="00000000">
              <w:rPr>
                <w:rtl w:val="0"/>
              </w:rPr>
              <w:t xml:space="preserve">20% вартості контракту після затвердження замовником</w:t>
            </w:r>
          </w:p>
        </w:tc>
      </w:tr>
    </w:tbl>
    <w:p w:rsidR="00000000" w:rsidDel="00000000" w:rsidP="00000000" w:rsidRDefault="00000000" w:rsidRPr="00000000" w14:paraId="0000013D">
      <w:pPr>
        <w:spacing w:after="0" w:line="240" w:lineRule="auto"/>
        <w:jc w:val="both"/>
        <w:rPr>
          <w:b w:val="1"/>
        </w:rPr>
      </w:pPr>
      <w:r w:rsidDel="00000000" w:rsidR="00000000" w:rsidRPr="00000000">
        <w:rPr>
          <w:rtl w:val="0"/>
        </w:rPr>
      </w:r>
    </w:p>
    <w:p w:rsidR="00000000" w:rsidDel="00000000" w:rsidP="00000000" w:rsidRDefault="00000000" w:rsidRPr="00000000" w14:paraId="0000013E">
      <w:pPr>
        <w:spacing w:after="0" w:line="240" w:lineRule="auto"/>
        <w:jc w:val="both"/>
        <w:rPr>
          <w:b w:val="1"/>
        </w:rPr>
      </w:pPr>
      <w:r w:rsidDel="00000000" w:rsidR="00000000" w:rsidRPr="00000000">
        <w:rPr>
          <w:b w:val="1"/>
          <w:rtl w:val="0"/>
        </w:rPr>
        <w:t xml:space="preserve">Інтелектуальна власність</w:t>
      </w:r>
    </w:p>
    <w:p w:rsidR="00000000" w:rsidDel="00000000" w:rsidP="00000000" w:rsidRDefault="00000000" w:rsidRPr="00000000" w14:paraId="0000013F">
      <w:pPr>
        <w:spacing w:after="0" w:line="240" w:lineRule="auto"/>
        <w:jc w:val="both"/>
        <w:rPr/>
      </w:pPr>
      <w:r w:rsidDel="00000000" w:rsidR="00000000" w:rsidRPr="00000000">
        <w:rPr>
          <w:rtl w:val="0"/>
        </w:rPr>
        <w:t xml:space="preserve">Уся інформація, що належить цьому проєкту (документальна, візуальна, цифрова, кібер, проєктна документація і т.д.), і з якою Підрядник може вступити в контакт при виконанні своїх обов'язків 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rsidR="00000000" w:rsidDel="00000000" w:rsidP="00000000" w:rsidRDefault="00000000" w:rsidRPr="00000000" w14:paraId="00000140">
      <w:pPr>
        <w:spacing w:after="0" w:line="240" w:lineRule="auto"/>
        <w:jc w:val="both"/>
        <w:rPr/>
      </w:pPr>
      <w:r w:rsidDel="00000000" w:rsidR="00000000" w:rsidRPr="00000000">
        <w:rPr>
          <w:rtl w:val="0"/>
        </w:rPr>
      </w:r>
    </w:p>
    <w:p w:rsidR="00000000" w:rsidDel="00000000" w:rsidP="00000000" w:rsidRDefault="00000000" w:rsidRPr="00000000" w14:paraId="00000141">
      <w:pPr>
        <w:spacing w:after="0" w:line="240" w:lineRule="auto"/>
        <w:jc w:val="both"/>
        <w:rPr>
          <w:b w:val="1"/>
        </w:rPr>
      </w:pPr>
      <w:r w:rsidDel="00000000" w:rsidR="00000000" w:rsidRPr="00000000">
        <w:rPr>
          <w:b w:val="1"/>
          <w:rtl w:val="0"/>
        </w:rPr>
        <w:t xml:space="preserve">Вимоги щодо кваліфікації</w:t>
      </w:r>
    </w:p>
    <w:p w:rsidR="00000000" w:rsidDel="00000000" w:rsidP="00000000" w:rsidRDefault="00000000" w:rsidRPr="00000000" w14:paraId="00000142">
      <w:pPr>
        <w:spacing w:after="0" w:line="240" w:lineRule="auto"/>
        <w:jc w:val="both"/>
        <w:rPr/>
      </w:pPr>
      <w:r w:rsidDel="00000000" w:rsidR="00000000" w:rsidRPr="00000000">
        <w:rPr>
          <w:rtl w:val="0"/>
        </w:rPr>
        <w:t xml:space="preserve">UNFPA шукає постачальника послуг зі значним досвідом проведення комунікаційних кампаній, бажано соціальних кампаній (потрібні посилання на останні впроваджені кампанії соціального характеру), створення медіа продуктів (відео продакшн, дизайн, креатив, контент), проведення офлайн заходів і глибоких практичних знань про українські медіа та рекламні ринки.</w:t>
      </w:r>
    </w:p>
    <w:p w:rsidR="00000000" w:rsidDel="00000000" w:rsidP="00000000" w:rsidRDefault="00000000" w:rsidRPr="00000000" w14:paraId="00000143">
      <w:pPr>
        <w:spacing w:after="0" w:line="240" w:lineRule="auto"/>
        <w:jc w:val="both"/>
        <w:rPr/>
      </w:pPr>
      <w:r w:rsidDel="00000000" w:rsidR="00000000" w:rsidRPr="00000000">
        <w:rPr>
          <w:rtl w:val="0"/>
        </w:rPr>
      </w:r>
    </w:p>
    <w:p w:rsidR="00000000" w:rsidDel="00000000" w:rsidP="00000000" w:rsidRDefault="00000000" w:rsidRPr="00000000" w14:paraId="00000144">
      <w:pPr>
        <w:spacing w:after="0" w:line="240" w:lineRule="auto"/>
        <w:jc w:val="both"/>
        <w:rPr/>
      </w:pPr>
      <w:r w:rsidDel="00000000" w:rsidR="00000000" w:rsidRPr="00000000">
        <w:rPr>
          <w:rtl w:val="0"/>
        </w:rPr>
        <w:t xml:space="preserve">Потенційний постачальник послуг повинен:</w:t>
      </w:r>
    </w:p>
    <w:p w:rsidR="00000000" w:rsidDel="00000000" w:rsidP="00000000" w:rsidRDefault="00000000" w:rsidRPr="00000000" w14:paraId="00000145">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бути резидентом або мати юридичне представництво в Україні з відповідною офіційною реєстрацією;</w:t>
      </w:r>
      <w:r w:rsidDel="00000000" w:rsidR="00000000" w:rsidRPr="00000000">
        <w:rPr>
          <w:rtl w:val="0"/>
        </w:rPr>
      </w:r>
    </w:p>
    <w:p w:rsidR="00000000" w:rsidDel="00000000" w:rsidP="00000000" w:rsidRDefault="00000000" w:rsidRPr="00000000" w14:paraId="00000146">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працювати в сфері комунікацій щонайменше 3 роки;</w:t>
      </w:r>
      <w:r w:rsidDel="00000000" w:rsidR="00000000" w:rsidRPr="00000000">
        <w:rPr>
          <w:rtl w:val="0"/>
        </w:rPr>
      </w:r>
    </w:p>
    <w:p w:rsidR="00000000" w:rsidDel="00000000" w:rsidP="00000000" w:rsidRDefault="00000000" w:rsidRPr="00000000" w14:paraId="00000147">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мати досвід у реалізації публічних інформаційних та комунікаційних кампаній, досвід у розробці та реалізації соціальних кампаній буде перевагою;</w:t>
      </w:r>
      <w:r w:rsidDel="00000000" w:rsidR="00000000" w:rsidRPr="00000000">
        <w:rPr>
          <w:rtl w:val="0"/>
        </w:rPr>
      </w:r>
    </w:p>
    <w:p w:rsidR="00000000" w:rsidDel="00000000" w:rsidP="00000000" w:rsidRDefault="00000000" w:rsidRPr="00000000" w14:paraId="00000148">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мати досвід в організації та/</w:t>
      </w:r>
      <w:r w:rsidDel="00000000" w:rsidR="00000000" w:rsidRPr="00000000">
        <w:rPr>
          <w:rtl w:val="0"/>
        </w:rPr>
        <w:t xml:space="preserve">або</w:t>
      </w:r>
      <w:r w:rsidDel="00000000" w:rsidR="00000000" w:rsidRPr="00000000">
        <w:rPr>
          <w:color w:val="000000"/>
          <w:rtl w:val="0"/>
        </w:rPr>
        <w:t xml:space="preserve"> проведенні досліджень;</w:t>
      </w:r>
      <w:r w:rsidDel="00000000" w:rsidR="00000000" w:rsidRPr="00000000">
        <w:rPr>
          <w:rtl w:val="0"/>
        </w:rPr>
      </w:r>
    </w:p>
    <w:p w:rsidR="00000000" w:rsidDel="00000000" w:rsidP="00000000" w:rsidRDefault="00000000" w:rsidRPr="00000000" w14:paraId="00000149">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демонструвати здатність дотримуватися часових рамок, працювати під тиском та вимірювати результати;</w:t>
      </w:r>
      <w:r w:rsidDel="00000000" w:rsidR="00000000" w:rsidRPr="00000000">
        <w:rPr>
          <w:rtl w:val="0"/>
        </w:rPr>
      </w:r>
    </w:p>
    <w:p w:rsidR="00000000" w:rsidDel="00000000" w:rsidP="00000000" w:rsidRDefault="00000000" w:rsidRPr="00000000" w14:paraId="0000014A">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володіти українською та англійською мовами.</w:t>
      </w:r>
      <w:r w:rsidDel="00000000" w:rsidR="00000000" w:rsidRPr="00000000">
        <w:rPr>
          <w:rtl w:val="0"/>
        </w:rPr>
      </w:r>
    </w:p>
    <w:p w:rsidR="00000000" w:rsidDel="00000000" w:rsidP="00000000" w:rsidRDefault="00000000" w:rsidRPr="00000000" w14:paraId="0000014B">
      <w:pPr>
        <w:spacing w:after="0" w:line="240" w:lineRule="auto"/>
        <w:jc w:val="both"/>
        <w:rPr/>
      </w:pPr>
      <w:r w:rsidDel="00000000" w:rsidR="00000000" w:rsidRPr="00000000">
        <w:rPr>
          <w:rtl w:val="0"/>
        </w:rPr>
        <w:t xml:space="preserve">Перевагою буде попередній досвід роботи з агенціями системи ООН.</w:t>
      </w:r>
    </w:p>
    <w:p w:rsidR="00000000" w:rsidDel="00000000" w:rsidP="00000000" w:rsidRDefault="00000000" w:rsidRPr="00000000" w14:paraId="0000014C">
      <w:pPr>
        <w:spacing w:after="0" w:line="240" w:lineRule="auto"/>
        <w:jc w:val="both"/>
        <w:rPr/>
      </w:pPr>
      <w:r w:rsidDel="00000000" w:rsidR="00000000" w:rsidRPr="00000000">
        <w:rPr>
          <w:rtl w:val="0"/>
        </w:rPr>
      </w:r>
    </w:p>
    <w:p w:rsidR="00000000" w:rsidDel="00000000" w:rsidP="00000000" w:rsidRDefault="00000000" w:rsidRPr="00000000" w14:paraId="0000014D">
      <w:pPr>
        <w:spacing w:after="0" w:line="240" w:lineRule="auto"/>
        <w:jc w:val="both"/>
        <w:rPr/>
      </w:pPr>
      <w:r w:rsidDel="00000000" w:rsidR="00000000" w:rsidRPr="00000000">
        <w:rPr>
          <w:rtl w:val="0"/>
        </w:rPr>
        <w:t xml:space="preserve">Постачальник послуг може залучати до реалізації активностей субпідрядників. В такому разі, інформація про тип послуг та юридична назва потенційного субпідрядника зазначається в тендерній пропозиції. Приклади відповідних робіт субпідрядника додаються до портфоліо потенційного постачальника послуг. Одночасно, уся відповідальність за реалізацію активностей даної тендерної пропозиції у строк та у повному обсязі несе обраний постачальник послуг.</w:t>
      </w:r>
    </w:p>
    <w:p w:rsidR="00000000" w:rsidDel="00000000" w:rsidP="00000000" w:rsidRDefault="00000000" w:rsidRPr="00000000" w14:paraId="0000014E">
      <w:pPr>
        <w:spacing w:after="0" w:line="240" w:lineRule="auto"/>
        <w:jc w:val="both"/>
        <w:rPr/>
      </w:pPr>
      <w:r w:rsidDel="00000000" w:rsidR="00000000" w:rsidRPr="00000000">
        <w:rPr>
          <w:rtl w:val="0"/>
        </w:rPr>
      </w:r>
    </w:p>
    <w:p w:rsidR="00000000" w:rsidDel="00000000" w:rsidP="00000000" w:rsidRDefault="00000000" w:rsidRPr="00000000" w14:paraId="0000014F">
      <w:pPr>
        <w:spacing w:after="0" w:line="240" w:lineRule="auto"/>
        <w:jc w:val="both"/>
        <w:rPr>
          <w:b w:val="1"/>
        </w:rPr>
      </w:pPr>
      <w:r w:rsidDel="00000000" w:rsidR="00000000" w:rsidRPr="00000000">
        <w:rPr>
          <w:b w:val="1"/>
          <w:rtl w:val="0"/>
        </w:rPr>
        <w:t xml:space="preserve">Питання </w:t>
      </w:r>
    </w:p>
    <w:p w:rsidR="00000000" w:rsidDel="00000000" w:rsidP="00000000" w:rsidRDefault="00000000" w:rsidRPr="00000000" w14:paraId="00000150">
      <w:pPr>
        <w:tabs>
          <w:tab w:val="left" w:pos="6630"/>
          <w:tab w:val="left" w:pos="9120"/>
        </w:tabs>
        <w:spacing w:after="0" w:line="240" w:lineRule="auto"/>
        <w:jc w:val="both"/>
        <w:rPr/>
      </w:pPr>
      <w:r w:rsidDel="00000000" w:rsidR="00000000" w:rsidRPr="00000000">
        <w:rPr>
          <w:rtl w:val="0"/>
        </w:rPr>
        <w:t xml:space="preserve">Питання або запити на додаткові роз'яснення можна задати під час організаційної зустрічі, яка відбудеться у </w:t>
      </w:r>
      <w:r w:rsidDel="00000000" w:rsidR="00000000" w:rsidRPr="00000000">
        <w:rPr>
          <w:b w:val="1"/>
          <w:rtl w:val="0"/>
        </w:rPr>
        <w:t xml:space="preserve">четвер,</w:t>
      </w:r>
      <w:r w:rsidDel="00000000" w:rsidR="00000000" w:rsidRPr="00000000">
        <w:rPr>
          <w:rtl w:val="0"/>
        </w:rPr>
        <w:t xml:space="preserve"> </w:t>
      </w:r>
      <w:r w:rsidDel="00000000" w:rsidR="00000000" w:rsidRPr="00000000">
        <w:rPr>
          <w:b w:val="1"/>
          <w:rtl w:val="0"/>
        </w:rPr>
        <w:t xml:space="preserve">01 вересня 2022 р. о 14:00</w:t>
      </w:r>
      <w:r w:rsidDel="00000000" w:rsidR="00000000" w:rsidRPr="00000000">
        <w:rPr>
          <w:rtl w:val="0"/>
        </w:rPr>
        <w:t xml:space="preserve"> через конференцію ZOOM (посилання на засідання конференції буде надано пізніше).</w:t>
      </w:r>
    </w:p>
    <w:p w:rsidR="00000000" w:rsidDel="00000000" w:rsidP="00000000" w:rsidRDefault="00000000" w:rsidRPr="00000000" w14:paraId="00000151">
      <w:pPr>
        <w:tabs>
          <w:tab w:val="left" w:pos="6630"/>
          <w:tab w:val="left" w:pos="9120"/>
        </w:tabs>
        <w:spacing w:after="0" w:line="240" w:lineRule="auto"/>
        <w:jc w:val="both"/>
        <w:rPr/>
      </w:pPr>
      <w:r w:rsidDel="00000000" w:rsidR="00000000" w:rsidRPr="00000000">
        <w:rPr>
          <w:rtl w:val="0"/>
        </w:rPr>
      </w:r>
    </w:p>
    <w:p w:rsidR="00000000" w:rsidDel="00000000" w:rsidP="00000000" w:rsidRDefault="00000000" w:rsidRPr="00000000" w14:paraId="00000152">
      <w:pPr>
        <w:tabs>
          <w:tab w:val="left" w:pos="6630"/>
          <w:tab w:val="left" w:pos="9120"/>
        </w:tabs>
        <w:spacing w:after="0" w:line="240" w:lineRule="auto"/>
        <w:jc w:val="both"/>
        <w:rPr/>
      </w:pPr>
      <w:r w:rsidDel="00000000" w:rsidR="00000000" w:rsidRPr="00000000">
        <w:rPr>
          <w:rtl w:val="0"/>
        </w:rPr>
        <w:t xml:space="preserve">У разі вашої участі в організаційній зустрічі ми просимо надіслати підтвердження з повним іменем вашого представника контактній особі UNFPA до </w:t>
      </w:r>
      <w:r w:rsidDel="00000000" w:rsidR="00000000" w:rsidRPr="00000000">
        <w:rPr>
          <w:b w:val="1"/>
          <w:rtl w:val="0"/>
        </w:rPr>
        <w:t xml:space="preserve">15:00 за київським часом, 30 серпня 2022 року</w:t>
      </w:r>
      <w:r w:rsidDel="00000000" w:rsidR="00000000" w:rsidRPr="00000000">
        <w:rPr>
          <w:rtl w:val="0"/>
        </w:rPr>
        <w:t xml:space="preserve">.</w:t>
      </w:r>
    </w:p>
    <w:p w:rsidR="00000000" w:rsidDel="00000000" w:rsidP="00000000" w:rsidRDefault="00000000" w:rsidRPr="00000000" w14:paraId="00000153">
      <w:pPr>
        <w:tabs>
          <w:tab w:val="left" w:pos="6630"/>
          <w:tab w:val="left" w:pos="9120"/>
        </w:tabs>
        <w:spacing w:after="0" w:line="240" w:lineRule="auto"/>
        <w:jc w:val="both"/>
        <w:rPr/>
      </w:pPr>
      <w:r w:rsidDel="00000000" w:rsidR="00000000" w:rsidRPr="00000000">
        <w:rPr>
          <w:rtl w:val="0"/>
        </w:rPr>
      </w:r>
    </w:p>
    <w:tbl>
      <w:tblPr>
        <w:tblStyle w:val="Table4"/>
        <w:tblW w:w="9510.0" w:type="dxa"/>
        <w:jc w:val="left"/>
        <w:tblInd w:w="120.0" w:type="dxa"/>
        <w:tblBorders>
          <w:top w:color="d9d9d9" w:space="0" w:sz="8" w:val="single"/>
          <w:left w:color="d9d9d9" w:space="0" w:sz="8" w:val="single"/>
          <w:bottom w:color="d9d9d9" w:space="0" w:sz="8" w:val="single"/>
          <w:right w:color="d9d9d9" w:space="0" w:sz="8" w:val="single"/>
          <w:insideH w:color="000000" w:space="0" w:sz="4" w:val="single"/>
          <w:insideV w:color="000000" w:space="0" w:sz="4" w:val="single"/>
        </w:tblBorders>
        <w:tblLayout w:type="fixed"/>
        <w:tblLook w:val="0400"/>
      </w:tblPr>
      <w:tblGrid>
        <w:gridCol w:w="3420"/>
        <w:gridCol w:w="6090"/>
        <w:tblGridChange w:id="0">
          <w:tblGrid>
            <w:gridCol w:w="3420"/>
            <w:gridCol w:w="6090"/>
          </w:tblGrid>
        </w:tblGridChange>
      </w:tblGrid>
      <w:tr>
        <w:trPr>
          <w:cantSplit w:val="0"/>
          <w:trHeight w:val="284" w:hRule="atLeast"/>
          <w:tblHeader w:val="0"/>
        </w:trPr>
        <w:tc>
          <w:tcPr>
            <w:tcBorders>
              <w:top w:color="d9d9d9" w:space="0" w:sz="8" w:val="single"/>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54">
            <w:pPr>
              <w:tabs>
                <w:tab w:val="left" w:pos="6630"/>
                <w:tab w:val="left" w:pos="9120"/>
              </w:tabs>
              <w:jc w:val="both"/>
              <w:rPr/>
            </w:pPr>
            <w:r w:rsidDel="00000000" w:rsidR="00000000" w:rsidRPr="00000000">
              <w:rPr>
                <w:rtl w:val="0"/>
              </w:rPr>
              <w:t xml:space="preserve">Контактна особа 1 в UNFPA:</w:t>
            </w:r>
          </w:p>
        </w:tc>
        <w:tc>
          <w:tcPr>
            <w:tcBorders>
              <w:top w:color="d9d9d9" w:space="0" w:sz="8" w:val="single"/>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155">
            <w:pPr>
              <w:tabs>
                <w:tab w:val="left" w:pos="6630"/>
                <w:tab w:val="left" w:pos="9120"/>
              </w:tabs>
              <w:jc w:val="both"/>
              <w:rPr/>
            </w:pPr>
            <w:r w:rsidDel="00000000" w:rsidR="00000000" w:rsidRPr="00000000">
              <w:rPr>
                <w:rtl w:val="0"/>
              </w:rPr>
              <w:t xml:space="preserve">Ніна Багаєва</w:t>
            </w:r>
          </w:p>
        </w:tc>
      </w:tr>
      <w:tr>
        <w:trPr>
          <w:cantSplit w:val="0"/>
          <w:trHeight w:val="55"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Тел Nº:</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+380504749834</w:t>
            </w:r>
          </w:p>
        </w:tc>
      </w:tr>
      <w:tr>
        <w:trPr>
          <w:cantSplit w:val="0"/>
          <w:trHeight w:val="147"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Електронна пошта:</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bagayeva@unfpa.org</w:t>
            </w:r>
          </w:p>
        </w:tc>
      </w:tr>
      <w:tr>
        <w:trPr>
          <w:cantSplit w:val="0"/>
          <w:trHeight w:val="147" w:hRule="atLeast"/>
          <w:tblHeader w:val="0"/>
        </w:trPr>
        <w:tc>
          <w:tcPr>
            <w:tcBorders>
              <w:top w:color="d9d9d9" w:space="0" w:sz="8" w:val="single"/>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Контактна особа 2 в UNFPA:</w:t>
            </w:r>
          </w:p>
        </w:tc>
        <w:tc>
          <w:tcPr>
            <w:tcBorders>
              <w:top w:color="d9d9d9" w:space="0" w:sz="8" w:val="single"/>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Альона Зубченко</w:t>
            </w:r>
          </w:p>
        </w:tc>
      </w:tr>
      <w:tr>
        <w:trPr>
          <w:cantSplit w:val="0"/>
          <w:trHeight w:val="147"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Тел Nº:</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+380965065588</w:t>
            </w:r>
          </w:p>
        </w:tc>
      </w:tr>
      <w:tr>
        <w:trPr>
          <w:cantSplit w:val="0"/>
          <w:trHeight w:val="147" w:hRule="atLeast"/>
          <w:tblHeader w:val="0"/>
        </w:trPr>
        <w:tc>
          <w:tcPr>
            <w:tcBorders>
              <w:top w:color="000000" w:space="0" w:sz="0" w:val="nil"/>
              <w:left w:color="d9d9d9" w:space="0" w:sz="8" w:val="single"/>
              <w:bottom w:color="d9d9d9" w:space="0" w:sz="8" w:val="single"/>
              <w:right w:color="d9d9d9"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Електронна пошта:</w:t>
            </w:r>
          </w:p>
        </w:tc>
        <w:tc>
          <w:tcPr>
            <w:tcBorders>
              <w:top w:color="000000" w:space="0" w:sz="0" w:val="nil"/>
              <w:left w:color="d9d9d9" w:space="0" w:sz="8" w:val="single"/>
              <w:bottom w:color="d9d9d9" w:space="0" w:sz="8" w:val="single"/>
              <w:right w:color="d9d9d9" w:space="0" w:sz="8" w:val="single"/>
            </w:tcBorders>
            <w:shd w:fill="ffffff" w:val="clear"/>
          </w:tcPr>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6630"/>
                <w:tab w:val="left" w:pos="9120"/>
              </w:tabs>
              <w:jc w:val="both"/>
              <w:rPr/>
            </w:pPr>
            <w:r w:rsidDel="00000000" w:rsidR="00000000" w:rsidRPr="00000000">
              <w:rPr>
                <w:rtl w:val="0"/>
              </w:rPr>
              <w:t xml:space="preserve">zubchenko@unfpa.org</w:t>
            </w:r>
          </w:p>
        </w:tc>
      </w:tr>
    </w:tbl>
    <w:p w:rsidR="00000000" w:rsidDel="00000000" w:rsidP="00000000" w:rsidRDefault="00000000" w:rsidRPr="00000000" w14:paraId="00000160">
      <w:pPr>
        <w:tabs>
          <w:tab w:val="left" w:pos="6630"/>
          <w:tab w:val="left" w:pos="9120"/>
        </w:tabs>
        <w:spacing w:after="0" w:line="240" w:lineRule="auto"/>
        <w:jc w:val="both"/>
        <w:rPr/>
      </w:pPr>
      <w:r w:rsidDel="00000000" w:rsidR="00000000" w:rsidRPr="00000000">
        <w:rPr>
          <w:rtl w:val="0"/>
        </w:rPr>
        <w:t xml:space="preserve"> </w:t>
      </w:r>
    </w:p>
    <w:p w:rsidR="00000000" w:rsidDel="00000000" w:rsidP="00000000" w:rsidRDefault="00000000" w:rsidRPr="00000000" w14:paraId="00000161">
      <w:pPr>
        <w:tabs>
          <w:tab w:val="left" w:pos="6630"/>
          <w:tab w:val="left" w:pos="9120"/>
        </w:tabs>
        <w:spacing w:after="0" w:line="240" w:lineRule="auto"/>
        <w:jc w:val="both"/>
        <w:rPr/>
      </w:pPr>
      <w:r w:rsidDel="00000000" w:rsidR="00000000" w:rsidRPr="00000000">
        <w:rPr>
          <w:rtl w:val="0"/>
        </w:rPr>
        <w:t xml:space="preserve">На питання буде надіслано відповідь в письмовій формі. Відповіді будуть розіслані серед усіх зацікавлених сторін якнайшвидше.</w:t>
      </w:r>
    </w:p>
    <w:p w:rsidR="00000000" w:rsidDel="00000000" w:rsidP="00000000" w:rsidRDefault="00000000" w:rsidRPr="00000000" w14:paraId="00000162">
      <w:pPr>
        <w:tabs>
          <w:tab w:val="left" w:pos="6630"/>
          <w:tab w:val="left" w:pos="9120"/>
        </w:tabs>
        <w:spacing w:after="0" w:line="240" w:lineRule="auto"/>
        <w:jc w:val="both"/>
        <w:rPr/>
      </w:pPr>
      <w:r w:rsidDel="00000000" w:rsidR="00000000" w:rsidRPr="00000000">
        <w:rPr>
          <w:rtl w:val="0"/>
        </w:rPr>
      </w:r>
    </w:p>
    <w:p w:rsidR="00000000" w:rsidDel="00000000" w:rsidP="00000000" w:rsidRDefault="00000000" w:rsidRPr="00000000" w14:paraId="00000163">
      <w:pPr>
        <w:tabs>
          <w:tab w:val="left" w:pos="6630"/>
          <w:tab w:val="left" w:pos="9120"/>
        </w:tabs>
        <w:spacing w:after="0" w:line="240" w:lineRule="auto"/>
        <w:jc w:val="both"/>
        <w:rPr/>
      </w:pPr>
      <w:r w:rsidDel="00000000" w:rsidR="00000000" w:rsidRPr="00000000">
        <w:rPr>
          <w:rtl w:val="0"/>
        </w:rPr>
        <w:t xml:space="preserve">Кінцевий термін подання питань – </w:t>
      </w:r>
      <w:r w:rsidDel="00000000" w:rsidR="00000000" w:rsidRPr="00000000">
        <w:rPr>
          <w:b w:val="1"/>
          <w:rtl w:val="0"/>
        </w:rPr>
        <w:t xml:space="preserve">понеділок,</w:t>
      </w:r>
      <w:r w:rsidDel="00000000" w:rsidR="00000000" w:rsidRPr="00000000">
        <w:rPr>
          <w:rtl w:val="0"/>
        </w:rPr>
        <w:t xml:space="preserve"> </w:t>
      </w:r>
      <w:r w:rsidDel="00000000" w:rsidR="00000000" w:rsidRPr="00000000">
        <w:rPr>
          <w:b w:val="1"/>
          <w:rtl w:val="0"/>
        </w:rPr>
        <w:t xml:space="preserve">05 вересня 2022 р. о 12:00 за київським часом</w:t>
      </w:r>
      <w:r w:rsidDel="00000000" w:rsidR="00000000" w:rsidRPr="00000000">
        <w:rPr>
          <w:rtl w:val="0"/>
        </w:rPr>
        <w:t xml:space="preserve">.</w:t>
      </w:r>
    </w:p>
    <w:p w:rsidR="00000000" w:rsidDel="00000000" w:rsidP="00000000" w:rsidRDefault="00000000" w:rsidRPr="00000000" w14:paraId="00000164">
      <w:pPr>
        <w:spacing w:after="0" w:line="240" w:lineRule="auto"/>
        <w:jc w:val="both"/>
        <w:rPr>
          <w:b w:val="1"/>
        </w:rPr>
      </w:pPr>
      <w:r w:rsidDel="00000000" w:rsidR="00000000" w:rsidRPr="00000000">
        <w:rPr>
          <w:rtl w:val="0"/>
        </w:rPr>
      </w:r>
    </w:p>
    <w:p w:rsidR="00000000" w:rsidDel="00000000" w:rsidP="00000000" w:rsidRDefault="00000000" w:rsidRPr="00000000" w14:paraId="00000165">
      <w:pPr>
        <w:spacing w:after="0" w:line="240" w:lineRule="auto"/>
        <w:rPr>
          <w:b w:val="1"/>
        </w:rPr>
      </w:pPr>
      <w:r w:rsidDel="00000000" w:rsidR="00000000" w:rsidRPr="00000000">
        <w:rPr>
          <w:b w:val="1"/>
          <w:rtl w:val="0"/>
        </w:rPr>
        <w:t xml:space="preserve">III. Зміст пропозицій</w:t>
      </w:r>
    </w:p>
    <w:p w:rsidR="00000000" w:rsidDel="00000000" w:rsidP="00000000" w:rsidRDefault="00000000" w:rsidRPr="00000000" w14:paraId="00000166">
      <w:pPr>
        <w:spacing w:after="0" w:line="240" w:lineRule="auto"/>
        <w:rPr>
          <w:b w:val="1"/>
        </w:rPr>
      </w:pPr>
      <w:r w:rsidDel="00000000" w:rsidR="00000000" w:rsidRPr="00000000">
        <w:rPr>
          <w:rtl w:val="0"/>
        </w:rPr>
      </w:r>
    </w:p>
    <w:p w:rsidR="00000000" w:rsidDel="00000000" w:rsidP="00000000" w:rsidRDefault="00000000" w:rsidRPr="00000000" w14:paraId="0000016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Пропозиції мають надсилатися електронною поштою, за можливістю, одним повідомленням, залежно від розміру файлу та мають вміщувати: </w:t>
      </w:r>
    </w:p>
    <w:p w:rsidR="00000000" w:rsidDel="00000000" w:rsidP="00000000" w:rsidRDefault="00000000" w:rsidRPr="00000000" w14:paraId="00000168">
      <w:pPr>
        <w:spacing w:after="0" w:line="240" w:lineRule="auto"/>
        <w:jc w:val="both"/>
        <w:rPr>
          <w:color w:val="000000"/>
        </w:rPr>
      </w:pPr>
      <w:r w:rsidDel="00000000" w:rsidR="00000000" w:rsidRPr="00000000">
        <w:rPr>
          <w:color w:val="000000"/>
          <w:rtl w:val="0"/>
        </w:rPr>
        <w:t xml:space="preserve">a) Технічну пропозицію, яка повинна містити інформацію, яка б надала докази для оцінки пропозицій відповідно до критеріїв, а також інформацію про юридичну особу.</w:t>
      </w:r>
    </w:p>
    <w:p w:rsidR="00000000" w:rsidDel="00000000" w:rsidP="00000000" w:rsidRDefault="00000000" w:rsidRPr="00000000" w14:paraId="00000169">
      <w:pPr>
        <w:spacing w:after="0" w:line="240" w:lineRule="auto"/>
        <w:jc w:val="both"/>
        <w:rPr>
          <w:color w:val="000000"/>
        </w:rPr>
      </w:pPr>
      <w:r w:rsidDel="00000000" w:rsidR="00000000" w:rsidRPr="00000000">
        <w:rPr>
          <w:color w:val="000000"/>
          <w:rtl w:val="0"/>
        </w:rPr>
        <w:t xml:space="preserve">Технічна заявка повинна бути подана електронним способом передачі за електронною адресою, зазначеною у розділі IV.</w:t>
      </w:r>
    </w:p>
    <w:p w:rsidR="00000000" w:rsidDel="00000000" w:rsidP="00000000" w:rsidRDefault="00000000" w:rsidRPr="00000000" w14:paraId="0000016A">
      <w:pPr>
        <w:spacing w:after="0" w:line="240" w:lineRule="auto"/>
        <w:jc w:val="both"/>
        <w:rPr>
          <w:color w:val="000000"/>
        </w:rPr>
      </w:pPr>
      <w:r w:rsidDel="00000000" w:rsidR="00000000" w:rsidRPr="00000000">
        <w:rPr>
          <w:color w:val="000000"/>
          <w:rtl w:val="0"/>
        </w:rPr>
        <w:t xml:space="preserve">b) Цінову пропозицію із запропонованими бюджетами слід подавати строго відповідно до форми цінових пропозицій.</w:t>
      </w:r>
    </w:p>
    <w:p w:rsidR="00000000" w:rsidDel="00000000" w:rsidP="00000000" w:rsidRDefault="00000000" w:rsidRPr="00000000" w14:paraId="0000016B">
      <w:pPr>
        <w:spacing w:after="0" w:line="240" w:lineRule="auto"/>
        <w:jc w:val="both"/>
        <w:rPr>
          <w:color w:val="000000"/>
        </w:rPr>
      </w:pPr>
      <w:r w:rsidDel="00000000" w:rsidR="00000000" w:rsidRPr="00000000">
        <w:rPr>
          <w:color w:val="000000"/>
          <w:rtl w:val="0"/>
        </w:rPr>
        <w:t xml:space="preserve">с) Мова пропозиції – англійська чи українська.</w:t>
      </w:r>
    </w:p>
    <w:p w:rsidR="00000000" w:rsidDel="00000000" w:rsidP="00000000" w:rsidRDefault="00000000" w:rsidRPr="00000000" w14:paraId="0000016C">
      <w:pPr>
        <w:spacing w:after="0" w:line="240" w:lineRule="auto"/>
        <w:jc w:val="both"/>
        <w:rPr>
          <w:b w:val="1"/>
          <w:color w:val="000000"/>
        </w:rPr>
      </w:pPr>
      <w:r w:rsidDel="00000000" w:rsidR="00000000" w:rsidRPr="00000000">
        <w:rPr>
          <w:b w:val="1"/>
          <w:color w:val="000000"/>
          <w:rtl w:val="0"/>
        </w:rPr>
        <w:t xml:space="preserve">d) Технічна пропозиція та фінансова пропозиція повинні бути подані </w:t>
      </w:r>
      <w:r w:rsidDel="00000000" w:rsidR="00000000" w:rsidRPr="00000000">
        <w:rPr>
          <w:b w:val="1"/>
          <w:color w:val="ff0000"/>
          <w:rtl w:val="0"/>
        </w:rPr>
        <w:t xml:space="preserve">окремими файлами</w:t>
      </w:r>
      <w:r w:rsidDel="00000000" w:rsidR="00000000" w:rsidRPr="00000000">
        <w:rPr>
          <w:b w:val="1"/>
          <w:color w:val="000000"/>
          <w:rtl w:val="0"/>
        </w:rPr>
        <w:t xml:space="preserve"> та бути підписаними відповідним органом чи особою, що подається на торги, та бути поданими у форматі PDF.</w:t>
      </w:r>
    </w:p>
    <w:p w:rsidR="00000000" w:rsidDel="00000000" w:rsidP="00000000" w:rsidRDefault="00000000" w:rsidRPr="00000000" w14:paraId="0000016D">
      <w:pPr>
        <w:spacing w:after="0" w:line="240" w:lineRule="auto"/>
        <w:jc w:val="both"/>
        <w:rPr>
          <w:b w:val="1"/>
        </w:rPr>
      </w:pPr>
      <w:r w:rsidDel="00000000" w:rsidR="00000000" w:rsidRPr="00000000">
        <w:rPr>
          <w:rtl w:val="0"/>
        </w:rPr>
      </w:r>
    </w:p>
    <w:p w:rsidR="00000000" w:rsidDel="00000000" w:rsidP="00000000" w:rsidRDefault="00000000" w:rsidRPr="00000000" w14:paraId="0000016E">
      <w:pPr>
        <w:spacing w:after="0" w:line="240" w:lineRule="auto"/>
        <w:rPr>
          <w:b w:val="1"/>
        </w:rPr>
      </w:pPr>
      <w:r w:rsidDel="00000000" w:rsidR="00000000" w:rsidRPr="00000000">
        <w:rPr>
          <w:b w:val="1"/>
          <w:rtl w:val="0"/>
        </w:rPr>
        <w:t xml:space="preserve">IV. Інструкції для подання</w:t>
      </w:r>
    </w:p>
    <w:p w:rsidR="00000000" w:rsidDel="00000000" w:rsidP="00000000" w:rsidRDefault="00000000" w:rsidRPr="00000000" w14:paraId="0000016F">
      <w:pPr>
        <w:spacing w:after="0" w:line="240" w:lineRule="auto"/>
        <w:rPr>
          <w:b w:val="1"/>
        </w:rPr>
      </w:pPr>
      <w:r w:rsidDel="00000000" w:rsidR="00000000" w:rsidRPr="00000000">
        <w:rPr>
          <w:rtl w:val="0"/>
        </w:rPr>
      </w:r>
    </w:p>
    <w:p w:rsidR="00000000" w:rsidDel="00000000" w:rsidP="00000000" w:rsidRDefault="00000000" w:rsidRPr="00000000" w14:paraId="00000170">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Пропозиції мають бути підготовлені згідно Розділу III і IV разом із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Del="00000000" w:rsidR="00000000" w:rsidRPr="00000000">
        <w:rPr>
          <w:b w:val="1"/>
          <w:rtl w:val="0"/>
        </w:rPr>
        <w:t xml:space="preserve"> четвер, 08 вересня 2022, 17:00 за київським часом. </w:t>
      </w:r>
      <w:r w:rsidDel="00000000" w:rsidR="00000000" w:rsidRPr="00000000">
        <w:rPr>
          <w:rtl w:val="0"/>
        </w:rPr>
        <w:t xml:space="preserve">Пропозиції, надіслані на будь-яку іншу електронну пошту, не будуть прийняті до розгляду.</w:t>
      </w:r>
    </w:p>
    <w:p w:rsidR="00000000" w:rsidDel="00000000" w:rsidP="00000000" w:rsidRDefault="00000000" w:rsidRPr="00000000" w14:paraId="00000171">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tbl>
      <w:tblPr>
        <w:tblStyle w:val="Table5"/>
        <w:tblW w:w="852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5012"/>
        <w:tblGridChange w:id="0">
          <w:tblGrid>
            <w:gridCol w:w="3510"/>
            <w:gridCol w:w="5012"/>
          </w:tblGrid>
        </w:tblGridChange>
      </w:tblGrid>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17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Контактна особа: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173">
            <w:pPr>
              <w:rPr/>
            </w:pPr>
            <w:r w:rsidDel="00000000" w:rsidR="00000000" w:rsidRPr="00000000">
              <w:rPr>
                <w:i w:val="1"/>
                <w:rtl w:val="0"/>
              </w:rPr>
              <w:t xml:space="preserve">Ірина Богун</w:t>
            </w:r>
            <w:r w:rsidDel="00000000" w:rsidR="00000000" w:rsidRPr="00000000">
              <w:rPr>
                <w:rtl w:val="0"/>
              </w:rPr>
            </w:r>
          </w:p>
        </w:tc>
      </w:tr>
      <w:tr>
        <w:trPr>
          <w:cantSplit w:val="0"/>
          <w:trHeight w:val="1" w:hRule="atLeast"/>
          <w:tblHeader w:val="0"/>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17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pPr>
            <w:r w:rsidDel="00000000" w:rsidR="00000000" w:rsidRPr="00000000">
              <w:rPr>
                <w:rtl w:val="0"/>
              </w:rPr>
              <w:t xml:space="preserve">Електронна адреса:</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175">
            <w:pPr>
              <w:rPr/>
            </w:pPr>
            <w:r w:rsidDel="00000000" w:rsidR="00000000" w:rsidRPr="00000000">
              <w:rPr>
                <w:b w:val="1"/>
                <w:rtl w:val="0"/>
              </w:rPr>
              <w:t xml:space="preserve">ua-procurement@unfpa.org</w:t>
            </w:r>
            <w:r w:rsidDel="00000000" w:rsidR="00000000" w:rsidRPr="00000000">
              <w:rPr>
                <w:rtl w:val="0"/>
              </w:rPr>
            </w:r>
          </w:p>
        </w:tc>
      </w:tr>
    </w:tbl>
    <w:p w:rsidR="00000000" w:rsidDel="00000000" w:rsidP="00000000" w:rsidRDefault="00000000" w:rsidRPr="00000000" w14:paraId="0000017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177">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Зверніть увагу на наступні інструкції щодо електронного подання:</w:t>
      </w:r>
    </w:p>
    <w:p w:rsidR="00000000" w:rsidDel="00000000" w:rsidP="00000000" w:rsidRDefault="00000000" w:rsidRPr="00000000" w14:paraId="00000178">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 Тема повідомлення має включати таке посилання: </w:t>
      </w:r>
      <w:r w:rsidDel="00000000" w:rsidR="00000000" w:rsidRPr="00000000">
        <w:rPr>
          <w:b w:val="1"/>
          <w:rtl w:val="0"/>
        </w:rPr>
        <w:t xml:space="preserve">RFQ Nº UNFPA/UKR/RFQ/22/21.</w:t>
      </w:r>
      <w:r w:rsidDel="00000000" w:rsidR="00000000" w:rsidRPr="00000000">
        <w:rPr>
          <w:rtl w:val="0"/>
        </w:rPr>
        <w:t xml:space="preserve"> Пропозиції, що містять невірно вказану тему повідомлення, можуть бути пропущені адміністратором та, таким чином, не потрапити до розгляду.</w:t>
      </w:r>
    </w:p>
    <w:p w:rsidR="00000000" w:rsidDel="00000000" w:rsidP="00000000" w:rsidRDefault="00000000" w:rsidRPr="00000000" w14:paraId="00000179">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 Загальний обсяг повідомлення, що надсилається, не має перевищувати </w:t>
      </w:r>
      <w:r w:rsidDel="00000000" w:rsidR="00000000" w:rsidRPr="00000000">
        <w:rPr>
          <w:b w:val="1"/>
          <w:rtl w:val="0"/>
        </w:rPr>
        <w:t xml:space="preserve">20 MB (у тому числі, сам лист, надані додатки та заголовки). </w:t>
      </w:r>
      <w:r w:rsidDel="00000000" w:rsidR="00000000" w:rsidRPr="00000000">
        <w:rPr>
          <w:rtl w:val="0"/>
        </w:rPr>
        <w:t xml:space="preserve">При великих розмірах файлу з технічним описом, останні мають надсилатися окремо перед кінцевим строком подання пропозицій.</w:t>
      </w:r>
    </w:p>
    <w:p w:rsidR="00000000" w:rsidDel="00000000" w:rsidP="00000000" w:rsidRDefault="00000000" w:rsidRPr="00000000" w14:paraId="0000017A">
      <w:pPr>
        <w:tabs>
          <w:tab w:val="left" w:pos="6630"/>
          <w:tab w:val="left" w:pos="9120"/>
        </w:tabs>
        <w:spacing w:after="0" w:line="240" w:lineRule="auto"/>
        <w:rPr/>
      </w:pPr>
      <w:r w:rsidDel="00000000" w:rsidR="00000000" w:rsidRPr="00000000">
        <w:rPr>
          <w:rtl w:val="0"/>
        </w:rPr>
      </w:r>
    </w:p>
    <w:p w:rsidR="00000000" w:rsidDel="00000000" w:rsidP="00000000" w:rsidRDefault="00000000" w:rsidRPr="00000000" w14:paraId="0000017B">
      <w:pPr>
        <w:spacing w:after="0" w:line="240" w:lineRule="auto"/>
        <w:jc w:val="both"/>
        <w:rPr>
          <w:b w:val="1"/>
        </w:rPr>
      </w:pPr>
      <w:r w:rsidDel="00000000" w:rsidR="00000000" w:rsidRPr="00000000">
        <w:rPr>
          <w:b w:val="1"/>
          <w:rtl w:val="0"/>
        </w:rPr>
        <w:t xml:space="preserve">V. Оцінка пропозицій</w:t>
      </w:r>
    </w:p>
    <w:p w:rsidR="00000000" w:rsidDel="00000000" w:rsidP="00000000" w:rsidRDefault="00000000" w:rsidRPr="00000000" w14:paraId="0000017C">
      <w:pPr>
        <w:spacing w:after="0" w:line="240" w:lineRule="auto"/>
        <w:jc w:val="both"/>
        <w:rPr/>
      </w:pPr>
      <w:r w:rsidDel="00000000" w:rsidR="00000000" w:rsidRPr="00000000">
        <w:rPr>
          <w:rtl w:val="0"/>
        </w:rPr>
        <w:t xml:space="preserve">Спеціалізована оцінювальна комісія проводитиме оцінку пропозицій у два етапи. Технічні пропозиції будуть розглянуті на відповідність вимогам </w:t>
      </w:r>
      <w:r w:rsidDel="00000000" w:rsidR="00000000" w:rsidRPr="00000000">
        <w:rPr>
          <w:b w:val="1"/>
          <w:rtl w:val="0"/>
        </w:rPr>
        <w:t xml:space="preserve">до </w:t>
      </w:r>
      <w:r w:rsidDel="00000000" w:rsidR="00000000" w:rsidRPr="00000000">
        <w:rPr>
          <w:rtl w:val="0"/>
        </w:rPr>
        <w:t xml:space="preserve">порівняння цінових пропозицій.</w:t>
      </w:r>
    </w:p>
    <w:p w:rsidR="00000000" w:rsidDel="00000000" w:rsidP="00000000" w:rsidRDefault="00000000" w:rsidRPr="00000000" w14:paraId="0000017D">
      <w:pPr>
        <w:spacing w:after="0" w:line="240" w:lineRule="auto"/>
        <w:jc w:val="both"/>
        <w:rPr/>
      </w:pPr>
      <w:r w:rsidDel="00000000" w:rsidR="00000000" w:rsidRPr="00000000">
        <w:rPr>
          <w:rtl w:val="0"/>
        </w:rPr>
      </w:r>
    </w:p>
    <w:p w:rsidR="00000000" w:rsidDel="00000000" w:rsidP="00000000" w:rsidRDefault="00000000" w:rsidRPr="00000000" w14:paraId="0000017E">
      <w:pPr>
        <w:spacing w:after="0" w:line="240" w:lineRule="auto"/>
        <w:jc w:val="both"/>
        <w:rPr>
          <w:b w:val="1"/>
        </w:rPr>
      </w:pPr>
      <w:r w:rsidDel="00000000" w:rsidR="00000000" w:rsidRPr="00000000">
        <w:rPr>
          <w:b w:val="1"/>
          <w:rtl w:val="0"/>
        </w:rPr>
        <w:t xml:space="preserve">Teхнічна оцінка (максимально 100 балів)</w:t>
      </w:r>
    </w:p>
    <w:p w:rsidR="00000000" w:rsidDel="00000000" w:rsidP="00000000" w:rsidRDefault="00000000" w:rsidRPr="00000000" w14:paraId="0000017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bookmarkStart w:colFirst="0" w:colLast="0" w:name="_heading=h.30j0zll" w:id="2"/>
      <w:bookmarkEnd w:id="2"/>
      <w:r w:rsidDel="00000000" w:rsidR="00000000" w:rsidRPr="00000000">
        <w:rPr>
          <w:rtl w:val="0"/>
        </w:rPr>
        <w:t xml:space="preserve">Технічні пропозиції будуть оцінені згідно з умовами, вказаними в розділі про вимоги до надання послуг/ Розділ IІ Технічного завдання, та відповідно до критеріїв оцінки, що подані нижче.</w:t>
      </w:r>
    </w:p>
    <w:p w:rsidR="00000000" w:rsidDel="00000000" w:rsidP="00000000" w:rsidRDefault="00000000" w:rsidRPr="00000000" w14:paraId="0000018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tbl>
      <w:tblPr>
        <w:tblStyle w:val="Table6"/>
        <w:tblW w:w="96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3"/>
        <w:gridCol w:w="1559"/>
        <w:gridCol w:w="1134"/>
        <w:gridCol w:w="1134"/>
        <w:gridCol w:w="1693"/>
        <w:tblGridChange w:id="0">
          <w:tblGrid>
            <w:gridCol w:w="4103"/>
            <w:gridCol w:w="1559"/>
            <w:gridCol w:w="1134"/>
            <w:gridCol w:w="1134"/>
            <w:gridCol w:w="1693"/>
          </w:tblGrid>
        </w:tblGridChange>
      </w:tblGrid>
      <w:tr>
        <w:trPr>
          <w:cantSplit w:val="0"/>
          <w:tblHeader w:val="0"/>
        </w:trPr>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181">
            <w:pPr>
              <w:jc w:val="center"/>
              <w:rPr/>
            </w:pPr>
            <w:r w:rsidDel="00000000" w:rsidR="00000000" w:rsidRPr="00000000">
              <w:rPr>
                <w:b w:val="1"/>
                <w:color w:val="ffffff"/>
                <w:rtl w:val="0"/>
              </w:rPr>
              <w:t xml:space="preserve">Критерії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182">
            <w:pPr>
              <w:jc w:val="center"/>
              <w:rPr/>
            </w:pPr>
            <w:r w:rsidDel="00000000" w:rsidR="00000000" w:rsidRPr="00000000">
              <w:rPr>
                <w:color w:val="ffffff"/>
                <w:rtl w:val="0"/>
              </w:rPr>
              <w:t xml:space="preserve">[A] Максимальна кількість балів</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183">
            <w:pPr>
              <w:jc w:val="center"/>
              <w:rPr>
                <w:color w:val="ffffff"/>
              </w:rPr>
            </w:pPr>
            <w:r w:rsidDel="00000000" w:rsidR="00000000" w:rsidRPr="00000000">
              <w:rPr>
                <w:color w:val="ffffff"/>
                <w:rtl w:val="0"/>
              </w:rPr>
              <w:t xml:space="preserve">[B]</w:t>
            </w:r>
          </w:p>
          <w:p w:rsidR="00000000" w:rsidDel="00000000" w:rsidP="00000000" w:rsidRDefault="00000000" w:rsidRPr="00000000" w14:paraId="00000184">
            <w:pPr>
              <w:jc w:val="center"/>
              <w:rPr/>
            </w:pPr>
            <w:r w:rsidDel="00000000" w:rsidR="00000000" w:rsidRPr="00000000">
              <w:rPr>
                <w:color w:val="ffffff"/>
                <w:rtl w:val="0"/>
              </w:rPr>
              <w:t xml:space="preserve">Отримані бали</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185">
            <w:pPr>
              <w:jc w:val="center"/>
              <w:rPr>
                <w:color w:val="ffffff"/>
              </w:rPr>
            </w:pPr>
            <w:r w:rsidDel="00000000" w:rsidR="00000000" w:rsidRPr="00000000">
              <w:rPr>
                <w:color w:val="ffffff"/>
                <w:rtl w:val="0"/>
              </w:rPr>
              <w:t xml:space="preserve">[C]</w:t>
            </w:r>
          </w:p>
          <w:p w:rsidR="00000000" w:rsidDel="00000000" w:rsidP="00000000" w:rsidRDefault="00000000" w:rsidRPr="00000000" w14:paraId="00000186">
            <w:pPr>
              <w:jc w:val="center"/>
              <w:rPr/>
            </w:pPr>
            <w:r w:rsidDel="00000000" w:rsidR="00000000" w:rsidRPr="00000000">
              <w:rPr>
                <w:color w:val="ffffff"/>
                <w:rtl w:val="0"/>
              </w:rPr>
              <w:t xml:space="preserve">Вага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000080" w:val="clear"/>
            <w:tcMar>
              <w:left w:w="108.0" w:type="dxa"/>
              <w:right w:w="108.0" w:type="dxa"/>
            </w:tcMar>
            <w:vAlign w:val="center"/>
          </w:tcPr>
          <w:p w:rsidR="00000000" w:rsidDel="00000000" w:rsidP="00000000" w:rsidRDefault="00000000" w:rsidRPr="00000000" w14:paraId="00000187">
            <w:pPr>
              <w:jc w:val="center"/>
              <w:rPr>
                <w:color w:val="ffffff"/>
              </w:rPr>
            </w:pPr>
            <w:r w:rsidDel="00000000" w:rsidR="00000000" w:rsidRPr="00000000">
              <w:rPr>
                <w:color w:val="ffffff"/>
                <w:rtl w:val="0"/>
              </w:rPr>
              <w:t xml:space="preserve">[B] x [C] = [D]</w:t>
            </w:r>
          </w:p>
          <w:p w:rsidR="00000000" w:rsidDel="00000000" w:rsidP="00000000" w:rsidRDefault="00000000" w:rsidRPr="00000000" w14:paraId="00000188">
            <w:pPr>
              <w:jc w:val="center"/>
              <w:rPr/>
            </w:pPr>
            <w:r w:rsidDel="00000000" w:rsidR="00000000" w:rsidRPr="00000000">
              <w:rPr>
                <w:color w:val="ffffff"/>
                <w:rtl w:val="0"/>
              </w:rPr>
              <w:t xml:space="preserve">Загальна кількість балів</w:t>
            </w: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89">
            <w:pPr>
              <w:rPr>
                <w:color w:val="000000"/>
                <w:highlight w:val="white"/>
              </w:rPr>
            </w:pPr>
            <w:r w:rsidDel="00000000" w:rsidR="00000000" w:rsidRPr="00000000">
              <w:rPr>
                <w:highlight w:val="white"/>
                <w:rtl w:val="0"/>
              </w:rPr>
              <w:t xml:space="preserve">Креативність і відповідність пропозиції візуального оновлення кампанії технічному завданню</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8A">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8B">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8C">
            <w:pPr>
              <w:jc w:val="center"/>
              <w:rPr/>
            </w:pPr>
            <w:r w:rsidDel="00000000" w:rsidR="00000000" w:rsidRPr="00000000">
              <w:rPr>
                <w:rtl w:val="0"/>
              </w:rPr>
              <w:t xml:space="preserve">15%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8D">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8E">
            <w:pPr>
              <w:rPr>
                <w:color w:val="000000"/>
                <w:highlight w:val="white"/>
              </w:rPr>
            </w:pPr>
            <w:r w:rsidDel="00000000" w:rsidR="00000000" w:rsidRPr="00000000">
              <w:rPr>
                <w:highlight w:val="white"/>
                <w:rtl w:val="0"/>
              </w:rPr>
              <w:t xml:space="preserve">Релевантність </w:t>
            </w:r>
            <w:r w:rsidDel="00000000" w:rsidR="00000000" w:rsidRPr="00000000">
              <w:rPr>
                <w:color w:val="000000"/>
                <w:highlight w:val="white"/>
                <w:rtl w:val="0"/>
              </w:rPr>
              <w:t xml:space="preserve">попередньої концепції перезапуску кампанії технічному завданню</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8F">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0">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1">
            <w:pPr>
              <w:jc w:val="center"/>
              <w:rPr/>
            </w:pPr>
            <w:r w:rsidDel="00000000" w:rsidR="00000000" w:rsidRPr="00000000">
              <w:rPr>
                <w:rtl w:val="0"/>
              </w:rPr>
              <w:t xml:space="preserve">15%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2">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93">
            <w:pPr>
              <w:rPr>
                <w:color w:val="000000"/>
                <w:highlight w:val="white"/>
              </w:rPr>
            </w:pPr>
            <w:r w:rsidDel="00000000" w:rsidR="00000000" w:rsidRPr="00000000">
              <w:rPr>
                <w:rtl w:val="0"/>
              </w:rPr>
              <w:t xml:space="preserve">Відповідність попереднього плану реалізації кампанії підходам і цілям кампанії</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4">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5">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6">
            <w:pPr>
              <w:jc w:val="center"/>
              <w:rPr/>
            </w:pPr>
            <w:r w:rsidDel="00000000" w:rsidR="00000000" w:rsidRPr="00000000">
              <w:rPr>
                <w:rtl w:val="0"/>
              </w:rPr>
              <w:t xml:space="preserve">30%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7">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98">
            <w:pPr>
              <w:rPr/>
            </w:pPr>
            <w:r w:rsidDel="00000000" w:rsidR="00000000" w:rsidRPr="00000000">
              <w:rPr>
                <w:color w:val="000000"/>
                <w:highlight w:val="white"/>
                <w:rtl w:val="0"/>
              </w:rPr>
              <w:t xml:space="preserve">Глибина пропрацювання технічної пропозиції: взаємодоповнюваність запропонованих активностей і формування цілісності кампанії </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9">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A">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B">
            <w:pPr>
              <w:jc w:val="center"/>
              <w:rPr/>
            </w:pPr>
            <w:r w:rsidDel="00000000" w:rsidR="00000000" w:rsidRPr="00000000">
              <w:rPr>
                <w:rtl w:val="0"/>
              </w:rPr>
              <w:t xml:space="preserve">15%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C">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9D">
            <w:pPr>
              <w:rPr/>
            </w:pPr>
            <w:r w:rsidDel="00000000" w:rsidR="00000000" w:rsidRPr="00000000">
              <w:rPr>
                <w:rtl w:val="0"/>
              </w:rPr>
              <w:t xml:space="preserve">Досвід агенції та ключових членів команди, яка буде працювати над соціальною кампанією. Презентація успішних кейсів</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E">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9F">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0">
            <w:pPr>
              <w:jc w:val="center"/>
              <w:rPr/>
            </w:pPr>
            <w:r w:rsidDel="00000000" w:rsidR="00000000" w:rsidRPr="00000000">
              <w:rPr>
                <w:rtl w:val="0"/>
              </w:rPr>
              <w:t xml:space="preserve">15%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1">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A2">
            <w:pPr>
              <w:rPr/>
            </w:pPr>
            <w:r w:rsidDel="00000000" w:rsidR="00000000" w:rsidRPr="00000000">
              <w:rPr>
                <w:rtl w:val="0"/>
              </w:rPr>
              <w:t xml:space="preserve">Якість підготовки матеріалів поданої на конкурс пропозиції (клікабельність і доступ до посилань, відсутність орфографічних помилок і т.д.) </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3">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4">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5">
            <w:pPr>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6">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tcPr>
          <w:p w:rsidR="00000000" w:rsidDel="00000000" w:rsidP="00000000" w:rsidRDefault="00000000" w:rsidRPr="00000000" w14:paraId="000001A7">
            <w:pPr>
              <w:rPr/>
            </w:pPr>
            <w:r w:rsidDel="00000000" w:rsidR="00000000" w:rsidRPr="00000000">
              <w:rPr>
                <w:rtl w:val="0"/>
              </w:rPr>
              <w:t xml:space="preserve">Підтверджений досвід роботи з міжнародними організаціями</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8">
            <w:pPr>
              <w:jc w:val="center"/>
              <w:rPr/>
            </w:pPr>
            <w:r w:rsidDel="00000000" w:rsidR="00000000" w:rsidRPr="00000000">
              <w:rPr>
                <w:rtl w:val="0"/>
              </w:rPr>
              <w:t xml:space="preserve">100</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9">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A">
            <w:pPr>
              <w:jc w:val="center"/>
              <w:rPr/>
            </w:pPr>
            <w:r w:rsidDel="00000000" w:rsidR="00000000" w:rsidRPr="00000000">
              <w:rPr>
                <w:rtl w:val="0"/>
              </w:rPr>
              <w:t xml:space="preserve">5%</w:t>
            </w:r>
          </w:p>
        </w:tc>
        <w:tc>
          <w:tcPr>
            <w:tcBorders>
              <w:top w:color="000080" w:space="0" w:sz="6" w:val="single"/>
              <w:left w:color="000080" w:space="0" w:sz="6" w:val="single"/>
              <w:bottom w:color="000080" w:space="0" w:sz="6" w:val="single"/>
              <w:right w:color="000080" w:space="0" w:sz="6" w:val="single"/>
            </w:tcBorders>
            <w:shd w:fill="ffffff" w:val="clear"/>
            <w:tcMar>
              <w:left w:w="108.0" w:type="dxa"/>
              <w:right w:w="108.0" w:type="dxa"/>
            </w:tcMar>
            <w:vAlign w:val="center"/>
          </w:tcPr>
          <w:p w:rsidR="00000000" w:rsidDel="00000000" w:rsidP="00000000" w:rsidRDefault="00000000" w:rsidRPr="00000000" w14:paraId="000001AB">
            <w:pPr>
              <w:jc w:val="center"/>
              <w:rPr/>
            </w:pPr>
            <w:r w:rsidDel="00000000" w:rsidR="00000000" w:rsidRPr="00000000">
              <w:rPr>
                <w:rtl w:val="0"/>
              </w:rPr>
            </w:r>
          </w:p>
        </w:tc>
      </w:tr>
      <w:tr>
        <w:trPr>
          <w:cantSplit w:val="0"/>
          <w:tblHeader w:val="0"/>
        </w:trPr>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AC">
            <w:pPr>
              <w:jc w:val="right"/>
              <w:rPr/>
            </w:pPr>
            <w:r w:rsidDel="00000000" w:rsidR="00000000" w:rsidRPr="00000000">
              <w:rPr>
                <w:b w:val="1"/>
                <w:i w:val="1"/>
                <w:rtl w:val="0"/>
              </w:rPr>
              <w:t xml:space="preserve">Загальна сума</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AD">
            <w:pPr>
              <w:jc w:val="center"/>
              <w:rPr/>
            </w:pPr>
            <w:r w:rsidDel="00000000" w:rsidR="00000000" w:rsidRPr="00000000">
              <w:rPr>
                <w:b w:val="1"/>
                <w:rtl w:val="0"/>
              </w:rPr>
              <w:t xml:space="preserve">700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AE">
            <w:pPr>
              <w:rPr/>
            </w:pP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AF">
            <w:pPr>
              <w:jc w:val="center"/>
              <w:rPr/>
            </w:pPr>
            <w:r w:rsidDel="00000000" w:rsidR="00000000" w:rsidRPr="00000000">
              <w:rPr>
                <w:b w:val="1"/>
                <w:rtl w:val="0"/>
              </w:rPr>
              <w:t xml:space="preserve">100%</w:t>
            </w:r>
            <w:r w:rsidDel="00000000" w:rsidR="00000000" w:rsidRPr="00000000">
              <w:rPr>
                <w:rtl w:val="0"/>
              </w:rPr>
            </w:r>
          </w:p>
        </w:tc>
        <w:tc>
          <w:tcPr>
            <w:tcBorders>
              <w:top w:color="000080" w:space="0" w:sz="6" w:val="single"/>
              <w:left w:color="000080" w:space="0" w:sz="6" w:val="single"/>
              <w:bottom w:color="000080" w:space="0" w:sz="6" w:val="single"/>
              <w:right w:color="000080" w:space="0" w:sz="6" w:val="single"/>
            </w:tcBorders>
            <w:shd w:fill="c0c0c0" w:val="clear"/>
            <w:tcMar>
              <w:left w:w="108.0" w:type="dxa"/>
              <w:right w:w="108.0" w:type="dxa"/>
            </w:tcMar>
            <w:vAlign w:val="center"/>
          </w:tcPr>
          <w:p w:rsidR="00000000" w:rsidDel="00000000" w:rsidP="00000000" w:rsidRDefault="00000000" w:rsidRPr="00000000" w14:paraId="000001B0">
            <w:pPr>
              <w:jc w:val="center"/>
              <w:rPr/>
            </w:pPr>
            <w:r w:rsidDel="00000000" w:rsidR="00000000" w:rsidRPr="00000000">
              <w:rPr>
                <w:rtl w:val="0"/>
              </w:rPr>
            </w:r>
          </w:p>
        </w:tc>
      </w:tr>
    </w:tbl>
    <w:p w:rsidR="00000000" w:rsidDel="00000000" w:rsidP="00000000" w:rsidRDefault="00000000" w:rsidRPr="00000000" w14:paraId="000001B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pPr>
      <w:r w:rsidDel="00000000" w:rsidR="00000000" w:rsidRPr="00000000">
        <w:rPr>
          <w:rtl w:val="0"/>
        </w:rPr>
      </w:r>
    </w:p>
    <w:p w:rsidR="00000000" w:rsidDel="00000000" w:rsidP="00000000" w:rsidRDefault="00000000" w:rsidRPr="00000000" w14:paraId="000001B2">
      <w:pPr>
        <w:spacing w:after="0" w:line="240" w:lineRule="auto"/>
        <w:rPr/>
      </w:pPr>
      <w:r w:rsidDel="00000000" w:rsidR="00000000" w:rsidRPr="00000000">
        <w:rPr>
          <w:rtl w:val="0"/>
        </w:rPr>
        <w:t xml:space="preserve">Наступна шкала оцінювання буде використана для забезпечення об'єктивної оцінки:</w:t>
      </w:r>
    </w:p>
    <w:p w:rsidR="00000000" w:rsidDel="00000000" w:rsidP="00000000" w:rsidRDefault="00000000" w:rsidRPr="00000000" w14:paraId="000001B3">
      <w:pPr>
        <w:spacing w:after="0" w:line="240" w:lineRule="auto"/>
        <w:rPr/>
      </w:pPr>
      <w:r w:rsidDel="00000000" w:rsidR="00000000" w:rsidRPr="00000000">
        <w:rPr>
          <w:rtl w:val="0"/>
        </w:rPr>
      </w:r>
    </w:p>
    <w:tbl>
      <w:tblPr>
        <w:tblStyle w:val="Table7"/>
        <w:tblW w:w="85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05"/>
        <w:gridCol w:w="2045"/>
        <w:tblGridChange w:id="0">
          <w:tblGrid>
            <w:gridCol w:w="6505"/>
            <w:gridCol w:w="2045"/>
          </w:tblGrid>
        </w:tblGridChange>
      </w:tblGrid>
      <w:tr>
        <w:trPr>
          <w:cantSplit w:val="0"/>
          <w:trHeight w:val="600" w:hRule="atLeast"/>
          <w:tblHeader w:val="0"/>
        </w:trPr>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1B4">
            <w:pPr>
              <w:rPr>
                <w:color w:val="ffffff"/>
              </w:rPr>
            </w:pPr>
            <w:r w:rsidDel="00000000" w:rsidR="00000000" w:rsidRPr="00000000">
              <w:rPr>
                <w:color w:val="ffffff"/>
                <w:rtl w:val="0"/>
              </w:rPr>
              <w:t xml:space="preserve">Рівень, який відповідає вимогам Технічного завдання, що базується на фактичних даних, включених в пропозицію </w:t>
            </w:r>
          </w:p>
        </w:tc>
        <w:tc>
          <w:tcPr>
            <w:tcBorders>
              <w:top w:color="000000" w:space="0" w:sz="4" w:val="single"/>
              <w:left w:color="000000" w:space="0" w:sz="4" w:val="single"/>
              <w:bottom w:color="000000" w:space="0" w:sz="4" w:val="single"/>
              <w:right w:color="000000" w:space="0" w:sz="4" w:val="single"/>
            </w:tcBorders>
            <w:shd w:fill="000080" w:val="clear"/>
            <w:tcMar>
              <w:top w:w="0.0" w:type="dxa"/>
              <w:left w:w="108.0" w:type="dxa"/>
              <w:bottom w:w="0.0" w:type="dxa"/>
              <w:right w:w="108.0" w:type="dxa"/>
            </w:tcMar>
            <w:vAlign w:val="center"/>
          </w:tcPr>
          <w:p w:rsidR="00000000" w:rsidDel="00000000" w:rsidP="00000000" w:rsidRDefault="00000000" w:rsidRPr="00000000" w14:paraId="000001B5">
            <w:pPr>
              <w:jc w:val="center"/>
              <w:rPr>
                <w:color w:val="ffffff"/>
              </w:rPr>
            </w:pPr>
            <w:r w:rsidDel="00000000" w:rsidR="00000000" w:rsidRPr="00000000">
              <w:rPr>
                <w:color w:val="ffffff"/>
                <w:rtl w:val="0"/>
              </w:rPr>
              <w:t xml:space="preserve">Бали зі 100</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6">
            <w:pPr>
              <w:rPr/>
            </w:pPr>
            <w:r w:rsidDel="00000000" w:rsidR="00000000" w:rsidRPr="00000000">
              <w:rPr>
                <w:rtl w:val="0"/>
              </w:rPr>
              <w:t xml:space="preserve">Значно 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7">
            <w:pPr>
              <w:jc w:val="center"/>
              <w:rPr/>
            </w:pPr>
            <w:r w:rsidDel="00000000" w:rsidR="00000000" w:rsidRPr="00000000">
              <w:rPr>
                <w:rtl w:val="0"/>
              </w:rPr>
              <w:t xml:space="preserve">90 – 100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8">
            <w:pPr>
              <w:rPr/>
            </w:pPr>
            <w:r w:rsidDel="00000000" w:rsidR="00000000" w:rsidRPr="00000000">
              <w:rPr>
                <w:rtl w:val="0"/>
              </w:rPr>
              <w:t xml:space="preserve">Перевищує вимоги</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9">
            <w:pPr>
              <w:jc w:val="center"/>
              <w:rPr/>
            </w:pPr>
            <w:r w:rsidDel="00000000" w:rsidR="00000000" w:rsidRPr="00000000">
              <w:rPr>
                <w:rtl w:val="0"/>
              </w:rPr>
              <w:t xml:space="preserve">80 – 89 </w:t>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A">
            <w:pPr>
              <w:rPr/>
            </w:pPr>
            <w:r w:rsidDel="00000000" w:rsidR="00000000" w:rsidRPr="00000000">
              <w:rPr>
                <w:rtl w:val="0"/>
              </w:rPr>
              <w:t xml:space="preserve">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B">
            <w:pPr>
              <w:jc w:val="center"/>
              <w:rPr/>
            </w:pPr>
            <w:r w:rsidDel="00000000" w:rsidR="00000000" w:rsidRPr="00000000">
              <w:rPr>
                <w:rtl w:val="0"/>
              </w:rPr>
              <w:t xml:space="preserve">70 – 79</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C">
            <w:pPr>
              <w:rPr/>
            </w:pPr>
            <w:r w:rsidDel="00000000" w:rsidR="00000000" w:rsidRPr="00000000">
              <w:rPr>
                <w:rtl w:val="0"/>
              </w:rPr>
              <w:t xml:space="preserve">Не відповідає вимогам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D">
            <w:pPr>
              <w:jc w:val="center"/>
              <w:rPr/>
            </w:pPr>
            <w:r w:rsidDel="00000000" w:rsidR="00000000" w:rsidRPr="00000000">
              <w:rPr>
                <w:rtl w:val="0"/>
              </w:rPr>
              <w:t xml:space="preserve">до 70</w:t>
            </w:r>
          </w:p>
        </w:tc>
      </w:tr>
    </w:tbl>
    <w:p w:rsidR="00000000" w:rsidDel="00000000" w:rsidP="00000000" w:rsidRDefault="00000000" w:rsidRPr="00000000" w14:paraId="000001BE">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b w:val="1"/>
        </w:rPr>
      </w:pPr>
      <w:r w:rsidDel="00000000" w:rsidR="00000000" w:rsidRPr="00000000">
        <w:rPr>
          <w:rtl w:val="0"/>
        </w:rPr>
      </w:r>
    </w:p>
    <w:p w:rsidR="00000000" w:rsidDel="00000000" w:rsidP="00000000" w:rsidRDefault="00000000" w:rsidRPr="00000000" w14:paraId="000001BF">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b w:val="1"/>
          <w:rtl w:val="0"/>
        </w:rPr>
        <w:t xml:space="preserve">Цінові пропозиції будуть оцінені тільки від тих постачальників, чиї технічні пропозиції набрали мінімальну кількість балів – 70 після технічної оцінки. </w:t>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val="1"/>
          <w:color w:val="000000"/>
        </w:rPr>
      </w:pPr>
      <w:r w:rsidDel="00000000" w:rsidR="00000000" w:rsidRPr="00000000">
        <w:rPr>
          <w:b w:val="1"/>
          <w:color w:val="000000"/>
          <w:rtl w:val="0"/>
        </w:rPr>
        <w:t xml:space="preserve">Фінансова оцінка (максимально 100 балів)</w:t>
      </w:r>
    </w:p>
    <w:p w:rsidR="00000000" w:rsidDel="00000000" w:rsidP="00000000" w:rsidRDefault="00000000" w:rsidRPr="00000000" w14:paraId="000001C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t xml:space="preserve">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000000" w:rsidDel="00000000" w:rsidP="00000000" w:rsidRDefault="00000000" w:rsidRPr="00000000" w14:paraId="000001C3">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jc w:val="both"/>
        <w:rPr/>
      </w:pPr>
      <w:r w:rsidDel="00000000" w:rsidR="00000000" w:rsidRPr="00000000">
        <w:rPr>
          <w:rtl w:val="0"/>
        </w:rPr>
      </w:r>
    </w:p>
    <w:tbl>
      <w:tblPr>
        <w:tblStyle w:val="Table8"/>
        <w:tblW w:w="70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7"/>
        <w:gridCol w:w="2325"/>
        <w:gridCol w:w="2792"/>
        <w:tblGridChange w:id="0">
          <w:tblGrid>
            <w:gridCol w:w="1977"/>
            <w:gridCol w:w="2325"/>
            <w:gridCol w:w="2792"/>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C4">
            <w:pPr>
              <w:tabs>
                <w:tab w:val="left" w:pos="-1080"/>
              </w:tabs>
              <w:jc w:val="both"/>
              <w:rPr/>
            </w:pPr>
            <w:r w:rsidDel="00000000" w:rsidR="00000000" w:rsidRPr="00000000">
              <w:rPr>
                <w:rtl w:val="0"/>
              </w:rPr>
              <w:t xml:space="preserve">Фінансова оцінка =</w:t>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5">
            <w:pPr>
              <w:tabs>
                <w:tab w:val="left" w:pos="-1080"/>
              </w:tabs>
              <w:jc w:val="center"/>
              <w:rPr/>
            </w:pPr>
            <w:r w:rsidDel="00000000" w:rsidR="00000000" w:rsidRPr="00000000">
              <w:rPr>
                <w:rtl w:val="0"/>
              </w:rPr>
              <w:t xml:space="preserve">Найнижча подана ціна ($)</w:t>
            </w:r>
          </w:p>
        </w:tc>
        <w:tc>
          <w:tcPr>
            <w:vMerge w:val="restart"/>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C6">
            <w:pPr>
              <w:tabs>
                <w:tab w:val="left" w:pos="-1080"/>
              </w:tabs>
              <w:jc w:val="both"/>
              <w:rPr/>
            </w:pPr>
            <w:r w:rsidDel="00000000" w:rsidR="00000000" w:rsidRPr="00000000">
              <w:rPr>
                <w:rtl w:val="0"/>
              </w:rPr>
              <w:t xml:space="preserve">X 100 (Максимальна кількість балів)</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tcPr>
          <w:p w:rsidR="00000000" w:rsidDel="00000000" w:rsidP="00000000" w:rsidRDefault="00000000" w:rsidRPr="00000000" w14:paraId="000001C8">
            <w:pPr>
              <w:tabs>
                <w:tab w:val="left" w:pos="-1080"/>
              </w:tabs>
              <w:jc w:val="center"/>
              <w:rPr/>
            </w:pPr>
            <w:r w:rsidDel="00000000" w:rsidR="00000000" w:rsidRPr="00000000">
              <w:rPr>
                <w:rtl w:val="0"/>
              </w:rPr>
              <w:t xml:space="preserve">Цінова пропозиція, яка оцінюється ($)</w:t>
            </w:r>
          </w:p>
        </w:tc>
        <w:tc>
          <w:tcPr>
            <w:vMerge w:val="continue"/>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CA">
      <w:pPr>
        <w:keepNext w:val="1"/>
        <w:keepLines w:val="1"/>
        <w:tabs>
          <w:tab w:val="left" w:pos="1980"/>
          <w:tab w:val="left" w:pos="2160"/>
          <w:tab w:val="left" w:pos="4320"/>
          <w:tab w:val="left" w:pos="-180"/>
        </w:tabs>
        <w:spacing w:after="0" w:line="240" w:lineRule="auto"/>
        <w:rPr>
          <w:b w:val="1"/>
        </w:rPr>
      </w:pPr>
      <w:r w:rsidDel="00000000" w:rsidR="00000000" w:rsidRPr="00000000">
        <w:rPr>
          <w:rtl w:val="0"/>
        </w:rPr>
      </w:r>
    </w:p>
    <w:p w:rsidR="00000000" w:rsidDel="00000000" w:rsidP="00000000" w:rsidRDefault="00000000" w:rsidRPr="00000000" w14:paraId="000001CB">
      <w:pPr>
        <w:keepNext w:val="1"/>
        <w:keepLines w:val="1"/>
        <w:tabs>
          <w:tab w:val="left" w:pos="1980"/>
          <w:tab w:val="left" w:pos="2160"/>
          <w:tab w:val="left" w:pos="4320"/>
          <w:tab w:val="left" w:pos="-180"/>
        </w:tabs>
        <w:spacing w:after="0" w:line="240" w:lineRule="auto"/>
        <w:rPr>
          <w:b w:val="1"/>
        </w:rPr>
      </w:pPr>
      <w:r w:rsidDel="00000000" w:rsidR="00000000" w:rsidRPr="00000000">
        <w:rPr>
          <w:b w:val="1"/>
          <w:rtl w:val="0"/>
        </w:rPr>
        <w:t xml:space="preserve">Загальний бал</w:t>
      </w:r>
    </w:p>
    <w:p w:rsidR="00000000" w:rsidDel="00000000" w:rsidP="00000000" w:rsidRDefault="00000000" w:rsidRPr="00000000" w14:paraId="000001CC">
      <w:pPr>
        <w:keepNext w:val="1"/>
        <w:keepLines w:val="1"/>
        <w:tabs>
          <w:tab w:val="left" w:pos="1980"/>
          <w:tab w:val="left" w:pos="2160"/>
          <w:tab w:val="left" w:pos="4320"/>
          <w:tab w:val="left" w:pos="-180"/>
        </w:tabs>
        <w:spacing w:after="0" w:line="240" w:lineRule="auto"/>
        <w:jc w:val="both"/>
        <w:rPr/>
      </w:pPr>
      <w:bookmarkStart w:colFirst="0" w:colLast="0" w:name="_heading=h.2jxsxqh" w:id="3"/>
      <w:bookmarkEnd w:id="3"/>
      <w:r w:rsidDel="00000000" w:rsidR="00000000" w:rsidRPr="00000000">
        <w:rPr>
          <w:rtl w:val="0"/>
        </w:rPr>
        <w:t xml:space="preserve">Сумарна оцінка для кожної пропозиції буде середньозваженою сумою оцінки за технічну та фінансову пропозиції. Максимальна сума балів - 100 балів.</w:t>
      </w:r>
    </w:p>
    <w:p w:rsidR="00000000" w:rsidDel="00000000" w:rsidP="00000000" w:rsidRDefault="00000000" w:rsidRPr="00000000" w14:paraId="000001CD">
      <w:pPr>
        <w:keepNext w:val="1"/>
        <w:keepLines w:val="1"/>
        <w:tabs>
          <w:tab w:val="left" w:pos="1980"/>
          <w:tab w:val="left" w:pos="2160"/>
          <w:tab w:val="left" w:pos="4320"/>
          <w:tab w:val="left" w:pos="-180"/>
        </w:tabs>
        <w:spacing w:after="0" w:line="240" w:lineRule="auto"/>
        <w:jc w:val="both"/>
        <w:rPr>
          <w:b w:val="1"/>
        </w:rPr>
      </w:pPr>
      <w:r w:rsidDel="00000000" w:rsidR="00000000" w:rsidRPr="00000000">
        <w:rPr>
          <w:rtl w:val="0"/>
        </w:rPr>
      </w:r>
    </w:p>
    <w:tbl>
      <w:tblPr>
        <w:tblStyle w:val="Table9"/>
        <w:tblW w:w="65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23"/>
        <w:tblGridChange w:id="0">
          <w:tblGrid>
            <w:gridCol w:w="652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left w:w="108.0" w:type="dxa"/>
              <w:right w:w="108.0" w:type="dxa"/>
            </w:tcMar>
            <w:vAlign w:val="center"/>
          </w:tcPr>
          <w:p w:rsidR="00000000" w:rsidDel="00000000" w:rsidP="00000000" w:rsidRDefault="00000000" w:rsidRPr="00000000" w14:paraId="000001CE">
            <w:pPr>
              <w:tabs>
                <w:tab w:val="left" w:pos="-1080"/>
              </w:tabs>
              <w:jc w:val="center"/>
              <w:rPr/>
            </w:pPr>
            <w:r w:rsidDel="00000000" w:rsidR="00000000" w:rsidRPr="00000000">
              <w:rPr>
                <w:rtl w:val="0"/>
              </w:rPr>
              <w:t xml:space="preserve">Загальний бал =70% Технічної оцінки + 30% Фінансової оцінки</w:t>
            </w:r>
          </w:p>
        </w:tc>
      </w:tr>
    </w:tbl>
    <w:p w:rsidR="00000000" w:rsidDel="00000000" w:rsidP="00000000" w:rsidRDefault="00000000" w:rsidRPr="00000000" w14:paraId="000001CF">
      <w:pPr>
        <w:spacing w:after="0" w:line="240" w:lineRule="auto"/>
        <w:jc w:val="both"/>
        <w:rPr>
          <w:b w:val="1"/>
        </w:rPr>
      </w:pPr>
      <w:r w:rsidDel="00000000" w:rsidR="00000000" w:rsidRPr="00000000">
        <w:rPr>
          <w:rtl w:val="0"/>
        </w:rPr>
      </w:r>
    </w:p>
    <w:p w:rsidR="00000000" w:rsidDel="00000000" w:rsidP="00000000" w:rsidRDefault="00000000" w:rsidRPr="00000000" w14:paraId="000001D0">
      <w:pPr>
        <w:spacing w:after="0" w:line="240" w:lineRule="auto"/>
        <w:jc w:val="both"/>
        <w:rPr>
          <w:b w:val="1"/>
        </w:rPr>
      </w:pPr>
      <w:r w:rsidDel="00000000" w:rsidR="00000000" w:rsidRPr="00000000">
        <w:rPr>
          <w:b w:val="1"/>
          <w:rtl w:val="0"/>
        </w:rPr>
        <w:t xml:space="preserve">VI. Визначення переможця </w:t>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color w:val="000000"/>
          <w:rtl w:val="0"/>
        </w:rPr>
        <w:t xml:space="preserve">Договір на термін до 25 березня 2023 року між UNFPA та постачальником буде укладено з тим претендентом, чия пропозиція </w:t>
      </w:r>
      <w:r w:rsidDel="00000000" w:rsidR="00000000" w:rsidRPr="00000000">
        <w:rPr>
          <w:rtl w:val="0"/>
        </w:rPr>
        <w:t xml:space="preserve">отримає найвищий загальний бал</w:t>
      </w:r>
      <w:r w:rsidDel="00000000" w:rsidR="00000000" w:rsidRPr="00000000">
        <w:rPr>
          <w:color w:val="000000"/>
          <w:rtl w:val="0"/>
        </w:rPr>
        <w:t xml:space="preserve">.</w:t>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Del="00000000" w:rsidR="00000000" w:rsidRPr="00000000">
        <w:rPr>
          <w:rtl w:val="0"/>
        </w:rPr>
      </w:r>
    </w:p>
    <w:p w:rsidR="00000000" w:rsidDel="00000000" w:rsidP="00000000" w:rsidRDefault="00000000" w:rsidRPr="00000000" w14:paraId="000001D3">
      <w:pPr>
        <w:spacing w:after="0" w:line="240" w:lineRule="auto"/>
        <w:jc w:val="both"/>
        <w:rPr>
          <w:b w:val="1"/>
        </w:rPr>
      </w:pPr>
      <w:r w:rsidDel="00000000" w:rsidR="00000000" w:rsidRPr="00000000">
        <w:rPr>
          <w:b w:val="1"/>
          <w:rtl w:val="0"/>
        </w:rPr>
        <w:t xml:space="preserve">VII. Право на змінення вимог під час прийняття рішень</w:t>
      </w:r>
    </w:p>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left" w:pos="851"/>
        </w:tabs>
        <w:spacing w:after="0" w:line="240" w:lineRule="auto"/>
        <w:ind w:hanging="720"/>
        <w:jc w:val="both"/>
        <w:rPr>
          <w:color w:val="000000"/>
        </w:rPr>
      </w:pPr>
      <w:r w:rsidDel="00000000" w:rsidR="00000000" w:rsidRPr="00000000">
        <w:rPr>
          <w:color w:val="000000"/>
          <w:rtl w:val="0"/>
        </w:rPr>
        <w:tab/>
      </w:r>
      <w:r w:rsidDel="00000000" w:rsidR="00000000" w:rsidRPr="00000000">
        <w:rPr>
          <w:rtl w:val="0"/>
        </w:rPr>
        <w:t xml:space="preserve">Фонд ООН у галузі народонаселення</w:t>
      </w:r>
      <w:r w:rsidDel="00000000" w:rsidR="00000000" w:rsidRPr="00000000">
        <w:rPr>
          <w:color w:val="000000"/>
          <w:rtl w:val="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left" w:pos="851"/>
        </w:tabs>
        <w:spacing w:after="0" w:line="240" w:lineRule="auto"/>
        <w:ind w:hanging="720"/>
        <w:jc w:val="both"/>
        <w:rPr>
          <w:color w:val="000000"/>
        </w:rPr>
      </w:pPr>
      <w:r w:rsidDel="00000000" w:rsidR="00000000" w:rsidRPr="00000000">
        <w:rPr>
          <w:rtl w:val="0"/>
        </w:rPr>
      </w:r>
    </w:p>
    <w:p w:rsidR="00000000" w:rsidDel="00000000" w:rsidP="00000000" w:rsidRDefault="00000000" w:rsidRPr="00000000" w14:paraId="000001D6">
      <w:pPr>
        <w:spacing w:after="0" w:line="240" w:lineRule="auto"/>
        <w:jc w:val="both"/>
        <w:rPr>
          <w:b w:val="1"/>
        </w:rPr>
      </w:pPr>
      <w:r w:rsidDel="00000000" w:rsidR="00000000" w:rsidRPr="00000000">
        <w:rPr>
          <w:b w:val="1"/>
          <w:rtl w:val="0"/>
        </w:rPr>
        <w:t xml:space="preserve">VIII. Умови оплати</w:t>
      </w:r>
    </w:p>
    <w:p w:rsidR="00000000" w:rsidDel="00000000" w:rsidP="00000000" w:rsidRDefault="00000000" w:rsidRPr="00000000" w14:paraId="000001D7">
      <w:pPr>
        <w:tabs>
          <w:tab w:val="left" w:pos="-180"/>
          <w:tab w:val="left" w:pos="-90"/>
        </w:tabs>
        <w:spacing w:after="0" w:line="240" w:lineRule="auto"/>
        <w:jc w:val="both"/>
        <w:rPr/>
      </w:pPr>
      <w:r w:rsidDel="00000000" w:rsidR="00000000" w:rsidRPr="00000000">
        <w:rPr>
          <w:rtl w:val="0"/>
        </w:rP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27">
        <w:r w:rsidDel="00000000" w:rsidR="00000000" w:rsidRPr="00000000">
          <w:rPr>
            <w:rtl w:val="0"/>
          </w:rPr>
          <w:t xml:space="preserve">www.treasury.un.org</w:t>
        </w:r>
      </w:hyperlink>
      <w:r w:rsidDel="00000000" w:rsidR="00000000" w:rsidRPr="00000000">
        <w:rPr>
          <w:rtl w:val="0"/>
        </w:rPr>
        <w:t xml:space="preserve">). Термін оплати складає 30 днів після отримання товаросупровідних документів, рахунків-фактур та іншої документації, що вимагається договором.</w:t>
      </w:r>
    </w:p>
    <w:p w:rsidR="00000000" w:rsidDel="00000000" w:rsidP="00000000" w:rsidRDefault="00000000" w:rsidRPr="00000000" w14:paraId="000001D8">
      <w:pPr>
        <w:tabs>
          <w:tab w:val="left" w:pos="-180"/>
          <w:tab w:val="left" w:pos="-90"/>
        </w:tabs>
        <w:spacing w:after="0" w:line="240" w:lineRule="auto"/>
        <w:jc w:val="both"/>
        <w:rPr/>
      </w:pPr>
      <w:r w:rsidDel="00000000" w:rsidR="00000000" w:rsidRPr="00000000">
        <w:rPr>
          <w:rtl w:val="0"/>
        </w:rPr>
      </w:r>
    </w:p>
    <w:p w:rsidR="00000000" w:rsidDel="00000000" w:rsidP="00000000" w:rsidRDefault="00000000" w:rsidRPr="00000000" w14:paraId="000001D9">
      <w:pPr>
        <w:spacing w:after="0" w:line="240" w:lineRule="auto"/>
        <w:jc w:val="both"/>
        <w:rPr>
          <w:b w:val="1"/>
        </w:rPr>
      </w:pPr>
      <w:r w:rsidDel="00000000" w:rsidR="00000000" w:rsidRPr="00000000">
        <w:rPr>
          <w:b w:val="1"/>
          <w:rtl w:val="0"/>
        </w:rPr>
        <w:t xml:space="preserve">IX. </w:t>
      </w:r>
      <w:hyperlink r:id="rId28">
        <w:r w:rsidDel="00000000" w:rsidR="00000000" w:rsidRPr="00000000">
          <w:rPr>
            <w:b w:val="1"/>
            <w:rtl w:val="0"/>
          </w:rPr>
          <w:t xml:space="preserve">Шахрайство</w:t>
        </w:r>
      </w:hyperlink>
      <w:r w:rsidDel="00000000" w:rsidR="00000000" w:rsidRPr="00000000">
        <w:rPr>
          <w:b w:val="1"/>
          <w:rtl w:val="0"/>
        </w:rPr>
        <w:t xml:space="preserve"> і корупція</w:t>
      </w:r>
    </w:p>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line="240" w:lineRule="auto"/>
        <w:jc w:val="both"/>
        <w:rPr>
          <w:color w:val="000000"/>
        </w:rPr>
      </w:pPr>
      <w:bookmarkStart w:colFirst="0" w:colLast="0" w:name="_heading=h.2et92p0" w:id="4"/>
      <w:bookmarkEnd w:id="4"/>
      <w:r w:rsidDel="00000000" w:rsidR="00000000" w:rsidRPr="00000000">
        <w:rPr>
          <w:color w:val="000000"/>
          <w:rtl w:val="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29">
        <w:r w:rsidDel="00000000" w:rsidR="00000000" w:rsidRPr="00000000">
          <w:rPr>
            <w:color w:val="0563c1"/>
            <w:u w:val="single"/>
            <w:rtl w:val="0"/>
          </w:rPr>
          <w:t xml:space="preserve">FraudPolicy</w:t>
        </w:r>
      </w:hyperlink>
      <w:r w:rsidDel="00000000" w:rsidR="00000000" w:rsidRPr="00000000">
        <w:rPr>
          <w:color w:val="000000"/>
          <w:rtl w:val="0"/>
        </w:rPr>
        <w:t xml:space="preserve">. Подання пропозицій учасником передбачає, що останній ознайомлений з даними правилами.</w:t>
      </w:r>
    </w:p>
    <w:p w:rsidR="00000000" w:rsidDel="00000000" w:rsidP="00000000" w:rsidRDefault="00000000" w:rsidRPr="00000000" w14:paraId="000001DB">
      <w:pPr>
        <w:spacing w:after="0" w:line="240" w:lineRule="auto"/>
        <w:jc w:val="both"/>
        <w:rPr/>
      </w:pPr>
      <w:r w:rsidDel="00000000" w:rsidR="00000000" w:rsidRPr="00000000">
        <w:rPr>
          <w:rtl w:val="0"/>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0000" w:rsidDel="00000000" w:rsidP="00000000" w:rsidRDefault="00000000" w:rsidRPr="00000000" w14:paraId="000001DC">
      <w:pPr>
        <w:spacing w:after="0" w:line="240" w:lineRule="auto"/>
        <w:jc w:val="both"/>
        <w:rPr>
          <w:color w:val="0563c1"/>
          <w:u w:val="single"/>
        </w:rPr>
      </w:pPr>
      <w:r w:rsidDel="00000000" w:rsidR="00000000" w:rsidRPr="00000000">
        <w:rPr>
          <w:rtl w:val="0"/>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30">
        <w:r w:rsidDel="00000000" w:rsidR="00000000" w:rsidRPr="00000000">
          <w:rPr>
            <w:color w:val="0563c1"/>
            <w:u w:val="single"/>
            <w:rtl w:val="0"/>
          </w:rPr>
          <w:t xml:space="preserve">UNFPAInvestigationHotline</w:t>
        </w:r>
      </w:hyperlink>
      <w:r w:rsidDel="00000000" w:rsidR="00000000" w:rsidRPr="00000000">
        <w:rPr>
          <w:color w:val="0563c1"/>
          <w:u w:val="single"/>
          <w:rtl w:val="0"/>
        </w:rPr>
        <w:t xml:space="preserve">.</w:t>
      </w:r>
    </w:p>
    <w:p w:rsidR="00000000" w:rsidDel="00000000" w:rsidP="00000000" w:rsidRDefault="00000000" w:rsidRPr="00000000" w14:paraId="000001DD">
      <w:pPr>
        <w:spacing w:after="0" w:line="240" w:lineRule="auto"/>
        <w:jc w:val="both"/>
        <w:rPr>
          <w:b w:val="1"/>
        </w:rPr>
      </w:pPr>
      <w:r w:rsidDel="00000000" w:rsidR="00000000" w:rsidRPr="00000000">
        <w:rPr>
          <w:rtl w:val="0"/>
        </w:rPr>
      </w:r>
    </w:p>
    <w:p w:rsidR="00000000" w:rsidDel="00000000" w:rsidP="00000000" w:rsidRDefault="00000000" w:rsidRPr="00000000" w14:paraId="000001DE">
      <w:pPr>
        <w:spacing w:after="0" w:line="240" w:lineRule="auto"/>
        <w:jc w:val="both"/>
        <w:rPr>
          <w:b w:val="1"/>
        </w:rPr>
      </w:pPr>
      <w:r w:rsidDel="00000000" w:rsidR="00000000" w:rsidRPr="00000000">
        <w:rPr>
          <w:b w:val="1"/>
          <w:rtl w:val="0"/>
        </w:rPr>
        <w:t xml:space="preserve">X. Політика нульової толерантності</w:t>
      </w:r>
    </w:p>
    <w:p w:rsidR="00000000" w:rsidDel="00000000" w:rsidP="00000000" w:rsidRDefault="00000000" w:rsidRPr="00000000" w14:paraId="000001DF">
      <w:pPr>
        <w:spacing w:after="0" w:line="240" w:lineRule="auto"/>
        <w:jc w:val="both"/>
        <w:rPr/>
      </w:pPr>
      <w:r w:rsidDel="00000000" w:rsidR="00000000" w:rsidRPr="00000000">
        <w:rPr>
          <w:rtl w:val="0"/>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31">
        <w:r w:rsidDel="00000000" w:rsidR="00000000" w:rsidRPr="00000000">
          <w:rPr>
            <w:color w:val="0563c1"/>
            <w:u w:val="single"/>
            <w:rtl w:val="0"/>
          </w:rPr>
          <w:t xml:space="preserve">ZeroTolerancePolicy</w:t>
        </w:r>
      </w:hyperlink>
      <w:r w:rsidDel="00000000" w:rsidR="00000000" w:rsidRPr="00000000">
        <w:rPr>
          <w:rtl w:val="0"/>
        </w:rPr>
        <w:t xml:space="preserve">.</w:t>
      </w:r>
    </w:p>
    <w:p w:rsidR="00000000" w:rsidDel="00000000" w:rsidP="00000000" w:rsidRDefault="00000000" w:rsidRPr="00000000" w14:paraId="000001E0">
      <w:pPr>
        <w:spacing w:after="0" w:line="240" w:lineRule="auto"/>
        <w:jc w:val="both"/>
        <w:rPr>
          <w:b w:val="1"/>
        </w:rPr>
      </w:pPr>
      <w:r w:rsidDel="00000000" w:rsidR="00000000" w:rsidRPr="00000000">
        <w:rPr>
          <w:rtl w:val="0"/>
        </w:rPr>
      </w:r>
    </w:p>
    <w:p w:rsidR="00000000" w:rsidDel="00000000" w:rsidP="00000000" w:rsidRDefault="00000000" w:rsidRPr="00000000" w14:paraId="000001E1">
      <w:pPr>
        <w:spacing w:after="0" w:line="240" w:lineRule="auto"/>
        <w:jc w:val="both"/>
        <w:rPr>
          <w:b w:val="1"/>
        </w:rPr>
      </w:pPr>
      <w:r w:rsidDel="00000000" w:rsidR="00000000" w:rsidRPr="00000000">
        <w:rPr>
          <w:b w:val="1"/>
          <w:rtl w:val="0"/>
        </w:rPr>
        <w:t xml:space="preserve">XI. Опротестування процесу подання пропозицій</w:t>
      </w:r>
    </w:p>
    <w:p w:rsidR="00000000" w:rsidDel="00000000" w:rsidP="00000000" w:rsidRDefault="00000000" w:rsidRPr="00000000" w14:paraId="000001E2">
      <w:pPr>
        <w:tabs>
          <w:tab w:val="left" w:pos="851"/>
        </w:tabs>
        <w:spacing w:after="0" w:line="240" w:lineRule="auto"/>
        <w:jc w:val="both"/>
        <w:rPr/>
      </w:pPr>
      <w:r w:rsidDel="00000000" w:rsidR="00000000" w:rsidRPr="00000000">
        <w:rPr>
          <w:rtl w:val="0"/>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ЮНФПА Олесі Компанієць на електронну пошту: </w:t>
      </w:r>
      <w:hyperlink r:id="rId32">
        <w:r w:rsidDel="00000000" w:rsidR="00000000" w:rsidRPr="00000000">
          <w:rPr>
            <w:rtl w:val="0"/>
          </w:rPr>
          <w:t xml:space="preserve">kompaniiets@unfpa.org</w:t>
        </w:r>
      </w:hyperlink>
      <w:r w:rsidDel="00000000" w:rsidR="00000000" w:rsidRPr="00000000">
        <w:rPr>
          <w:rtl w:val="0"/>
        </w:rPr>
        <w:t xml:space="preserve">. У разі незадоволення відповіддю, наданою керівником підрозділу ЮНФПА, претендент може звернутися до Голови Відділу закупівель Фонду ООН у галузі народонаселення</w:t>
      </w:r>
      <w:r w:rsidDel="00000000" w:rsidR="00000000" w:rsidRPr="00000000">
        <w:rPr>
          <w:color w:val="003366"/>
          <w:u w:val="single"/>
          <w:rtl w:val="0"/>
        </w:rPr>
        <w:t xml:space="preserve"> </w:t>
      </w:r>
      <w:hyperlink r:id="rId33">
        <w:r w:rsidDel="00000000" w:rsidR="00000000" w:rsidRPr="00000000">
          <w:rPr>
            <w:color w:val="003366"/>
            <w:u w:val="single"/>
            <w:rtl w:val="0"/>
          </w:rPr>
          <w:t xml:space="preserve">procurement@unfpa.org</w:t>
        </w:r>
      </w:hyperlink>
      <w:r w:rsidDel="00000000" w:rsidR="00000000" w:rsidRPr="00000000">
        <w:rPr>
          <w:rtl w:val="0"/>
        </w:rPr>
        <w:t xml:space="preserve">.</w:t>
      </w:r>
    </w:p>
    <w:p w:rsidR="00000000" w:rsidDel="00000000" w:rsidP="00000000" w:rsidRDefault="00000000" w:rsidRPr="00000000" w14:paraId="000001E3">
      <w:pPr>
        <w:tabs>
          <w:tab w:val="left" w:pos="851"/>
        </w:tabs>
        <w:spacing w:after="0" w:line="240" w:lineRule="auto"/>
        <w:jc w:val="both"/>
        <w:rPr/>
      </w:pPr>
      <w:r w:rsidDel="00000000" w:rsidR="00000000" w:rsidRPr="00000000">
        <w:rPr>
          <w:rtl w:val="0"/>
        </w:rPr>
      </w:r>
    </w:p>
    <w:p w:rsidR="00000000" w:rsidDel="00000000" w:rsidP="00000000" w:rsidRDefault="00000000" w:rsidRPr="00000000" w14:paraId="000001E4">
      <w:pPr>
        <w:spacing w:after="0" w:line="240" w:lineRule="auto"/>
        <w:jc w:val="both"/>
        <w:rPr>
          <w:b w:val="1"/>
        </w:rPr>
      </w:pPr>
      <w:r w:rsidDel="00000000" w:rsidR="00000000" w:rsidRPr="00000000">
        <w:rPr>
          <w:b w:val="1"/>
          <w:rtl w:val="0"/>
        </w:rPr>
        <w:t xml:space="preserve">XII. Зауваження</w:t>
      </w:r>
    </w:p>
    <w:p w:rsidR="00000000" w:rsidDel="00000000" w:rsidP="00000000" w:rsidRDefault="00000000" w:rsidRPr="00000000" w14:paraId="000001E5">
      <w:pPr>
        <w:spacing w:after="0" w:line="240" w:lineRule="auto"/>
        <w:jc w:val="both"/>
        <w:rPr/>
      </w:pPr>
      <w:r w:rsidDel="00000000" w:rsidR="00000000" w:rsidRPr="00000000">
        <w:rPr>
          <w:rtl w:val="0"/>
        </w:rP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0000" w:rsidDel="00000000" w:rsidP="00000000" w:rsidRDefault="00000000" w:rsidRPr="00000000" w14:paraId="000001E6">
      <w:pPr>
        <w:spacing w:after="0" w:line="240" w:lineRule="auto"/>
        <w:rPr>
          <w:b w:val="1"/>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E7">
      <w:pPr>
        <w:spacing w:after="0" w:line="240" w:lineRule="auto"/>
        <w:rPr/>
      </w:pPr>
      <w:r w:rsidDel="00000000" w:rsidR="00000000" w:rsidRPr="00000000">
        <w:rPr>
          <w:b w:val="1"/>
          <w:smallCaps w:val="1"/>
          <w:rtl w:val="0"/>
        </w:rPr>
        <w:t xml:space="preserve">БЛАНК ЦІНОВОЇ ПРОПОЗИЦІЇ</w:t>
      </w:r>
      <w:r w:rsidDel="00000000" w:rsidR="00000000" w:rsidRPr="00000000">
        <w:rPr>
          <w:rtl w:val="0"/>
        </w:rPr>
      </w:r>
    </w:p>
    <w:p w:rsidR="00000000" w:rsidDel="00000000" w:rsidP="00000000" w:rsidRDefault="00000000" w:rsidRPr="00000000" w14:paraId="000001E8">
      <w:pPr>
        <w:spacing w:after="0" w:line="240" w:lineRule="auto"/>
        <w:jc w:val="center"/>
        <w:rPr>
          <w:b w:val="1"/>
          <w:smallCaps w:val="1"/>
        </w:rPr>
      </w:pPr>
      <w:r w:rsidDel="00000000" w:rsidR="00000000" w:rsidRPr="00000000">
        <w:rPr>
          <w:rtl w:val="0"/>
        </w:rPr>
      </w:r>
    </w:p>
    <w:tbl>
      <w:tblPr>
        <w:tblStyle w:val="Table10"/>
        <w:tblW w:w="9625.0" w:type="dxa"/>
        <w:jc w:val="left"/>
        <w:tblInd w:w="0.0" w:type="dxa"/>
        <w:tblBorders>
          <w:top w:color="f2f2f2" w:space="0" w:sz="4" w:val="single"/>
          <w:left w:color="f2f2f2" w:space="0" w:sz="4" w:val="single"/>
          <w:bottom w:color="f2f2f2" w:space="0" w:sz="4" w:val="single"/>
          <w:right w:color="f2f2f2" w:space="0" w:sz="4" w:val="single"/>
          <w:insideH w:color="f2f2f2" w:space="0" w:sz="4" w:val="single"/>
          <w:insideV w:color="f2f2f2" w:space="0" w:sz="4" w:val="single"/>
        </w:tblBorders>
        <w:tblLayout w:type="fixed"/>
        <w:tblLook w:val="0400"/>
      </w:tblPr>
      <w:tblGrid>
        <w:gridCol w:w="605"/>
        <w:gridCol w:w="3496"/>
        <w:gridCol w:w="1559"/>
        <w:gridCol w:w="431"/>
        <w:gridCol w:w="813"/>
        <w:gridCol w:w="1199"/>
        <w:gridCol w:w="1522"/>
        <w:tblGridChange w:id="0">
          <w:tblGrid>
            <w:gridCol w:w="605"/>
            <w:gridCol w:w="3496"/>
            <w:gridCol w:w="1559"/>
            <w:gridCol w:w="431"/>
            <w:gridCol w:w="813"/>
            <w:gridCol w:w="1199"/>
            <w:gridCol w:w="1522"/>
          </w:tblGrid>
        </w:tblGridChange>
      </w:tblGrid>
      <w:tr>
        <w:trPr>
          <w:cantSplit w:val="0"/>
          <w:tblHeader w:val="0"/>
        </w:trPr>
        <w:tc>
          <w:tcPr>
            <w:gridSpan w:val="4"/>
          </w:tcPr>
          <w:p w:rsidR="00000000" w:rsidDel="00000000" w:rsidP="00000000" w:rsidRDefault="00000000" w:rsidRPr="00000000" w14:paraId="000001E9">
            <w:pPr>
              <w:rPr>
                <w:b w:val="1"/>
              </w:rPr>
            </w:pPr>
            <w:r w:rsidDel="00000000" w:rsidR="00000000" w:rsidRPr="00000000">
              <w:rPr>
                <w:b w:val="1"/>
                <w:rtl w:val="0"/>
              </w:rPr>
              <w:t xml:space="preserve">Найменування претендента:</w:t>
            </w:r>
          </w:p>
        </w:tc>
        <w:tc>
          <w:tcPr>
            <w:gridSpan w:val="3"/>
            <w:vAlign w:val="center"/>
          </w:tcPr>
          <w:p w:rsidR="00000000" w:rsidDel="00000000" w:rsidP="00000000" w:rsidRDefault="00000000" w:rsidRPr="00000000" w14:paraId="000001ED">
            <w:pPr>
              <w:jc w:val="cente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F0">
            <w:pPr>
              <w:rPr>
                <w:b w:val="1"/>
              </w:rPr>
            </w:pPr>
            <w:r w:rsidDel="00000000" w:rsidR="00000000" w:rsidRPr="00000000">
              <w:rPr>
                <w:b w:val="1"/>
                <w:rtl w:val="0"/>
              </w:rPr>
              <w:t xml:space="preserve">Дата подання:</w:t>
            </w:r>
          </w:p>
        </w:tc>
        <w:tc>
          <w:tcPr>
            <w:gridSpan w:val="3"/>
            <w:vAlign w:val="center"/>
          </w:tcPr>
          <w:p w:rsidR="00000000" w:rsidDel="00000000" w:rsidP="00000000" w:rsidRDefault="00000000" w:rsidRPr="00000000" w14:paraId="000001F4">
            <w:pPr>
              <w:jc w:val="center"/>
              <w:rPr/>
            </w:pPr>
            <w:r w:rsidDel="00000000" w:rsidR="00000000" w:rsidRPr="00000000">
              <w:rPr>
                <w:color w:val="808080"/>
                <w:rtl w:val="0"/>
              </w:rPr>
              <w:t xml:space="preserve">Click here to enter a date.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1F7">
            <w:pPr>
              <w:rPr>
                <w:b w:val="1"/>
              </w:rPr>
            </w:pPr>
            <w:r w:rsidDel="00000000" w:rsidR="00000000" w:rsidRPr="00000000">
              <w:rPr>
                <w:b w:val="1"/>
                <w:rtl w:val="0"/>
              </w:rPr>
              <w:t xml:space="preserve">Номер запиту:</w:t>
            </w:r>
          </w:p>
        </w:tc>
        <w:tc>
          <w:tcPr>
            <w:gridSpan w:val="3"/>
            <w:vAlign w:val="center"/>
          </w:tcPr>
          <w:p w:rsidR="00000000" w:rsidDel="00000000" w:rsidP="00000000" w:rsidRDefault="00000000" w:rsidRPr="00000000" w14:paraId="000001FB">
            <w:pPr>
              <w:jc w:val="center"/>
              <w:rPr>
                <w:b w:val="1"/>
              </w:rPr>
            </w:pPr>
            <w:bookmarkStart w:colFirst="0" w:colLast="0" w:name="_heading=h.44sinio" w:id="5"/>
            <w:bookmarkEnd w:id="5"/>
            <w:r w:rsidDel="00000000" w:rsidR="00000000" w:rsidRPr="00000000">
              <w:rPr>
                <w:b w:val="1"/>
                <w:rtl w:val="0"/>
              </w:rPr>
              <w:t xml:space="preserve">RFQNº UNFPA/UKR/RFQ/22/21</w:t>
            </w:r>
          </w:p>
        </w:tc>
      </w:tr>
      <w:tr>
        <w:trPr>
          <w:cantSplit w:val="0"/>
          <w:tblHeader w:val="0"/>
        </w:trPr>
        <w:tc>
          <w:tcPr>
            <w:gridSpan w:val="4"/>
          </w:tcPr>
          <w:p w:rsidR="00000000" w:rsidDel="00000000" w:rsidP="00000000" w:rsidRDefault="00000000" w:rsidRPr="00000000" w14:paraId="000001FE">
            <w:pPr>
              <w:rPr>
                <w:b w:val="1"/>
              </w:rPr>
            </w:pPr>
            <w:r w:rsidDel="00000000" w:rsidR="00000000" w:rsidRPr="00000000">
              <w:rPr>
                <w:b w:val="1"/>
                <w:rtl w:val="0"/>
              </w:rPr>
              <w:t xml:space="preserve">Валюта:</w:t>
            </w:r>
          </w:p>
        </w:tc>
        <w:tc>
          <w:tcPr>
            <w:gridSpan w:val="3"/>
            <w:vAlign w:val="center"/>
          </w:tcPr>
          <w:p w:rsidR="00000000" w:rsidDel="00000000" w:rsidP="00000000" w:rsidRDefault="00000000" w:rsidRPr="00000000" w14:paraId="00000202">
            <w:pPr>
              <w:jc w:val="center"/>
              <w:rPr/>
            </w:pPr>
            <w:r w:rsidDel="00000000" w:rsidR="00000000" w:rsidRPr="00000000">
              <w:rPr>
                <w:rtl w:val="0"/>
              </w:rPr>
            </w:r>
          </w:p>
        </w:tc>
      </w:tr>
      <w:tr>
        <w:trPr>
          <w:cantSplit w:val="0"/>
          <w:tblHeader w:val="0"/>
        </w:trPr>
        <w:tc>
          <w:tcPr>
            <w:gridSpan w:val="4"/>
            <w:tcBorders>
              <w:bottom w:color="f2f2f2" w:space="0" w:sz="4" w:val="single"/>
            </w:tcBorders>
          </w:tcPr>
          <w:p w:rsidR="00000000" w:rsidDel="00000000" w:rsidP="00000000" w:rsidRDefault="00000000" w:rsidRPr="00000000" w14:paraId="00000205">
            <w:pPr>
              <w:rPr>
                <w:b w:val="1"/>
              </w:rPr>
            </w:pPr>
            <w:r w:rsidDel="00000000" w:rsidR="00000000" w:rsidRPr="00000000">
              <w:rPr>
                <w:b w:val="1"/>
                <w:rtl w:val="0"/>
              </w:rPr>
              <w:t xml:space="preserve">Термін дії цінової пропозиції:</w:t>
            </w:r>
          </w:p>
          <w:p w:rsidR="00000000" w:rsidDel="00000000" w:rsidP="00000000" w:rsidRDefault="00000000" w:rsidRPr="00000000" w14:paraId="00000206">
            <w:pPr>
              <w:jc w:val="both"/>
              <w:rPr>
                <w:i w:val="1"/>
              </w:rPr>
            </w:pPr>
            <w:r w:rsidDel="00000000" w:rsidR="00000000" w:rsidRPr="00000000">
              <w:rPr>
                <w:i w:val="1"/>
                <w:rtl w:val="0"/>
              </w:rPr>
              <w:t xml:space="preserve">(пропозиція має бути чинною протягом щонайменше 2 місяців після кінцевого строку надсилання пропозицій)</w:t>
            </w:r>
          </w:p>
          <w:p w:rsidR="00000000" w:rsidDel="00000000" w:rsidP="00000000" w:rsidRDefault="00000000" w:rsidRPr="00000000" w14:paraId="00000207">
            <w:pPr>
              <w:jc w:val="both"/>
              <w:rPr>
                <w:b w:val="1"/>
                <w:i w:val="1"/>
              </w:rPr>
            </w:pPr>
            <w:r w:rsidDel="00000000" w:rsidR="00000000" w:rsidRPr="00000000">
              <w:rPr>
                <w:b w:val="1"/>
                <w:i w:val="1"/>
                <w:color w:val="c00000"/>
                <w:u w:val="single"/>
                <w:rtl w:val="0"/>
              </w:rPr>
              <w:t xml:space="preserve">Пропозиції надаються без урахування ПДВ оскільки Фонд ООН у галузі народонаселення звільнено від сплати ПДВ</w:t>
            </w:r>
            <w:r w:rsidDel="00000000" w:rsidR="00000000" w:rsidRPr="00000000">
              <w:rPr>
                <w:rtl w:val="0"/>
              </w:rPr>
            </w:r>
          </w:p>
        </w:tc>
        <w:tc>
          <w:tcPr>
            <w:gridSpan w:val="3"/>
            <w:tcBorders>
              <w:bottom w:color="f2f2f2" w:space="0" w:sz="4" w:val="single"/>
            </w:tcBorders>
            <w:vAlign w:val="center"/>
          </w:tcPr>
          <w:p w:rsidR="00000000" w:rsidDel="00000000" w:rsidP="00000000" w:rsidRDefault="00000000" w:rsidRPr="00000000" w14:paraId="0000020B">
            <w:pPr>
              <w:jc w:val="cente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20E">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20F">
            <w:pPr>
              <w:jc w:val="center"/>
              <w:rPr/>
            </w:pPr>
            <w:r w:rsidDel="00000000" w:rsidR="00000000" w:rsidRPr="00000000">
              <w:rPr>
                <w:rtl w:val="0"/>
              </w:rPr>
              <w:t xml:space="preserve">Опис</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210">
            <w:pPr>
              <w:jc w:val="center"/>
              <w:rPr/>
            </w:pPr>
            <w:r w:rsidDel="00000000" w:rsidR="00000000" w:rsidRPr="00000000">
              <w:rPr>
                <w:rtl w:val="0"/>
              </w:rPr>
              <w:t xml:space="preserve">Кількість співробітників</w:t>
            </w:r>
          </w:p>
        </w:tc>
        <w:tc>
          <w:tcPr>
            <w:gridSpan w:val="2"/>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211">
            <w:pPr>
              <w:jc w:val="center"/>
              <w:rPr/>
            </w:pPr>
            <w:r w:rsidDel="00000000" w:rsidR="00000000" w:rsidRPr="00000000">
              <w:rPr>
                <w:rtl w:val="0"/>
              </w:rPr>
              <w:t xml:space="preserve">Погодинна оплата</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213">
            <w:pPr>
              <w:jc w:val="center"/>
              <w:rPr/>
            </w:pPr>
            <w:r w:rsidDel="00000000" w:rsidR="00000000" w:rsidRPr="00000000">
              <w:rPr>
                <w:rtl w:val="0"/>
              </w:rPr>
              <w:t xml:space="preserve">Кількість годин роботи</w:t>
            </w:r>
          </w:p>
        </w:tc>
        <w:tc>
          <w:tcPr>
            <w:tcBorders>
              <w:top w:color="000000" w:space="0" w:sz="4" w:val="single"/>
              <w:left w:color="000000" w:space="0" w:sz="4" w:val="single"/>
              <w:bottom w:color="000000" w:space="0" w:sz="4" w:val="single"/>
              <w:right w:color="000000" w:space="0" w:sz="4" w:val="single"/>
            </w:tcBorders>
            <w:shd w:fill="000080" w:val="clear"/>
            <w:tcMar>
              <w:left w:w="108.0" w:type="dxa"/>
              <w:right w:w="108.0" w:type="dxa"/>
            </w:tcMar>
            <w:vAlign w:val="center"/>
          </w:tcPr>
          <w:p w:rsidR="00000000" w:rsidDel="00000000" w:rsidP="00000000" w:rsidRDefault="00000000" w:rsidRPr="00000000" w14:paraId="00000214">
            <w:pPr>
              <w:jc w:val="center"/>
              <w:rPr/>
            </w:pPr>
            <w:r w:rsidDel="00000000" w:rsidR="00000000" w:rsidRPr="00000000">
              <w:rPr>
                <w:rtl w:val="0"/>
              </w:rPr>
              <w:t xml:space="preserve">Загалом</w:t>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215">
            <w:pPr>
              <w:numPr>
                <w:ilvl w:val="0"/>
                <w:numId w:val="13"/>
              </w:numPr>
              <w:tabs>
                <w:tab w:val="left" w:pos="360"/>
              </w:tabs>
              <w:ind w:left="360" w:hanging="360"/>
              <w:rPr/>
            </w:pPr>
            <w:r w:rsidDel="00000000" w:rsidR="00000000" w:rsidRPr="00000000">
              <w:rPr>
                <w:rtl w:val="0"/>
              </w:rPr>
              <w:t xml:space="preserve">Гонорари працівникам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1C">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1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1E">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1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1">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2">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3">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5">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8">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9">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A">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C">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D">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2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30">
            <w:pPr>
              <w:jc w:val="both"/>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31">
            <w:pPr>
              <w:jc w:val="right"/>
              <w:rPr/>
            </w:pPr>
            <w:r w:rsidDel="00000000" w:rsidR="00000000" w:rsidRPr="00000000">
              <w:rPr>
                <w:i w:val="1"/>
                <w:rtl w:val="0"/>
              </w:rPr>
              <w:t xml:space="preserve">Загальна сума гонорару</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37">
            <w:pPr>
              <w:jc w:val="right"/>
              <w:rPr/>
            </w:pPr>
            <w:r w:rsidDel="00000000" w:rsidR="00000000" w:rsidRPr="00000000">
              <w:rPr>
                <w:rtl w:val="0"/>
              </w:rPr>
            </w:r>
          </w:p>
        </w:tc>
      </w:tr>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dddddd" w:val="clear"/>
            <w:tcMar>
              <w:left w:w="108.0" w:type="dxa"/>
              <w:right w:w="108.0" w:type="dxa"/>
            </w:tcMar>
            <w:vAlign w:val="center"/>
          </w:tcPr>
          <w:p w:rsidR="00000000" w:rsidDel="00000000" w:rsidP="00000000" w:rsidRDefault="00000000" w:rsidRPr="00000000" w14:paraId="00000238">
            <w:pPr>
              <w:numPr>
                <w:ilvl w:val="0"/>
                <w:numId w:val="5"/>
              </w:numPr>
              <w:tabs>
                <w:tab w:val="left" w:pos="360"/>
              </w:tabs>
              <w:ind w:left="360" w:hanging="360"/>
              <w:jc w:val="both"/>
              <w:rPr/>
            </w:pPr>
            <w:r w:rsidDel="00000000" w:rsidR="00000000" w:rsidRPr="00000000">
              <w:rPr>
                <w:rtl w:val="0"/>
              </w:rPr>
              <w:t xml:space="preserve">Інші витрати</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3F">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0">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1">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2">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4">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5">
            <w:pPr>
              <w:jc w:val="both"/>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6">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7">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8">
            <w:pPr>
              <w:jc w:val="both"/>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9">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B">
            <w:pPr>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C">
            <w:pPr>
              <w:jc w:val="both"/>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4D">
            <w:pPr>
              <w:jc w:val="right"/>
              <w:rPr/>
            </w:pPr>
            <w:r w:rsidDel="00000000" w:rsidR="00000000" w:rsidRPr="00000000">
              <w:rPr>
                <w:i w:val="1"/>
                <w:rtl w:val="0"/>
              </w:rPr>
              <w:t xml:space="preserve">Загальна сума інших витрат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53">
            <w:pPr>
              <w:jc w:val="right"/>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54">
            <w:pPr>
              <w:jc w:val="right"/>
              <w:rPr>
                <w:b w:val="1"/>
                <w:i w:val="1"/>
              </w:rPr>
            </w:pPr>
            <w:r w:rsidDel="00000000" w:rsidR="00000000" w:rsidRPr="00000000">
              <w:rPr>
                <w:b w:val="1"/>
                <w:i w:val="1"/>
                <w:rtl w:val="0"/>
              </w:rPr>
              <w:t xml:space="preserve">Загальна сума контракту</w:t>
            </w:r>
          </w:p>
          <w:p w:rsidR="00000000" w:rsidDel="00000000" w:rsidP="00000000" w:rsidRDefault="00000000" w:rsidRPr="00000000" w14:paraId="00000255">
            <w:pPr>
              <w:jc w:val="right"/>
              <w:rPr/>
            </w:pPr>
            <w:r w:rsidDel="00000000" w:rsidR="00000000" w:rsidRPr="00000000">
              <w:rPr>
                <w:i w:val="1"/>
                <w:rtl w:val="0"/>
              </w:rPr>
              <w:t xml:space="preserve"> (гонорари працівникам+ інші витрати), грн. без ПДВ</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center"/>
          </w:tcPr>
          <w:p w:rsidR="00000000" w:rsidDel="00000000" w:rsidP="00000000" w:rsidRDefault="00000000" w:rsidRPr="00000000" w14:paraId="0000025B">
            <w:pPr>
              <w:jc w:val="right"/>
              <w:rPr/>
            </w:pPr>
            <w:r w:rsidDel="00000000" w:rsidR="00000000" w:rsidRPr="00000000">
              <w:rPr>
                <w:rtl w:val="0"/>
              </w:rPr>
            </w:r>
          </w:p>
        </w:tc>
      </w:tr>
    </w:tbl>
    <w:p w:rsidR="00000000" w:rsidDel="00000000" w:rsidP="00000000" w:rsidRDefault="00000000" w:rsidRPr="00000000" w14:paraId="0000025C">
      <w:pPr>
        <w:tabs>
          <w:tab w:val="left" w:pos="-180"/>
          <w:tab w:val="right" w:pos="1980"/>
          <w:tab w:val="left" w:pos="2160"/>
          <w:tab w:val="left" w:pos="4320"/>
        </w:tabs>
        <w:spacing w:after="0" w:line="240" w:lineRule="auto"/>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46800" cy="723900"/>
                <wp:effectExtent b="0" l="0" r="0" t="0"/>
                <wp:wrapNone/>
                <wp:docPr id="78" name=""/>
                <a:graphic>
                  <a:graphicData uri="http://schemas.microsoft.com/office/word/2010/wordprocessingShape">
                    <wps:wsp>
                      <wps:cNvSpPr/>
                      <wps:cNvPr id="2" name="Shape 2"/>
                      <wps:spPr>
                        <a:xfrm>
                          <a:off x="2291650" y="3437100"/>
                          <a:ext cx="6108700" cy="685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r w:rsidDel="00000000" w:rsidR="00000000" w:rsidRPr="00000000">
                              <w:rPr>
                                <w:rFonts w:ascii="Calibri" w:cs="Calibri" w:eastAsia="Calibri" w:hAnsi="Calibri"/>
                                <w:b w:val="0"/>
                                <w:i w:val="1"/>
                                <w:smallCaps w:val="0"/>
                                <w:strike w:val="0"/>
                                <w:color w:val="000000"/>
                                <w:sz w:val="22"/>
                                <w:vertAlign w:val="baseline"/>
                              </w:rPr>
                              <w:t xml:space="preserve">Коментарі:</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46800" cy="723900"/>
                <wp:effectExtent b="0" l="0" r="0" t="0"/>
                <wp:wrapNone/>
                <wp:docPr id="78"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6146800" cy="723900"/>
                        </a:xfrm>
                        <a:prstGeom prst="rect"/>
                        <a:ln/>
                      </pic:spPr>
                    </pic:pic>
                  </a:graphicData>
                </a:graphic>
              </wp:anchor>
            </w:drawing>
          </mc:Fallback>
        </mc:AlternateContent>
      </w:r>
    </w:p>
    <w:p w:rsidR="00000000" w:rsidDel="00000000" w:rsidP="00000000" w:rsidRDefault="00000000" w:rsidRPr="00000000" w14:paraId="0000025D">
      <w:pPr>
        <w:tabs>
          <w:tab w:val="left" w:pos="-180"/>
          <w:tab w:val="right" w:pos="1980"/>
          <w:tab w:val="left" w:pos="2160"/>
          <w:tab w:val="left" w:pos="4320"/>
        </w:tabs>
        <w:spacing w:after="0" w:line="240" w:lineRule="auto"/>
        <w:rPr>
          <w:b w:val="1"/>
        </w:rPr>
      </w:pPr>
      <w:r w:rsidDel="00000000" w:rsidR="00000000" w:rsidRPr="00000000">
        <w:rPr>
          <w:rtl w:val="0"/>
        </w:rPr>
      </w:r>
    </w:p>
    <w:p w:rsidR="00000000" w:rsidDel="00000000" w:rsidP="00000000" w:rsidRDefault="00000000" w:rsidRPr="00000000" w14:paraId="0000025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25F">
      <w:pPr>
        <w:spacing w:after="0" w:line="240" w:lineRule="auto"/>
        <w:jc w:val="both"/>
        <w:rPr/>
      </w:pPr>
      <w:r w:rsidDel="00000000" w:rsidR="00000000" w:rsidRPr="00000000">
        <w:rPr>
          <w:rtl w:val="0"/>
        </w:rPr>
      </w:r>
    </w:p>
    <w:p w:rsidR="00000000" w:rsidDel="00000000" w:rsidP="00000000" w:rsidRDefault="00000000" w:rsidRPr="00000000" w14:paraId="00000260">
      <w:pPr>
        <w:spacing w:after="0" w:line="240" w:lineRule="auto"/>
        <w:jc w:val="both"/>
        <w:rPr>
          <w:b w:val="1"/>
        </w:rPr>
      </w:pPr>
      <w:bookmarkStart w:colFirst="0" w:colLast="0" w:name="_heading=h.1fob9te" w:id="6"/>
      <w:bookmarkEnd w:id="6"/>
      <w:r w:rsidDel="00000000" w:rsidR="00000000" w:rsidRPr="00000000">
        <w:rPr>
          <w:rtl w:val="0"/>
        </w:rPr>
        <w:t xml:space="preserve">Цим засвідчую, що вище вказана компанія, яку я уповноважений представляти, переглянула </w:t>
      </w:r>
      <w:r w:rsidDel="00000000" w:rsidR="00000000" w:rsidRPr="00000000">
        <w:rPr>
          <w:b w:val="1"/>
          <w:rtl w:val="0"/>
        </w:rPr>
        <w:t xml:space="preserve">Запит на Подання Пропозицій RFQ Nº UNFPA/UKR/RFQ/22/21 [Реалізація першого етапу інформаційної кампанії «Розірви коло»] </w:t>
      </w:r>
      <w:r w:rsidDel="00000000" w:rsidR="00000000" w:rsidRPr="00000000">
        <w:rPr>
          <w:rtl w:val="0"/>
        </w:rPr>
        <w:t xml:space="preserve">у тому числі всі додатки, зміни в документі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 Також, компанія приймає Загальні умови договору та буде дотримуватися цієї цінової пропозиції до моменту закінчення терміну дії останньої. </w:t>
      </w:r>
      <w:r w:rsidDel="00000000" w:rsidR="00000000" w:rsidRPr="00000000">
        <w:rPr>
          <w:rtl w:val="0"/>
        </w:rPr>
      </w:r>
    </w:p>
    <w:tbl>
      <w:tblPr>
        <w:tblStyle w:val="Table11"/>
        <w:tblW w:w="9242.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623"/>
        <w:gridCol w:w="2309"/>
        <w:gridCol w:w="2310"/>
        <w:tblGridChange w:id="0">
          <w:tblGrid>
            <w:gridCol w:w="4623"/>
            <w:gridCol w:w="2309"/>
            <w:gridCol w:w="2310"/>
          </w:tblGrid>
        </w:tblGridChange>
      </w:tblGrid>
      <w:tr>
        <w:trPr>
          <w:cantSplit w:val="0"/>
          <w:tblHeader w:val="0"/>
        </w:trPr>
        <w:tc>
          <w:tcPr>
            <w:shd w:fill="auto" w:val="clear"/>
            <w:vAlign w:val="center"/>
          </w:tcPr>
          <w:p w:rsidR="00000000" w:rsidDel="00000000" w:rsidP="00000000" w:rsidRDefault="00000000" w:rsidRPr="00000000" w14:paraId="00000261">
            <w:pPr>
              <w:tabs>
                <w:tab w:val="left" w:pos="-180"/>
                <w:tab w:val="right" w:pos="1980"/>
                <w:tab w:val="left" w:pos="2160"/>
                <w:tab w:val="left" w:pos="4320"/>
              </w:tabs>
              <w:rPr/>
            </w:pPr>
            <w:r w:rsidDel="00000000" w:rsidR="00000000" w:rsidRPr="00000000">
              <w:rPr>
                <w:rtl w:val="0"/>
              </w:rPr>
            </w:r>
          </w:p>
          <w:p w:rsidR="00000000" w:rsidDel="00000000" w:rsidP="00000000" w:rsidRDefault="00000000" w:rsidRPr="00000000" w14:paraId="00000262">
            <w:pPr>
              <w:tabs>
                <w:tab w:val="left" w:pos="-180"/>
                <w:tab w:val="right" w:pos="1980"/>
                <w:tab w:val="left" w:pos="2160"/>
                <w:tab w:val="left" w:pos="4320"/>
              </w:tabs>
              <w:rPr/>
            </w:pPr>
            <w:r w:rsidDel="00000000" w:rsidR="00000000" w:rsidRPr="00000000">
              <w:rPr>
                <w:rtl w:val="0"/>
              </w:rPr>
            </w:r>
          </w:p>
        </w:tc>
        <w:tc>
          <w:tcPr>
            <w:tcBorders>
              <w:right w:color="000000" w:space="0" w:sz="0" w:val="nil"/>
            </w:tcBorders>
            <w:shd w:fill="auto" w:val="clear"/>
            <w:vAlign w:val="center"/>
          </w:tcPr>
          <w:p w:rsidR="00000000" w:rsidDel="00000000" w:rsidP="00000000" w:rsidRDefault="00000000" w:rsidRPr="00000000" w14:paraId="00000263">
            <w:pPr>
              <w:tabs>
                <w:tab w:val="left" w:pos="-180"/>
                <w:tab w:val="right" w:pos="1980"/>
                <w:tab w:val="left" w:pos="2160"/>
                <w:tab w:val="left" w:pos="4320"/>
              </w:tabs>
              <w:jc w:val="center"/>
              <w:rPr/>
            </w:pPr>
            <w:r w:rsidDel="00000000" w:rsidR="00000000" w:rsidRPr="00000000">
              <w:rPr>
                <w:color w:val="808080"/>
                <w:rtl w:val="0"/>
              </w:rPr>
              <w:t xml:space="preserve">Click here to enter a date.</w:t>
            </w:r>
            <w:r w:rsidDel="00000000" w:rsidR="00000000" w:rsidRPr="00000000">
              <w:rPr>
                <w:rtl w:val="0"/>
              </w:rPr>
            </w:r>
          </w:p>
        </w:tc>
        <w:tc>
          <w:tcPr>
            <w:tcBorders>
              <w:left w:color="000000" w:space="0" w:sz="0" w:val="nil"/>
            </w:tcBorders>
            <w:shd w:fill="auto" w:val="clear"/>
            <w:vAlign w:val="center"/>
          </w:tcPr>
          <w:p w:rsidR="00000000" w:rsidDel="00000000" w:rsidP="00000000" w:rsidRDefault="00000000" w:rsidRPr="00000000" w14:paraId="00000264">
            <w:pPr>
              <w:tabs>
                <w:tab w:val="left" w:pos="-180"/>
                <w:tab w:val="right" w:pos="1980"/>
                <w:tab w:val="left" w:pos="2160"/>
                <w:tab w:val="left" w:pos="4320"/>
              </w:tabs>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65">
            <w:pPr>
              <w:tabs>
                <w:tab w:val="left" w:pos="-180"/>
                <w:tab w:val="right" w:pos="1980"/>
                <w:tab w:val="left" w:pos="2160"/>
                <w:tab w:val="left" w:pos="4320"/>
              </w:tabs>
              <w:jc w:val="center"/>
              <w:rPr/>
            </w:pPr>
            <w:r w:rsidDel="00000000" w:rsidR="00000000" w:rsidRPr="00000000">
              <w:rPr>
                <w:rtl w:val="0"/>
              </w:rPr>
              <w:t xml:space="preserve">Ім’я, прізвище та посада</w:t>
            </w:r>
          </w:p>
        </w:tc>
        <w:tc>
          <w:tcPr>
            <w:gridSpan w:val="2"/>
            <w:shd w:fill="auto" w:val="clear"/>
            <w:vAlign w:val="center"/>
          </w:tcPr>
          <w:p w:rsidR="00000000" w:rsidDel="00000000" w:rsidP="00000000" w:rsidRDefault="00000000" w:rsidRPr="00000000" w14:paraId="00000266">
            <w:pPr>
              <w:tabs>
                <w:tab w:val="left" w:pos="-180"/>
                <w:tab w:val="right" w:pos="1980"/>
                <w:tab w:val="left" w:pos="2160"/>
                <w:tab w:val="left" w:pos="4320"/>
              </w:tabs>
              <w:jc w:val="center"/>
              <w:rPr/>
            </w:pPr>
            <w:r w:rsidDel="00000000" w:rsidR="00000000" w:rsidRPr="00000000">
              <w:rPr>
                <w:rtl w:val="0"/>
              </w:rPr>
              <w:t xml:space="preserve">Дата та місце</w:t>
            </w:r>
          </w:p>
        </w:tc>
      </w:tr>
    </w:tbl>
    <w:p w:rsidR="00000000" w:rsidDel="00000000" w:rsidP="00000000" w:rsidRDefault="00000000" w:rsidRPr="00000000" w14:paraId="00000268">
      <w:pPr>
        <w:spacing w:after="0" w:line="240" w:lineRule="auto"/>
        <w:jc w:val="center"/>
        <w:rPr>
          <w:b w:val="1"/>
        </w:rPr>
      </w:pPr>
      <w:r w:rsidDel="00000000" w:rsidR="00000000" w:rsidRPr="00000000">
        <w:rPr>
          <w:rtl w:val="0"/>
        </w:rPr>
      </w:r>
    </w:p>
    <w:p w:rsidR="00000000" w:rsidDel="00000000" w:rsidP="00000000" w:rsidRDefault="00000000" w:rsidRPr="00000000" w14:paraId="00000269">
      <w:pPr>
        <w:spacing w:after="0" w:line="240" w:lineRule="auto"/>
        <w:jc w:val="center"/>
        <w:rPr>
          <w:b w:val="1"/>
        </w:rPr>
      </w:pPr>
      <w:r w:rsidDel="00000000" w:rsidR="00000000" w:rsidRPr="00000000">
        <w:rPr>
          <w:rtl w:val="0"/>
        </w:rPr>
      </w:r>
    </w:p>
    <w:p w:rsidR="00000000" w:rsidDel="00000000" w:rsidP="00000000" w:rsidRDefault="00000000" w:rsidRPr="00000000" w14:paraId="0000026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6B">
      <w:pPr>
        <w:spacing w:after="0" w:line="240" w:lineRule="auto"/>
        <w:jc w:val="center"/>
        <w:rPr>
          <w:b w:val="1"/>
        </w:rPr>
      </w:pPr>
      <w:r w:rsidDel="00000000" w:rsidR="00000000" w:rsidRPr="00000000">
        <w:rPr>
          <w:b w:val="1"/>
          <w:rtl w:val="0"/>
        </w:rPr>
        <w:t xml:space="preserve">Додаток I:</w:t>
      </w:r>
    </w:p>
    <w:p w:rsidR="00000000" w:rsidDel="00000000" w:rsidP="00000000" w:rsidRDefault="00000000" w:rsidRPr="00000000" w14:paraId="0000026C">
      <w:pPr>
        <w:spacing w:after="0" w:line="240" w:lineRule="auto"/>
        <w:jc w:val="center"/>
        <w:rPr>
          <w:b w:val="1"/>
        </w:rPr>
      </w:pPr>
      <w:r w:rsidDel="00000000" w:rsidR="00000000" w:rsidRPr="00000000">
        <w:rPr>
          <w:b w:val="1"/>
          <w:rtl w:val="0"/>
        </w:rPr>
        <w:t xml:space="preserve">Загальні умови договору:</w:t>
      </w:r>
    </w:p>
    <w:p w:rsidR="00000000" w:rsidDel="00000000" w:rsidP="00000000" w:rsidRDefault="00000000" w:rsidRPr="00000000" w14:paraId="0000026D">
      <w:pPr>
        <w:spacing w:after="0" w:line="240" w:lineRule="auto"/>
        <w:jc w:val="center"/>
        <w:rPr>
          <w:b w:val="1"/>
        </w:rPr>
      </w:pPr>
      <w:r w:rsidDel="00000000" w:rsidR="00000000" w:rsidRPr="00000000">
        <w:rPr>
          <w:b w:val="1"/>
          <w:rtl w:val="0"/>
        </w:rPr>
        <w:t xml:space="preserve">De Minimis Contracts</w:t>
      </w:r>
    </w:p>
    <w:p w:rsidR="00000000" w:rsidDel="00000000" w:rsidP="00000000" w:rsidRDefault="00000000" w:rsidRPr="00000000" w14:paraId="0000026E">
      <w:pPr>
        <w:spacing w:after="0" w:line="240" w:lineRule="auto"/>
        <w:rPr/>
      </w:pPr>
      <w:r w:rsidDel="00000000" w:rsidR="00000000" w:rsidRPr="00000000">
        <w:rPr>
          <w:rtl w:val="0"/>
        </w:rPr>
      </w:r>
    </w:p>
    <w:p w:rsidR="00000000" w:rsidDel="00000000" w:rsidP="00000000" w:rsidRDefault="00000000" w:rsidRPr="00000000" w14:paraId="0000026F">
      <w:pPr>
        <w:tabs>
          <w:tab w:val="left" w:pos="7020"/>
        </w:tabs>
        <w:spacing w:after="0" w:line="240" w:lineRule="auto"/>
        <w:rPr/>
      </w:pPr>
      <w:r w:rsidDel="00000000" w:rsidR="00000000" w:rsidRPr="00000000">
        <w:rPr>
          <w:rtl w:val="0"/>
        </w:rPr>
      </w:r>
    </w:p>
    <w:p w:rsidR="00000000" w:rsidDel="00000000" w:rsidP="00000000" w:rsidRDefault="00000000" w:rsidRPr="00000000" w14:paraId="00000270">
      <w:pPr>
        <w:tabs>
          <w:tab w:val="left" w:pos="7020"/>
        </w:tabs>
        <w:spacing w:after="0" w:line="240" w:lineRule="auto"/>
        <w:rPr/>
      </w:pPr>
      <w:r w:rsidDel="00000000" w:rsidR="00000000" w:rsidRPr="00000000">
        <w:rPr>
          <w:rtl w:val="0"/>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35">
        <w:r w:rsidDel="00000000" w:rsidR="00000000" w:rsidRPr="00000000">
          <w:rPr>
            <w:color w:val="0563c1"/>
            <w:u w:val="single"/>
            <w:rtl w:val="0"/>
          </w:rPr>
          <w:t xml:space="preserve">English,</w:t>
        </w:r>
      </w:hyperlink>
      <w:r w:rsidDel="00000000" w:rsidR="00000000" w:rsidRPr="00000000">
        <w:rPr>
          <w:color w:val="0563c1"/>
          <w:u w:val="single"/>
          <w:rtl w:val="0"/>
        </w:rPr>
        <w:t xml:space="preserve"> </w:t>
      </w:r>
      <w:hyperlink r:id="rId36">
        <w:r w:rsidDel="00000000" w:rsidR="00000000" w:rsidRPr="00000000">
          <w:rPr>
            <w:color w:val="0563c1"/>
            <w:u w:val="single"/>
            <w:rtl w:val="0"/>
          </w:rPr>
          <w:t xml:space="preserve">Spanish</w:t>
        </w:r>
      </w:hyperlink>
      <w:r w:rsidDel="00000000" w:rsidR="00000000" w:rsidRPr="00000000">
        <w:rPr>
          <w:rtl w:val="0"/>
        </w:rPr>
        <w:t xml:space="preserve"> і </w:t>
      </w:r>
      <w:hyperlink r:id="rId37">
        <w:r w:rsidDel="00000000" w:rsidR="00000000" w:rsidRPr="00000000">
          <w:rPr>
            <w:color w:val="0563c1"/>
            <w:u w:val="single"/>
            <w:rtl w:val="0"/>
          </w:rPr>
          <w:t xml:space="preserve">French</w:t>
        </w:r>
      </w:hyperlink>
      <w:r w:rsidDel="00000000" w:rsidR="00000000" w:rsidRPr="00000000">
        <w:rPr>
          <w:rtl w:val="0"/>
        </w:rPr>
      </w:r>
    </w:p>
    <w:p w:rsidR="00000000" w:rsidDel="00000000" w:rsidP="00000000" w:rsidRDefault="00000000" w:rsidRPr="00000000" w14:paraId="00000271">
      <w:pPr>
        <w:spacing w:after="0" w:line="240" w:lineRule="auto"/>
        <w:rPr/>
      </w:pPr>
      <w:r w:rsidDel="00000000" w:rsidR="00000000" w:rsidRPr="00000000">
        <w:rPr>
          <w:rtl w:val="0"/>
        </w:rPr>
      </w:r>
    </w:p>
    <w:p w:rsidR="00000000" w:rsidDel="00000000" w:rsidP="00000000" w:rsidRDefault="00000000" w:rsidRPr="00000000" w14:paraId="00000272">
      <w:pPr>
        <w:spacing w:after="0" w:line="240" w:lineRule="auto"/>
        <w:rPr/>
      </w:pPr>
      <w:r w:rsidDel="00000000" w:rsidR="00000000" w:rsidRPr="00000000">
        <w:rPr>
          <w:rtl w:val="0"/>
        </w:rPr>
      </w:r>
    </w:p>
    <w:sectPr>
      <w:headerReference r:id="rId38" w:type="default"/>
      <w:pgSz w:h="16839" w:w="11907" w:orient="portrait"/>
      <w:pgMar w:bottom="850" w:top="850" w:left="141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 United Nations Population Fund</w:t>
    </w:r>
    <w:r w:rsidDel="00000000" w:rsidR="00000000" w:rsidRPr="00000000">
      <w:drawing>
        <wp:anchor allowOverlap="1" behindDoc="0" distB="0" distT="0" distL="114300" distR="114300" hidden="0" layoutInCell="1" locked="0" relativeHeight="0" simplePos="0">
          <wp:simplePos x="0" y="0"/>
          <wp:positionH relativeFrom="column">
            <wp:posOffset>12</wp:posOffset>
          </wp:positionH>
          <wp:positionV relativeFrom="paragraph">
            <wp:posOffset>9525</wp:posOffset>
          </wp:positionV>
          <wp:extent cx="971550" cy="457200"/>
          <wp:effectExtent b="0" l="0" r="0" t="0"/>
          <wp:wrapSquare wrapText="bothSides" distB="0" distT="0" distL="114300" distR="114300"/>
          <wp:docPr descr="clouored%20logo" id="79"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anchor>
      </w:drawing>
    </w:r>
  </w:p>
  <w:p w:rsidR="00000000" w:rsidDel="00000000" w:rsidP="00000000" w:rsidRDefault="00000000" w:rsidRPr="00000000" w14:paraId="00000274">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CO Ukraine</w:t>
    </w:r>
  </w:p>
  <w:p w:rsidR="00000000" w:rsidDel="00000000" w:rsidP="00000000" w:rsidRDefault="00000000" w:rsidRPr="00000000" w14:paraId="00000275">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E-mail: ukraine.office@unfpa.org</w:t>
    </w:r>
  </w:p>
  <w:p w:rsidR="00000000" w:rsidDel="00000000" w:rsidP="00000000" w:rsidRDefault="00000000" w:rsidRPr="00000000" w14:paraId="00000276">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sz w:val="18"/>
        <w:szCs w:val="18"/>
      </w:rPr>
    </w:pPr>
    <w:r w:rsidDel="00000000" w:rsidR="00000000" w:rsidRPr="00000000">
      <w:rPr>
        <w:color w:val="000000"/>
        <w:sz w:val="18"/>
        <w:szCs w:val="18"/>
        <w:rtl w:val="0"/>
      </w:rPr>
      <w:t xml:space="preserve">Website: </w:t>
    </w:r>
    <w:hyperlink r:id="rId2">
      <w:r w:rsidDel="00000000" w:rsidR="00000000" w:rsidRPr="00000000">
        <w:rPr>
          <w:color w:val="0563c1"/>
          <w:sz w:val="18"/>
          <w:szCs w:val="18"/>
          <w:u w:val="single"/>
          <w:rtl w:val="0"/>
        </w:rPr>
        <w:t xml:space="preserve">www.unfpa.org.ua</w:t>
      </w:r>
    </w:hyperlink>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tabs>
        <w:tab w:val="center" w:pos="4986"/>
        <w:tab w:val="right" w:pos="9973"/>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tabs>
        <w:tab w:val="left" w:pos="-180"/>
        <w:tab w:val="right" w:pos="1980"/>
        <w:tab w:val="left" w:pos="2160"/>
        <w:tab w:val="left" w:pos="4320"/>
      </w:tabs>
      <w:spacing w:after="0" w:line="240" w:lineRule="auto"/>
      <w:jc w:val="center"/>
    </w:pPr>
    <w:rPr>
      <w:rFonts w:ascii="Times New Roman" w:cs="Times New Roman" w:eastAsia="Times New Roman" w:hAnsi="Times New Roman"/>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sz w:val="24"/>
      <w:szCs w:val="24"/>
      <w:u w:val="single"/>
    </w:rPr>
  </w:style>
  <w:style w:type="paragraph" w:styleId="Normal" w:default="1">
    <w:name w:val="Normal"/>
    <w:qFormat w:val="1"/>
    <w:rsid w:val="00FE3007"/>
  </w:style>
  <w:style w:type="paragraph" w:styleId="Heading1">
    <w:name w:val="heading 1"/>
    <w:basedOn w:val="Normal"/>
    <w:next w:val="Normal"/>
    <w:link w:val="Heading1Char"/>
    <w:uiPriority w:val="9"/>
    <w:qFormat w:val="1"/>
    <w:rsid w:val="00C132E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qFormat w:val="1"/>
    <w:rsid w:val="0049502B"/>
    <w:pPr>
      <w:keepNext w:val="1"/>
      <w:tabs>
        <w:tab w:val="left" w:pos="-180"/>
        <w:tab w:val="right" w:pos="1980"/>
        <w:tab w:val="left" w:pos="2160"/>
        <w:tab w:val="left" w:pos="4320"/>
      </w:tabs>
      <w:spacing w:after="0" w:line="240" w:lineRule="auto"/>
      <w:jc w:val="center"/>
      <w:outlineLvl w:val="1"/>
    </w:pPr>
    <w:rPr>
      <w:rFonts w:ascii="Times New Roman" w:cs="Times New Roman" w:eastAsia="Times New Roman" w:hAnsi="Times New Roman"/>
      <w:b w:val="1"/>
      <w:bCs w:val="1"/>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661CED"/>
    <w:pPr>
      <w:spacing w:after="0" w:line="240" w:lineRule="auto"/>
      <w:jc w:val="center"/>
    </w:pPr>
    <w:rPr>
      <w:rFonts w:ascii="Times New Roman" w:cs="Times New Roman" w:eastAsia="Times New Roman" w:hAnsi="Times New Roman"/>
      <w:b w:val="1"/>
      <w:bCs w:val="1"/>
      <w:sz w:val="24"/>
      <w:szCs w:val="20"/>
      <w:u w:val="single"/>
    </w:rPr>
  </w:style>
  <w:style w:type="table" w:styleId="TableNormal1" w:customStyle="1">
    <w:name w:val="Table Normal1"/>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character" w:styleId="Hyperlink">
    <w:name w:val="Hyperlink"/>
    <w:basedOn w:val="DefaultParagraphFont"/>
    <w:uiPriority w:val="99"/>
    <w:unhideWhenUsed w:val="1"/>
    <w:rsid w:val="000B6FE0"/>
    <w:rPr>
      <w:color w:val="0563c1" w:themeColor="hyperlink"/>
      <w:u w:val="single"/>
    </w:rPr>
  </w:style>
  <w:style w:type="paragraph" w:styleId="ListParagraph">
    <w:name w:val="List Paragraph"/>
    <w:basedOn w:val="Normal"/>
    <w:link w:val="ListParagraphChar"/>
    <w:uiPriority w:val="34"/>
    <w:qFormat w:val="1"/>
    <w:rsid w:val="00467972"/>
    <w:pPr>
      <w:ind w:left="720"/>
      <w:contextualSpacing w:val="1"/>
    </w:pPr>
  </w:style>
  <w:style w:type="paragraph" w:styleId="Figure1" w:customStyle="1">
    <w:name w:val="Figure_1"/>
    <w:link w:val="Figure1Char"/>
    <w:autoRedefine w:val="1"/>
    <w:rsid w:val="00DC2D29"/>
    <w:pPr>
      <w:overflowPunct w:val="0"/>
      <w:autoSpaceDE w:val="0"/>
      <w:autoSpaceDN w:val="0"/>
      <w:adjustRightInd w:val="0"/>
      <w:spacing w:after="60" w:before="60" w:line="240" w:lineRule="auto"/>
      <w:textAlignment w:val="baseline"/>
    </w:pPr>
    <w:rPr>
      <w:rFonts w:cs="Times New Roman" w:eastAsia="Times New Roman"/>
      <w:bCs w:val="1"/>
      <w:lang w:val="en-GB"/>
    </w:rPr>
  </w:style>
  <w:style w:type="character" w:styleId="Figure1Char" w:customStyle="1">
    <w:name w:val="Figure_1 Char"/>
    <w:link w:val="Figure1"/>
    <w:locked w:val="1"/>
    <w:rsid w:val="00DC2D29"/>
    <w:rPr>
      <w:rFonts w:ascii="Calibri" w:cs="Times New Roman" w:eastAsia="Times New Roman" w:hAnsi="Calibri"/>
      <w:bCs w:val="1"/>
      <w:lang w:val="en-GB"/>
    </w:rPr>
  </w:style>
  <w:style w:type="character" w:styleId="Heading2Char" w:customStyle="1">
    <w:name w:val="Heading 2 Char"/>
    <w:basedOn w:val="DefaultParagraphFont"/>
    <w:link w:val="Heading2"/>
    <w:rsid w:val="0049502B"/>
    <w:rPr>
      <w:rFonts w:ascii="Times New Roman" w:cs="Times New Roman" w:eastAsia="Times New Roman" w:hAnsi="Times New Roman"/>
      <w:b w:val="1"/>
      <w:bCs w:val="1"/>
      <w:szCs w:val="20"/>
    </w:rPr>
  </w:style>
  <w:style w:type="paragraph" w:styleId="letter" w:customStyle="1">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cs="Times New Roman" w:eastAsia="Times New Roman" w:hAnsi="Times New Roman"/>
      <w:sz w:val="24"/>
      <w:szCs w:val="20"/>
    </w:rPr>
  </w:style>
  <w:style w:type="character" w:styleId="ListParagraphChar" w:customStyle="1">
    <w:name w:val="List Paragraph Char"/>
    <w:link w:val="ListParagraph"/>
    <w:uiPriority w:val="34"/>
    <w:locked w:val="1"/>
    <w:rsid w:val="0049502B"/>
  </w:style>
  <w:style w:type="paragraph" w:styleId="Caption">
    <w:name w:val="caption"/>
    <w:basedOn w:val="Normal"/>
    <w:next w:val="Normal"/>
    <w:qFormat w:val="1"/>
    <w:rsid w:val="008750B0"/>
    <w:pPr>
      <w:spacing w:after="0" w:line="240" w:lineRule="auto"/>
      <w:jc w:val="center"/>
    </w:pPr>
    <w:rPr>
      <w:rFonts w:ascii="Times New Roman" w:cs="Times New Roman" w:eastAsia="Times New Roman" w:hAnsi="Times New Roman"/>
      <w:b w:val="1"/>
      <w:sz w:val="28"/>
      <w:szCs w:val="20"/>
    </w:rPr>
  </w:style>
  <w:style w:type="paragraph" w:styleId="Header">
    <w:name w:val="header"/>
    <w:basedOn w:val="Normal"/>
    <w:link w:val="HeaderChar"/>
    <w:unhideWhenUsed w:val="1"/>
    <w:rsid w:val="008750B0"/>
    <w:pPr>
      <w:tabs>
        <w:tab w:val="center" w:pos="4986"/>
        <w:tab w:val="right" w:pos="9973"/>
      </w:tabs>
      <w:spacing w:after="0" w:line="240" w:lineRule="auto"/>
    </w:pPr>
  </w:style>
  <w:style w:type="character" w:styleId="HeaderChar" w:customStyle="1">
    <w:name w:val="Header Char"/>
    <w:basedOn w:val="DefaultParagraphFont"/>
    <w:link w:val="Header"/>
    <w:rsid w:val="008750B0"/>
  </w:style>
  <w:style w:type="paragraph" w:styleId="Footer">
    <w:name w:val="footer"/>
    <w:basedOn w:val="Normal"/>
    <w:link w:val="FooterChar"/>
    <w:uiPriority w:val="99"/>
    <w:unhideWhenUsed w:val="1"/>
    <w:rsid w:val="008750B0"/>
    <w:pPr>
      <w:tabs>
        <w:tab w:val="center" w:pos="4986"/>
        <w:tab w:val="right" w:pos="9973"/>
      </w:tabs>
      <w:spacing w:after="0" w:line="240" w:lineRule="auto"/>
    </w:pPr>
  </w:style>
  <w:style w:type="character" w:styleId="FooterChar" w:customStyle="1">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cs="Tahoma" w:eastAsia="Times New Roman" w:hAnsi="Tahoma"/>
      <w:sz w:val="16"/>
      <w:szCs w:val="16"/>
    </w:rPr>
  </w:style>
  <w:style w:type="character" w:styleId="BalloonTextChar" w:customStyle="1">
    <w:name w:val="Balloon Text Char"/>
    <w:basedOn w:val="DefaultParagraphFont"/>
    <w:link w:val="BalloonText"/>
    <w:rsid w:val="008750B0"/>
    <w:rPr>
      <w:rFonts w:ascii="Tahoma" w:cs="Tahoma" w:eastAsia="Times New Roman" w:hAnsi="Tahoma"/>
      <w:sz w:val="16"/>
      <w:szCs w:val="16"/>
    </w:rPr>
  </w:style>
  <w:style w:type="character" w:styleId="PlaceholderText">
    <w:name w:val="Placeholder Text"/>
    <w:uiPriority w:val="99"/>
    <w:semiHidden w:val="1"/>
    <w:rsid w:val="006C481D"/>
    <w:rPr>
      <w:color w:val="808080"/>
    </w:rPr>
  </w:style>
  <w:style w:type="character" w:styleId="TitleChar" w:customStyle="1">
    <w:name w:val="Title Char"/>
    <w:basedOn w:val="DefaultParagraphFont"/>
    <w:link w:val="Title"/>
    <w:rsid w:val="00661CED"/>
    <w:rPr>
      <w:rFonts w:ascii="Times New Roman" w:cs="Times New Roman" w:eastAsia="Times New Roman" w:hAnsi="Times New Roman"/>
      <w:b w:val="1"/>
      <w:bCs w:val="1"/>
      <w:sz w:val="24"/>
      <w:szCs w:val="20"/>
      <w:u w:val="single"/>
    </w:rPr>
  </w:style>
  <w:style w:type="character" w:styleId="Heading1Char" w:customStyle="1">
    <w:name w:val="Heading 1 Char"/>
    <w:basedOn w:val="DefaultParagraphFont"/>
    <w:link w:val="Heading1"/>
    <w:uiPriority w:val="9"/>
    <w:rsid w:val="00C132EF"/>
    <w:rPr>
      <w:rFonts w:asciiTheme="majorHAnsi" w:cstheme="majorBidi" w:eastAsiaTheme="majorEastAsia" w:hAnsiTheme="majorHAnsi"/>
      <w:color w:val="2e74b5" w:themeColor="accent1" w:themeShade="0000BF"/>
      <w:sz w:val="32"/>
      <w:szCs w:val="32"/>
    </w:rPr>
  </w:style>
  <w:style w:type="paragraph" w:styleId="CommentText">
    <w:name w:val="annotation text"/>
    <w:basedOn w:val="Normal"/>
    <w:link w:val="CommentTextChar"/>
    <w:uiPriority w:val="99"/>
    <w:semiHidden w:val="1"/>
    <w:unhideWhenUsed w:val="1"/>
    <w:rsid w:val="0034526D"/>
    <w:pPr>
      <w:overflowPunct w:val="0"/>
      <w:autoSpaceDE w:val="0"/>
      <w:autoSpaceDN w:val="0"/>
      <w:adjustRightInd w:val="0"/>
      <w:spacing w:after="0" w:line="240" w:lineRule="auto"/>
      <w:jc w:val="both"/>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uiPriority w:val="99"/>
    <w:semiHidden w:val="1"/>
    <w:rsid w:val="0034526D"/>
    <w:rPr>
      <w:rFonts w:ascii="Times New Roman" w:cs="Times New Roman" w:eastAsia="Times New Roman" w:hAnsi="Times New Roman"/>
      <w:sz w:val="20"/>
      <w:szCs w:val="20"/>
    </w:rPr>
  </w:style>
  <w:style w:type="character" w:styleId="CommentReference">
    <w:name w:val="annotation reference"/>
    <w:basedOn w:val="DefaultParagraphFont"/>
    <w:uiPriority w:val="99"/>
    <w:semiHidden w:val="1"/>
    <w:unhideWhenUsed w:val="1"/>
    <w:rsid w:val="0034526D"/>
    <w:rPr>
      <w:sz w:val="16"/>
      <w:szCs w:val="16"/>
    </w:rPr>
  </w:style>
  <w:style w:type="paragraph" w:styleId="CommentSubject">
    <w:name w:val="annotation subject"/>
    <w:basedOn w:val="CommentText"/>
    <w:next w:val="CommentText"/>
    <w:link w:val="CommentSubjectChar"/>
    <w:uiPriority w:val="99"/>
    <w:semiHidden w:val="1"/>
    <w:unhideWhenUsed w:val="1"/>
    <w:rsid w:val="00E47A88"/>
    <w:pPr>
      <w:overflowPunct w:val="1"/>
      <w:autoSpaceDE w:val="1"/>
      <w:autoSpaceDN w:val="1"/>
      <w:adjustRightInd w:val="1"/>
      <w:spacing w:after="160"/>
      <w:jc w:val="left"/>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E47A88"/>
    <w:rPr>
      <w:rFonts w:ascii="Times New Roman" w:cs="Times New Roman" w:eastAsia="Times New Roman" w:hAnsi="Times New Roman"/>
      <w:b w:val="1"/>
      <w:bCs w:val="1"/>
      <w:sz w:val="20"/>
      <w:szCs w:val="20"/>
    </w:rPr>
  </w:style>
  <w:style w:type="paragraph" w:styleId="FootnoteText">
    <w:name w:val="footnote text"/>
    <w:basedOn w:val="Normal"/>
    <w:link w:val="FootnoteTextChar"/>
    <w:uiPriority w:val="99"/>
    <w:semiHidden w:val="1"/>
    <w:unhideWhenUsed w:val="1"/>
    <w:rsid w:val="00AF518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F5185"/>
    <w:rPr>
      <w:sz w:val="20"/>
      <w:szCs w:val="20"/>
    </w:rPr>
  </w:style>
  <w:style w:type="character" w:styleId="FootnoteReference">
    <w:name w:val="footnote reference"/>
    <w:basedOn w:val="DefaultParagraphFont"/>
    <w:uiPriority w:val="99"/>
    <w:semiHidden w:val="1"/>
    <w:unhideWhenUsed w:val="1"/>
    <w:rsid w:val="00AF5185"/>
    <w:rPr>
      <w:vertAlign w:val="superscript"/>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0"/>
    <w:tblPr>
      <w:tblStyleRowBandSize w:val="1"/>
      <w:tblStyleColBandSize w:val="1"/>
      <w:tblCellMar>
        <w:left w:w="115.0" w:type="dxa"/>
        <w:right w:w="115.0" w:type="dxa"/>
      </w:tblCellMar>
    </w:tblPr>
  </w:style>
  <w:style w:type="table" w:styleId="a0" w:customStyle="1">
    <w:basedOn w:val="TableNormal10"/>
    <w:tblPr>
      <w:tblStyleRowBandSize w:val="1"/>
      <w:tblStyleColBandSize w:val="1"/>
      <w:tblCellMar>
        <w:left w:w="115.0" w:type="dxa"/>
        <w:right w:w="115.0" w:type="dxa"/>
      </w:tblCellMar>
    </w:tblPr>
  </w:style>
  <w:style w:type="table" w:styleId="a1" w:customStyle="1">
    <w:basedOn w:val="TableNormal10"/>
    <w:tblPr>
      <w:tblStyleRowBandSize w:val="1"/>
      <w:tblStyleColBandSize w:val="1"/>
    </w:tblPr>
  </w:style>
  <w:style w:type="table" w:styleId="a2" w:customStyle="1">
    <w:basedOn w:val="TableNormal10"/>
    <w:tblPr>
      <w:tblStyleRowBandSize w:val="1"/>
      <w:tblStyleColBandSize w:val="1"/>
      <w:tblCellMar>
        <w:left w:w="115.0" w:type="dxa"/>
        <w:right w:w="115.0" w:type="dxa"/>
      </w:tblCellMar>
    </w:tblPr>
  </w:style>
  <w:style w:type="table" w:styleId="a3" w:customStyle="1">
    <w:basedOn w:val="TableNormal10"/>
    <w:tblPr>
      <w:tblStyleRowBandSize w:val="1"/>
      <w:tblStyleColBandSize w:val="1"/>
      <w:tblCellMar>
        <w:left w:w="115.0" w:type="dxa"/>
        <w:right w:w="115.0" w:type="dxa"/>
      </w:tblCellMar>
    </w:tblPr>
  </w:style>
  <w:style w:type="table" w:styleId="a4" w:customStyle="1">
    <w:basedOn w:val="TableNormal10"/>
    <w:tblPr>
      <w:tblStyleRowBandSize w:val="1"/>
      <w:tblStyleColBandSize w:val="1"/>
      <w:tblCellMar>
        <w:left w:w="115.0" w:type="dxa"/>
        <w:right w:w="115.0" w:type="dxa"/>
      </w:tblCellMar>
    </w:tblPr>
  </w:style>
  <w:style w:type="table" w:styleId="a5" w:customStyle="1">
    <w:basedOn w:val="TableNormal10"/>
    <w:tblPr>
      <w:tblStyleRowBandSize w:val="1"/>
      <w:tblStyleColBandSize w:val="1"/>
      <w:tblCellMar>
        <w:left w:w="115.0" w:type="dxa"/>
        <w:right w:w="115.0" w:type="dxa"/>
      </w:tblCellMar>
    </w:tblPr>
  </w:style>
  <w:style w:type="table" w:styleId="a6" w:customStyle="1">
    <w:basedOn w:val="TableNormal10"/>
    <w:tblPr>
      <w:tblStyleRowBandSize w:val="1"/>
      <w:tblStyleColBandSize w:val="1"/>
      <w:tblCellMar>
        <w:left w:w="115.0" w:type="dxa"/>
        <w:right w:w="115.0" w:type="dxa"/>
      </w:tblCellMar>
    </w:tblPr>
  </w:style>
  <w:style w:type="paragraph" w:styleId="NormalWeb">
    <w:name w:val="Normal (Web)"/>
    <w:basedOn w:val="Normal"/>
    <w:uiPriority w:val="99"/>
    <w:unhideWhenUsed w:val="1"/>
    <w:rsid w:val="009D4CA4"/>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9D4CA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pPr>
      <w:spacing w:after="0" w:line="240" w:lineRule="auto"/>
    </w:pPr>
    <w:tblPr>
      <w:tblStyleRowBandSize w:val="1"/>
      <w:tblStyleColBandSize w:val="1"/>
    </w:tblPr>
  </w:style>
  <w:style w:type="table" w:styleId="af7" w:customStyle="1">
    <w:basedOn w:val="TableNormal"/>
    <w:tblPr>
      <w:tblStyleRowBandSize w:val="1"/>
      <w:tblStyleColBandSize w:val="1"/>
      <w:tblCellMar>
        <w:left w:w="115.0" w:type="dxa"/>
        <w:right w:w="115.0" w:type="dxa"/>
      </w:tblCellMar>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CellMar>
        <w:left w:w="115.0" w:type="dxa"/>
        <w:right w:w="115.0" w:type="dxa"/>
      </w:tblCellMar>
    </w:tblPr>
  </w:style>
  <w:style w:type="table" w:styleId="afc" w:customStyle="1">
    <w:basedOn w:val="TableNormal"/>
    <w:tblPr>
      <w:tblStyleRowBandSize w:val="1"/>
      <w:tblStyleColBandSize w:val="1"/>
      <w:tblCellMar>
        <w:left w:w="115.0" w:type="dxa"/>
        <w:right w:w="115.0" w:type="dxa"/>
      </w:tblCellMar>
    </w:tblPr>
  </w:style>
  <w:style w:type="table" w:styleId="afd" w:customStyle="1">
    <w:basedOn w:val="TableNormal"/>
    <w:tblPr>
      <w:tblStyleRowBandSize w:val="1"/>
      <w:tblStyleColBandSize w:val="1"/>
      <w:tblCellMar>
        <w:left w:w="115.0" w:type="dxa"/>
        <w:right w:w="115.0" w:type="dxa"/>
      </w:tblCellMar>
    </w:tblPr>
  </w:style>
  <w:style w:type="table" w:styleId="afe" w:customStyle="1">
    <w:basedOn w:val="TableNormal"/>
    <w:tblPr>
      <w:tblStyleRowBandSize w:val="1"/>
      <w:tblStyleColBandSize w:val="1"/>
      <w:tblCellMar>
        <w:left w:w="115.0" w:type="dxa"/>
        <w:right w:w="115.0" w:type="dxa"/>
      </w:tblCellMar>
    </w:tblPr>
  </w:style>
  <w:style w:type="table" w:styleId="aff" w:customStyle="1">
    <w:basedOn w:val="TableNormal"/>
    <w:tblPr>
      <w:tblStyleRowBandSize w:val="1"/>
      <w:tblStyleColBandSize w:val="1"/>
      <w:tblCellMar>
        <w:left w:w="115.0" w:type="dxa"/>
        <w:right w:w="115.0" w:type="dxa"/>
      </w:tblCellMar>
    </w:tblPr>
  </w:style>
  <w:style w:type="table" w:styleId="aff0" w:customStyle="1">
    <w:basedOn w:val="TableNormal"/>
    <w:tblPr>
      <w:tblStyleRowBandSize w:val="1"/>
      <w:tblStyleColBandSize w:val="1"/>
      <w:tblCellMar>
        <w:left w:w="115.0" w:type="dxa"/>
        <w:right w:w="115.0" w:type="dxa"/>
      </w:tblCellMar>
    </w:tblPr>
  </w:style>
  <w:style w:type="table" w:styleId="aff1" w:customStyle="1">
    <w:basedOn w:val="TableNormal"/>
    <w:tblPr>
      <w:tblStyleRowBandSize w:val="1"/>
      <w:tblStyleColBandSize w:val="1"/>
      <w:tblCellMar>
        <w:left w:w="115.0" w:type="dxa"/>
        <w:right w:w="115.0" w:type="dxa"/>
      </w:tblCellMar>
    </w:tblPr>
  </w:style>
  <w:style w:type="table" w:styleId="aff2" w:customStyle="1">
    <w:basedOn w:val="TableNormal"/>
    <w:tblPr>
      <w:tblStyleRowBandSize w:val="1"/>
      <w:tblStyleColBandSize w:val="1"/>
      <w:tblCellMar>
        <w:left w:w="115.0" w:type="dxa"/>
        <w:right w:w="115.0" w:type="dxa"/>
      </w:tblCellMar>
    </w:tblPr>
  </w:style>
  <w:style w:type="table" w:styleId="aff3" w:customStyle="1">
    <w:basedOn w:val="TableNormal"/>
    <w:tblPr>
      <w:tblStyleRowBandSize w:val="1"/>
      <w:tblStyleColBandSize w:val="1"/>
      <w:tblCellMar>
        <w:left w:w="115.0" w:type="dxa"/>
        <w:right w:w="115.0" w:type="dxa"/>
      </w:tblCellMar>
    </w:tblPr>
  </w:style>
  <w:style w:type="table" w:styleId="aff4" w:customStyle="1">
    <w:basedOn w:val="TableNormal"/>
    <w:tblPr>
      <w:tblStyleRowBandSize w:val="1"/>
      <w:tblStyleColBandSize w:val="1"/>
      <w:tblCellMar>
        <w:left w:w="115.0" w:type="dxa"/>
        <w:right w:w="115.0" w:type="dxa"/>
      </w:tblCellMar>
    </w:tblPr>
  </w:style>
  <w:style w:type="table" w:styleId="aff5" w:customStyle="1">
    <w:basedOn w:val="TableNormal"/>
    <w:tblPr>
      <w:tblStyleRowBandSize w:val="1"/>
      <w:tblStyleColBandSize w:val="1"/>
      <w:tblCellMar>
        <w:left w:w="115.0" w:type="dxa"/>
        <w:right w:w="115.0" w:type="dxa"/>
      </w:tblCellMar>
    </w:tblPr>
  </w:style>
  <w:style w:type="table" w:styleId="aff6" w:customStyle="1">
    <w:basedOn w:val="TableNormal"/>
    <w:pPr>
      <w:spacing w:after="0" w:line="240" w:lineRule="auto"/>
    </w:pPr>
    <w:tblPr>
      <w:tblStyleRowBandSize w:val="1"/>
      <w:tblStyleColBandSize w:val="1"/>
      <w:tblCellMar>
        <w:left w:w="115.0" w:type="dxa"/>
        <w:right w:w="115.0" w:type="dxa"/>
      </w:tblCellMar>
    </w:tblPr>
  </w:style>
  <w:style w:type="table" w:styleId="aff7" w:customStyle="1">
    <w:basedOn w:val="TableNormal"/>
    <w:tblPr>
      <w:tblStyleRowBandSize w:val="1"/>
      <w:tblStyleColBandSize w:val="1"/>
      <w:tblCellMar>
        <w:left w:w="115.0" w:type="dxa"/>
        <w:right w:w="115.0" w:type="dxa"/>
      </w:tblCellMar>
    </w:tbl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pPr>
      <w:spacing w:after="0" w:line="240" w:lineRule="auto"/>
    </w:pPr>
    <w:tblPr>
      <w:tblStyleRowBandSize w:val="1"/>
      <w:tblStyleColBandSize w:val="1"/>
      <w:tblCellMar>
        <w:left w:w="115.0" w:type="dxa"/>
        <w:right w:w="115.0" w:type="dxa"/>
      </w:tblCellMar>
    </w:tblPr>
  </w:style>
  <w:style w:type="table" w:styleId="affa" w:customStyle="1">
    <w:basedOn w:val="TableNormal"/>
    <w:pPr>
      <w:spacing w:after="0" w:line="240" w:lineRule="auto"/>
    </w:pPr>
    <w:tblPr>
      <w:tblStyleRowBandSize w:val="1"/>
      <w:tblStyleColBandSize w:val="1"/>
      <w:tblCellMar>
        <w:left w:w="115.0" w:type="dxa"/>
        <w:right w:w="115.0" w:type="dxa"/>
      </w:tblCellMar>
    </w:tblPr>
  </w:style>
  <w:style w:type="table" w:styleId="affb" w:customStyle="1">
    <w:basedOn w:val="TableNormal"/>
    <w:pPr>
      <w:spacing w:after="0" w:line="240" w:lineRule="auto"/>
    </w:pPr>
    <w:tblPr>
      <w:tblStyleRowBandSize w:val="1"/>
      <w:tblStyleColBandSize w:val="1"/>
      <w:tblCellMar>
        <w:left w:w="115.0" w:type="dxa"/>
        <w:right w:w="115.0" w:type="dxa"/>
      </w:tblCellMar>
    </w:tblPr>
  </w:style>
  <w:style w:type="table" w:styleId="affc" w:customStyle="1">
    <w:basedOn w:val="TableNormal"/>
    <w:pPr>
      <w:spacing w:after="0" w:line="240" w:lineRule="auto"/>
    </w:pPr>
    <w:tblPr>
      <w:tblStyleRowBandSize w:val="1"/>
      <w:tblStyleColBandSize w:val="1"/>
      <w:tblCellMar>
        <w:left w:w="115.0" w:type="dxa"/>
        <w:right w:w="115.0" w:type="dxa"/>
      </w:tblCellMar>
    </w:tblPr>
  </w:style>
  <w:style w:type="table" w:styleId="affd" w:customStyle="1">
    <w:basedOn w:val="TableNormal"/>
    <w:pPr>
      <w:spacing w:after="0" w:line="240" w:lineRule="auto"/>
    </w:pPr>
    <w:tblPr>
      <w:tblStyleRowBandSize w:val="1"/>
      <w:tblStyleColBandSize w:val="1"/>
      <w:tblCellMar>
        <w:left w:w="115.0" w:type="dxa"/>
        <w:right w:w="115.0" w:type="dxa"/>
      </w:tblCellMar>
    </w:tblPr>
  </w:style>
  <w:style w:type="table" w:styleId="affe" w:customStyle="1">
    <w:basedOn w:val="TableNormal"/>
    <w:pPr>
      <w:spacing w:after="0" w:line="240" w:lineRule="auto"/>
    </w:pPr>
    <w:tblPr>
      <w:tblStyleRowBandSize w:val="1"/>
      <w:tblStyleColBandSize w:val="1"/>
      <w:tblCellMar>
        <w:left w:w="115.0" w:type="dxa"/>
        <w:right w:w="115.0" w:type="dxa"/>
      </w:tblCellMar>
    </w:tblPr>
  </w:style>
  <w:style w:type="table" w:styleId="afff" w:customStyle="1">
    <w:basedOn w:val="TableNormal"/>
    <w:pPr>
      <w:spacing w:after="0" w:line="240" w:lineRule="auto"/>
    </w:pPr>
    <w:tblPr>
      <w:tblStyleRowBandSize w:val="1"/>
      <w:tblStyleColBandSize w:val="1"/>
      <w:tblCellMar>
        <w:left w:w="115.0" w:type="dxa"/>
        <w:right w:w="115.0" w:type="dxa"/>
      </w:tblCellMar>
    </w:tblPr>
  </w:style>
  <w:style w:type="table" w:styleId="afff0" w:customStyle="1">
    <w:basedOn w:val="TableNormal"/>
    <w:pPr>
      <w:spacing w:after="0" w:line="240" w:lineRule="auto"/>
    </w:pPr>
    <w:tblPr>
      <w:tblStyleRowBandSize w:val="1"/>
      <w:tblStyleColBandSize w:val="1"/>
      <w:tblCellMar>
        <w:left w:w="115.0" w:type="dxa"/>
        <w:right w:w="115.0" w:type="dxa"/>
      </w:tblCellMar>
    </w:tblPr>
  </w:style>
  <w:style w:type="table" w:styleId="afff1" w:customStyle="1">
    <w:basedOn w:val="TableNormal"/>
    <w:pPr>
      <w:spacing w:after="0" w:line="240" w:lineRule="auto"/>
    </w:pPr>
    <w:tblPr>
      <w:tblStyleRowBandSize w:val="1"/>
      <w:tblStyleColBandSize w:val="1"/>
      <w:tblCellMar>
        <w:left w:w="115.0" w:type="dxa"/>
        <w:right w:w="115.0" w:type="dxa"/>
      </w:tblCellMar>
    </w:tblPr>
  </w:style>
  <w:style w:type="table" w:styleId="afff2" w:customStyle="1">
    <w:basedOn w:val="TableNormal"/>
    <w:pPr>
      <w:spacing w:after="0" w:line="240" w:lineRule="auto"/>
    </w:pPr>
    <w:tblPr>
      <w:tblStyleRowBandSize w:val="1"/>
      <w:tblStyleColBandSize w:val="1"/>
      <w:tblCellMar>
        <w:left w:w="115.0" w:type="dxa"/>
        <w:right w:w="115.0" w:type="dxa"/>
      </w:tblCellMar>
    </w:tblPr>
  </w:style>
  <w:style w:type="table" w:styleId="afff3" w:customStyle="1">
    <w:basedOn w:val="TableNormal"/>
    <w:pPr>
      <w:spacing w:after="0" w:line="240" w:lineRule="auto"/>
    </w:pPr>
    <w:tblPr>
      <w:tblStyleRowBandSize w:val="1"/>
      <w:tblStyleColBandSize w:val="1"/>
      <w:tblCellMar>
        <w:left w:w="115.0" w:type="dxa"/>
        <w:right w:w="115.0" w:type="dxa"/>
      </w:tblCellMar>
    </w:tblPr>
  </w:style>
  <w:style w:type="table" w:styleId="afff4" w:customStyle="1">
    <w:basedOn w:val="TableNormal"/>
    <w:pPr>
      <w:spacing w:after="0" w:line="240" w:lineRule="auto"/>
    </w:pPr>
    <w:tblPr>
      <w:tblStyleRowBandSize w:val="1"/>
      <w:tblStyleColBandSize w:val="1"/>
      <w:tblCellMar>
        <w:left w:w="115.0" w:type="dxa"/>
        <w:right w:w="115.0" w:type="dxa"/>
      </w:tblCellMar>
    </w:tblPr>
  </w:style>
  <w:style w:type="table" w:styleId="afff5" w:customStyle="1">
    <w:basedOn w:val="TableNormal"/>
    <w:pPr>
      <w:spacing w:after="0" w:line="240" w:lineRule="auto"/>
    </w:pPr>
    <w:tblPr>
      <w:tblStyleRowBandSize w:val="1"/>
      <w:tblStyleColBandSize w:val="1"/>
      <w:tblCellMar>
        <w:left w:w="115.0" w:type="dxa"/>
        <w:right w:w="115.0" w:type="dxa"/>
      </w:tblCellMar>
    </w:tblPr>
  </w:style>
  <w:style w:type="table" w:styleId="afff6" w:customStyle="1">
    <w:basedOn w:val="TableNormal"/>
    <w:pPr>
      <w:spacing w:after="0" w:line="240" w:lineRule="auto"/>
    </w:pPr>
    <w:tblPr>
      <w:tblStyleRowBandSize w:val="1"/>
      <w:tblStyleColBandSize w:val="1"/>
      <w:tblCellMar>
        <w:left w:w="115.0" w:type="dxa"/>
        <w:right w:w="115.0" w:type="dxa"/>
      </w:tblCellMar>
    </w:tblPr>
  </w:style>
  <w:style w:type="table" w:styleId="afff7" w:customStyle="1">
    <w:basedOn w:val="TableNormal"/>
    <w:pPr>
      <w:spacing w:after="0" w:line="240" w:lineRule="auto"/>
    </w:pPr>
    <w:tblPr>
      <w:tblStyleRowBandSize w:val="1"/>
      <w:tblStyleColBandSize w:val="1"/>
      <w:tblCellMar>
        <w:left w:w="115.0" w:type="dxa"/>
        <w:right w:w="115.0" w:type="dxa"/>
      </w:tblCellMar>
    </w:tblPr>
  </w:style>
  <w:style w:type="table" w:styleId="afff8" w:customStyle="1">
    <w:basedOn w:val="TableNormal"/>
    <w:pPr>
      <w:spacing w:after="0" w:line="240" w:lineRule="auto"/>
    </w:pPr>
    <w:tblPr>
      <w:tblStyleRowBandSize w:val="1"/>
      <w:tblStyleColBandSize w:val="1"/>
      <w:tblCellMar>
        <w:left w:w="115.0" w:type="dxa"/>
        <w:right w:w="115.0" w:type="dxa"/>
      </w:tblCellMar>
    </w:tblPr>
  </w:style>
  <w:style w:type="table" w:styleId="afff9" w:customStyle="1">
    <w:basedOn w:val="TableNormal"/>
    <w:pPr>
      <w:spacing w:after="0" w:line="240" w:lineRule="auto"/>
    </w:pPr>
    <w:tblPr>
      <w:tblStyleRowBandSize w:val="1"/>
      <w:tblStyleColBandSize w:val="1"/>
      <w:tblCellMar>
        <w:left w:w="115.0" w:type="dxa"/>
        <w:right w:w="115.0" w:type="dxa"/>
      </w:tblCellMar>
    </w:tblPr>
  </w:style>
  <w:style w:type="table" w:styleId="afffa" w:customStyle="1">
    <w:basedOn w:val="TableNormal"/>
    <w:pPr>
      <w:spacing w:after="0" w:line="240" w:lineRule="auto"/>
    </w:pPr>
    <w:tblPr>
      <w:tblStyleRowBandSize w:val="1"/>
      <w:tblStyleColBandSize w:val="1"/>
      <w:tblCellMar>
        <w:left w:w="115.0" w:type="dxa"/>
        <w:right w:w="115.0" w:type="dxa"/>
      </w:tblCellMar>
    </w:tblPr>
  </w:style>
  <w:style w:type="table" w:styleId="afffb" w:customStyle="1">
    <w:basedOn w:val="TableNormal"/>
    <w:pPr>
      <w:spacing w:after="0" w:line="240" w:lineRule="auto"/>
    </w:pPr>
    <w:tblPr>
      <w:tblStyleRowBandSize w:val="1"/>
      <w:tblStyleColBandSize w:val="1"/>
      <w:tblCellMar>
        <w:left w:w="115.0" w:type="dxa"/>
        <w:right w:w="115.0" w:type="dxa"/>
      </w:tblCellMar>
    </w:tblPr>
  </w:style>
  <w:style w:type="table" w:styleId="afffc" w:customStyle="1">
    <w:basedOn w:val="TableNormal"/>
    <w:pPr>
      <w:spacing w:after="0" w:line="240" w:lineRule="auto"/>
    </w:pPr>
    <w:tblPr>
      <w:tblStyleRowBandSize w:val="1"/>
      <w:tblStyleColBandSize w:val="1"/>
      <w:tblCellMar>
        <w:left w:w="115.0" w:type="dxa"/>
        <w:right w:w="115.0" w:type="dxa"/>
      </w:tblCellMar>
    </w:tblPr>
  </w:style>
  <w:style w:type="table" w:styleId="afffd" w:customStyle="1">
    <w:basedOn w:val="TableNormal"/>
    <w:pPr>
      <w:spacing w:after="0" w:line="240" w:lineRule="auto"/>
    </w:pPr>
    <w:tblPr>
      <w:tblStyleRowBandSize w:val="1"/>
      <w:tblStyleColBandSize w:val="1"/>
      <w:tblCellMar>
        <w:left w:w="115.0" w:type="dxa"/>
        <w:right w:w="115.0" w:type="dxa"/>
      </w:tblCellMar>
    </w:tblPr>
  </w:style>
  <w:style w:type="table" w:styleId="afffe" w:customStyle="1">
    <w:basedOn w:val="TableNormal"/>
    <w:pPr>
      <w:spacing w:after="0" w:line="240" w:lineRule="auto"/>
    </w:pPr>
    <w:tblPr>
      <w:tblStyleRowBandSize w:val="1"/>
      <w:tblStyleColBandSize w:val="1"/>
      <w:tblCellMar>
        <w:left w:w="115.0" w:type="dxa"/>
        <w:right w:w="115.0" w:type="dxa"/>
      </w:tblCellMar>
    </w:tblPr>
  </w:style>
  <w:style w:type="table" w:styleId="affff" w:customStyle="1">
    <w:basedOn w:val="TableNormal"/>
    <w:pPr>
      <w:spacing w:after="0" w:line="240" w:lineRule="auto"/>
    </w:pPr>
    <w:tblPr>
      <w:tblStyleRowBandSize w:val="1"/>
      <w:tblStyleColBandSize w:val="1"/>
      <w:tblCellMar>
        <w:left w:w="115.0" w:type="dxa"/>
        <w:right w:w="115.0" w:type="dxa"/>
      </w:tblCellMar>
    </w:tblPr>
  </w:style>
  <w:style w:type="table" w:styleId="affff0" w:customStyle="1">
    <w:basedOn w:val="TableNormal"/>
    <w:pPr>
      <w:spacing w:after="0" w:line="240" w:lineRule="auto"/>
    </w:pPr>
    <w:tblPr>
      <w:tblStyleRowBandSize w:val="1"/>
      <w:tblStyleColBandSize w:val="1"/>
      <w:tblCellMar>
        <w:left w:w="115.0" w:type="dxa"/>
        <w:right w:w="115.0" w:type="dxa"/>
      </w:tblCellMar>
    </w:tblPr>
  </w:style>
  <w:style w:type="table" w:styleId="affff1" w:customStyle="1">
    <w:basedOn w:val="TableNormal"/>
    <w:pPr>
      <w:spacing w:after="0" w:line="240" w:lineRule="auto"/>
    </w:pPr>
    <w:tblPr>
      <w:tblStyleRowBandSize w:val="1"/>
      <w:tblStyleColBandSize w:val="1"/>
      <w:tblCellMar>
        <w:left w:w="115.0" w:type="dxa"/>
        <w:right w:w="115.0" w:type="dxa"/>
      </w:tblCellMar>
    </w:tblPr>
  </w:style>
  <w:style w:type="table" w:styleId="affff2" w:customStyle="1">
    <w:basedOn w:val="TableNormal"/>
    <w:pPr>
      <w:spacing w:after="0" w:line="240" w:lineRule="auto"/>
    </w:pPr>
    <w:tblPr>
      <w:tblStyleRowBandSize w:val="1"/>
      <w:tblStyleColBandSize w:val="1"/>
      <w:tblCellMar>
        <w:left w:w="115.0" w:type="dxa"/>
        <w:right w:w="115.0" w:type="dxa"/>
      </w:tblCellMar>
    </w:tblPr>
  </w:style>
  <w:style w:type="table" w:styleId="affff3" w:customStyle="1">
    <w:basedOn w:val="TableNormal"/>
    <w:pPr>
      <w:spacing w:after="0" w:line="240" w:lineRule="auto"/>
    </w:pPr>
    <w:tblPr>
      <w:tblStyleRowBandSize w:val="1"/>
      <w:tblStyleColBandSize w:val="1"/>
      <w:tblCellMar>
        <w:left w:w="115.0" w:type="dxa"/>
        <w:right w:w="115.0" w:type="dxa"/>
      </w:tblCellMar>
    </w:tblPr>
  </w:style>
  <w:style w:type="table" w:styleId="affff4" w:customStyle="1">
    <w:basedOn w:val="TableNormal"/>
    <w:pPr>
      <w:spacing w:after="0" w:line="240" w:lineRule="auto"/>
    </w:pPr>
    <w:tblPr>
      <w:tblStyleRowBandSize w:val="1"/>
      <w:tblStyleColBandSize w:val="1"/>
      <w:tblCellMar>
        <w:left w:w="115.0" w:type="dxa"/>
        <w:right w:w="115.0" w:type="dxa"/>
      </w:tblCellMar>
    </w:tblPr>
  </w:style>
  <w:style w:type="table" w:styleId="affff5" w:customStyle="1">
    <w:basedOn w:val="TableNormal"/>
    <w:pPr>
      <w:spacing w:after="0" w:line="240" w:lineRule="auto"/>
    </w:pPr>
    <w:tblPr>
      <w:tblStyleRowBandSize w:val="1"/>
      <w:tblStyleColBandSize w:val="1"/>
      <w:tblCellMar>
        <w:left w:w="115.0" w:type="dxa"/>
        <w:right w:w="115.0" w:type="dxa"/>
      </w:tblCellMar>
    </w:tblPr>
  </w:style>
  <w:style w:type="table" w:styleId="affff6" w:customStyle="1">
    <w:basedOn w:val="TableNormal"/>
    <w:pPr>
      <w:spacing w:after="0" w:line="240" w:lineRule="auto"/>
    </w:pPr>
    <w:tblPr>
      <w:tblStyleRowBandSize w:val="1"/>
      <w:tblStyleColBandSize w:val="1"/>
      <w:tblCellMar>
        <w:left w:w="115.0" w:type="dxa"/>
        <w:right w:w="115.0" w:type="dxa"/>
      </w:tblCellMar>
    </w:tblPr>
  </w:style>
  <w:style w:type="table" w:styleId="affff7" w:customStyle="1">
    <w:basedOn w:val="TableNormal"/>
    <w:pPr>
      <w:spacing w:after="0" w:line="240" w:lineRule="auto"/>
    </w:pPr>
    <w:tblPr>
      <w:tblStyleRowBandSize w:val="1"/>
      <w:tblStyleColBandSize w:val="1"/>
      <w:tblCellMar>
        <w:left w:w="115.0" w:type="dxa"/>
        <w:right w:w="115.0" w:type="dxa"/>
      </w:tblCellMar>
    </w:tblPr>
  </w:style>
  <w:style w:type="table" w:styleId="affff8" w:customStyle="1">
    <w:basedOn w:val="TableNormal"/>
    <w:pPr>
      <w:spacing w:after="0" w:line="240" w:lineRule="auto"/>
    </w:pPr>
    <w:tblPr>
      <w:tblStyleRowBandSize w:val="1"/>
      <w:tblStyleColBandSize w:val="1"/>
      <w:tblCellMar>
        <w:left w:w="115.0" w:type="dxa"/>
        <w:right w:w="115.0" w:type="dxa"/>
      </w:tblCellMar>
    </w:tblPr>
  </w:style>
  <w:style w:type="table" w:styleId="affff9" w:customStyle="1">
    <w:basedOn w:val="TableNormal"/>
    <w:pPr>
      <w:spacing w:after="0" w:line="240" w:lineRule="auto"/>
    </w:pPr>
    <w:tblPr>
      <w:tblStyleRowBandSize w:val="1"/>
      <w:tblStyleColBandSize w:val="1"/>
      <w:tblCellMar>
        <w:left w:w="115.0" w:type="dxa"/>
        <w:right w:w="115.0" w:type="dxa"/>
      </w:tblCellMar>
    </w:tblPr>
  </w:style>
  <w:style w:type="character" w:styleId="FollowedHyperlink">
    <w:name w:val="FollowedHyperlink"/>
    <w:basedOn w:val="DefaultParagraphFont"/>
    <w:uiPriority w:val="99"/>
    <w:semiHidden w:val="1"/>
    <w:unhideWhenUsed w:val="1"/>
    <w:rsid w:val="00B80D00"/>
    <w:rPr>
      <w:color w:val="954f72" w:themeColor="followedHyperlink"/>
      <w:u w:val="single"/>
    </w:rPr>
  </w:style>
  <w:style w:type="table" w:styleId="affffa" w:customStyle="1">
    <w:basedOn w:val="TableNormal"/>
    <w:pPr>
      <w:spacing w:after="0" w:line="240" w:lineRule="auto"/>
    </w:pPr>
    <w:tblPr>
      <w:tblStyleRowBandSize w:val="1"/>
      <w:tblStyleColBandSize w:val="1"/>
      <w:tblCellMar>
        <w:left w:w="115.0" w:type="dxa"/>
        <w:right w:w="115.0" w:type="dxa"/>
      </w:tblCellMar>
    </w:tblPr>
  </w:style>
  <w:style w:type="table" w:styleId="affffb" w:customStyle="1">
    <w:basedOn w:val="TableNormal"/>
    <w:tblPr>
      <w:tblStyleRowBandSize w:val="1"/>
      <w:tblStyleColBandSize w:val="1"/>
      <w:tblCellMar>
        <w:left w:w="115.0" w:type="dxa"/>
        <w:right w:w="115.0" w:type="dxa"/>
      </w:tblCellMar>
    </w:tblPr>
  </w:style>
  <w:style w:type="table" w:styleId="affffc" w:customStyle="1">
    <w:basedOn w:val="TableNormal"/>
    <w:pPr>
      <w:spacing w:after="0" w:line="240" w:lineRule="auto"/>
    </w:pPr>
    <w:tblPr>
      <w:tblStyleRowBandSize w:val="1"/>
      <w:tblStyleColBandSize w:val="1"/>
      <w:tblCellMar>
        <w:left w:w="115.0" w:type="dxa"/>
        <w:right w:w="115.0" w:type="dxa"/>
      </w:tblCellMar>
    </w:tblPr>
  </w:style>
  <w:style w:type="table" w:styleId="affffd" w:customStyle="1">
    <w:basedOn w:val="TableNormal"/>
    <w:pPr>
      <w:spacing w:after="0" w:line="240" w:lineRule="auto"/>
    </w:pPr>
    <w:tblPr>
      <w:tblStyleRowBandSize w:val="1"/>
      <w:tblStyleColBandSize w:val="1"/>
      <w:tblCellMar>
        <w:left w:w="115.0" w:type="dxa"/>
        <w:right w:w="115.0" w:type="dxa"/>
      </w:tblCellMar>
    </w:tblPr>
  </w:style>
  <w:style w:type="table" w:styleId="affffe" w:customStyle="1">
    <w:basedOn w:val="TableNormal"/>
    <w:pPr>
      <w:spacing w:after="0" w:line="240" w:lineRule="auto"/>
    </w:pPr>
    <w:tblPr>
      <w:tblStyleRowBandSize w:val="1"/>
      <w:tblStyleColBandSize w:val="1"/>
      <w:tblCellMar>
        <w:left w:w="115.0" w:type="dxa"/>
        <w:right w:w="115.0" w:type="dxa"/>
      </w:tblCellMar>
    </w:tblPr>
  </w:style>
  <w:style w:type="table" w:styleId="afffff" w:customStyle="1">
    <w:basedOn w:val="TableNormal"/>
    <w:pPr>
      <w:spacing w:after="0" w:line="240" w:lineRule="auto"/>
    </w:pPr>
    <w:tblPr>
      <w:tblStyleRowBandSize w:val="1"/>
      <w:tblStyleColBandSize w:val="1"/>
      <w:tblCellMar>
        <w:left w:w="115.0" w:type="dxa"/>
        <w:right w:w="115.0" w:type="dxa"/>
      </w:tblCellMar>
    </w:tblPr>
  </w:style>
  <w:style w:type="table" w:styleId="afffff0" w:customStyle="1">
    <w:basedOn w:val="TableNormal"/>
    <w:pPr>
      <w:spacing w:after="0" w:line="240" w:lineRule="auto"/>
    </w:pPr>
    <w:tblPr>
      <w:tblStyleRowBandSize w:val="1"/>
      <w:tblStyleColBandSize w:val="1"/>
      <w:tblCellMar>
        <w:left w:w="115.0" w:type="dxa"/>
        <w:right w:w="115.0" w:type="dxa"/>
      </w:tblCellMar>
    </w:tblPr>
  </w:style>
  <w:style w:type="table" w:styleId="afffff1" w:customStyle="1">
    <w:basedOn w:val="TableNormal"/>
    <w:pPr>
      <w:spacing w:after="0" w:line="240" w:lineRule="auto"/>
    </w:pPr>
    <w:tblPr>
      <w:tblStyleRowBandSize w:val="1"/>
      <w:tblStyleColBandSize w:val="1"/>
      <w:tblCellMar>
        <w:left w:w="115.0" w:type="dxa"/>
        <w:right w:w="115.0" w:type="dxa"/>
      </w:tblCellMar>
    </w:tblPr>
  </w:style>
  <w:style w:type="table" w:styleId="afffff2" w:customStyle="1">
    <w:basedOn w:val="TableNormal"/>
    <w:pPr>
      <w:spacing w:after="0" w:line="240" w:lineRule="auto"/>
    </w:pPr>
    <w:tblPr>
      <w:tblStyleRowBandSize w:val="1"/>
      <w:tblStyleColBandSize w:val="1"/>
      <w:tblCellMar>
        <w:left w:w="115.0" w:type="dxa"/>
        <w:right w:w="115.0" w:type="dxa"/>
      </w:tblCellMar>
    </w:tblPr>
  </w:style>
  <w:style w:type="table" w:styleId="afffff3" w:customStyle="1">
    <w:basedOn w:val="TableNormal"/>
    <w:pPr>
      <w:spacing w:after="0" w:line="240" w:lineRule="auto"/>
    </w:pPr>
    <w:tblPr>
      <w:tblStyleRowBandSize w:val="1"/>
      <w:tblStyleColBandSize w:val="1"/>
      <w:tblCellMar>
        <w:left w:w="115.0" w:type="dxa"/>
        <w:right w:w="115.0" w:type="dxa"/>
      </w:tblCellMar>
    </w:tblPr>
  </w:style>
  <w:style w:type="table" w:styleId="afffff4" w:customStyle="1">
    <w:basedOn w:val="TableNormal"/>
    <w:pPr>
      <w:spacing w:after="0" w:line="240" w:lineRule="auto"/>
    </w:pPr>
    <w:tblPr>
      <w:tblStyleRowBandSize w:val="1"/>
      <w:tblStyleColBandSize w:val="1"/>
      <w:tblCellMar>
        <w:left w:w="115.0" w:type="dxa"/>
        <w:right w:w="115.0" w:type="dxa"/>
      </w:tblCellMar>
    </w:tblPr>
  </w:style>
  <w:style w:type="table" w:styleId="afffff5" w:customStyle="1">
    <w:basedOn w:val="TableNormal"/>
    <w:pPr>
      <w:spacing w:after="0" w:line="240" w:lineRule="auto"/>
    </w:pPr>
    <w:tblPr>
      <w:tblStyleRowBandSize w:val="1"/>
      <w:tblStyleColBandSize w:val="1"/>
      <w:tblCellMar>
        <w:left w:w="115.0" w:type="dxa"/>
        <w:right w:w="115.0" w:type="dxa"/>
      </w:tblCellMar>
    </w:tblPr>
  </w:style>
  <w:style w:type="table" w:styleId="afffff6" w:customStyle="1">
    <w:basedOn w:val="TableNormal"/>
    <w:pPr>
      <w:spacing w:after="0" w:line="240" w:lineRule="auto"/>
    </w:pPr>
    <w:tblPr>
      <w:tblStyleRowBandSize w:val="1"/>
      <w:tblStyleColBandSize w:val="1"/>
      <w:tblCellMar>
        <w:left w:w="115.0" w:type="dxa"/>
        <w:right w:w="115.0" w:type="dxa"/>
      </w:tblCellMar>
    </w:tblPr>
  </w:style>
  <w:style w:type="table" w:styleId="afffff7" w:customStyle="1">
    <w:basedOn w:val="TableNormal"/>
    <w:pPr>
      <w:spacing w:after="0" w:line="240" w:lineRule="auto"/>
    </w:pPr>
    <w:tblPr>
      <w:tblStyleRowBandSize w:val="1"/>
      <w:tblStyleColBandSize w:val="1"/>
      <w:tblCellMar>
        <w:left w:w="115.0" w:type="dxa"/>
        <w:right w:w="115.0" w:type="dxa"/>
      </w:tblCellMar>
    </w:tblPr>
  </w:style>
  <w:style w:type="table" w:styleId="afffff8" w:customStyle="1">
    <w:basedOn w:val="TableNormal"/>
    <w:pPr>
      <w:spacing w:after="0" w:line="240" w:lineRule="auto"/>
    </w:pPr>
    <w:tblPr>
      <w:tblStyleRowBandSize w:val="1"/>
      <w:tblStyleColBandSize w:val="1"/>
      <w:tblCellMar>
        <w:left w:w="115.0" w:type="dxa"/>
        <w:right w:w="115.0" w:type="dxa"/>
      </w:tblCellMar>
    </w:tblPr>
  </w:style>
  <w:style w:type="table" w:styleId="afffff9" w:customStyle="1">
    <w:basedOn w:val="TableNormal"/>
    <w:pPr>
      <w:spacing w:after="0" w:line="240" w:lineRule="auto"/>
    </w:pPr>
    <w:tblPr>
      <w:tblStyleRowBandSize w:val="1"/>
      <w:tblStyleColBandSize w:val="1"/>
      <w:tblCellMar>
        <w:left w:w="115.0" w:type="dxa"/>
        <w:right w:w="115.0" w:type="dxa"/>
      </w:tblCellMar>
    </w:tblPr>
  </w:style>
  <w:style w:type="table" w:styleId="afffffa" w:customStyle="1">
    <w:basedOn w:val="TableNormal"/>
    <w:pPr>
      <w:spacing w:after="0" w:line="240" w:lineRule="auto"/>
    </w:pPr>
    <w:tblPr>
      <w:tblStyleRowBandSize w:val="1"/>
      <w:tblStyleColBandSize w:val="1"/>
      <w:tblCellMar>
        <w:left w:w="115.0" w:type="dxa"/>
        <w:right w:w="115.0" w:type="dxa"/>
      </w:tblCellMar>
    </w:tblPr>
  </w:style>
  <w:style w:type="table" w:styleId="afffffb" w:customStyle="1">
    <w:basedOn w:val="TableNormal"/>
    <w:pPr>
      <w:spacing w:after="0" w:line="240" w:lineRule="auto"/>
    </w:pPr>
    <w:tblPr>
      <w:tblStyleRowBandSize w:val="1"/>
      <w:tblStyleColBandSize w:val="1"/>
      <w:tblCellMar>
        <w:left w:w="115.0" w:type="dxa"/>
        <w:right w:w="115.0" w:type="dxa"/>
      </w:tblCellMar>
    </w:tblPr>
  </w:style>
  <w:style w:type="table" w:styleId="afffffc" w:customStyle="1">
    <w:basedOn w:val="TableNormal"/>
    <w:pPr>
      <w:spacing w:after="0" w:line="240" w:lineRule="auto"/>
    </w:pPr>
    <w:tblPr>
      <w:tblStyleRowBandSize w:val="1"/>
      <w:tblStyleColBandSize w:val="1"/>
      <w:tblCellMar>
        <w:left w:w="115.0" w:type="dxa"/>
        <w:right w:w="115.0" w:type="dxa"/>
      </w:tblCellMar>
    </w:tblPr>
  </w:style>
  <w:style w:type="table" w:styleId="afffffd" w:customStyle="1">
    <w:basedOn w:val="TableNormal"/>
    <w:pPr>
      <w:spacing w:after="0" w:line="240" w:lineRule="auto"/>
    </w:pPr>
    <w:tblPr>
      <w:tblStyleRowBandSize w:val="1"/>
      <w:tblStyleColBandSize w:val="1"/>
      <w:tblCellMar>
        <w:left w:w="115.0" w:type="dxa"/>
        <w:right w:w="115.0" w:type="dxa"/>
      </w:tblCellMar>
    </w:tblPr>
  </w:style>
  <w:style w:type="table" w:styleId="afffffe" w:customStyle="1">
    <w:basedOn w:val="TableNormal"/>
    <w:pPr>
      <w:spacing w:after="0" w:line="240" w:lineRule="auto"/>
    </w:pPr>
    <w:tblPr>
      <w:tblStyleRowBandSize w:val="1"/>
      <w:tblStyleColBandSize w:val="1"/>
      <w:tblCellMar>
        <w:left w:w="115.0" w:type="dxa"/>
        <w:right w:w="115.0" w:type="dxa"/>
      </w:tblCellMar>
    </w:tblPr>
  </w:style>
  <w:style w:type="table" w:styleId="affffff"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nstagram.com/no_trivia_/?hl=en" TargetMode="External"/><Relationship Id="rId22" Type="http://schemas.openxmlformats.org/officeDocument/2006/relationships/hyperlink" Target="https://richutim2021.rozirvykolo.org" TargetMode="External"/><Relationship Id="rId21" Type="http://schemas.openxmlformats.org/officeDocument/2006/relationships/hyperlink" Target="https://richutim.rozirvykolo.org" TargetMode="External"/><Relationship Id="rId24" Type="http://schemas.openxmlformats.org/officeDocument/2006/relationships/hyperlink" Target="http://unfpa.ukraine.tilda.ws/woman_sit_down" TargetMode="External"/><Relationship Id="rId23" Type="http://schemas.openxmlformats.org/officeDocument/2006/relationships/hyperlink" Target="https://ukraine.unfpa.org/uk/GBV_all_mura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rozirvykolo/" TargetMode="External"/><Relationship Id="rId26" Type="http://schemas.openxmlformats.org/officeDocument/2006/relationships/hyperlink" Target="https://megogo.net/ua/view/16975795-rozirvi-kolo.html" TargetMode="External"/><Relationship Id="rId25" Type="http://schemas.openxmlformats.org/officeDocument/2006/relationships/hyperlink" Target="https://ukraine.unfpa.org/uk/news/unfpa-%D1%84%D0%BE%D0%BD%D0%B4-%D0%BE%D0%BE%D0%BD-%D1%83-%D0%B3%D0%B0%D0%BB%D1%83%D0%B7%D1%96-%D0%BD%D0%B0%D1%80%D0%BE%D0%B4%D0%BE%D0%BD%D0%B0%D1%81%D0%B5%D0%BB%D0%B5%D0%BD%D0%BD%D1%8F-%D1%82%D0%B0-%D1%83%D0%BA%D1%80%D0%B0%D1%97%D0%BD%D1%81%D1%8C%D0%BA%D0%B8%D0%B9-%D0%B1%D1%80%D0%B5%D0%BD%D0%B4-dari-jewelry-%D1%81%D1%82%D0%B2%D0%BE%D1%80%D0%B8%D0%BB%D0%B8-%D0%B1%D1%80%D0%B0%D1%81%D0%BB%D0%B5%D1%82%D0%B8" TargetMode="External"/><Relationship Id="rId28" Type="http://schemas.openxmlformats.org/officeDocument/2006/relationships/hyperlink" Target="http://www.unfpa.org/about-procurement#FraudCorruption" TargetMode="External"/><Relationship Id="rId27" Type="http://schemas.openxmlformats.org/officeDocument/2006/relationships/hyperlink" Target="http://www.treasury.un.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unfpa.org/resources/fraud-policy-2009#overlay-context=node/10356/draft" TargetMode="External"/><Relationship Id="rId7" Type="http://schemas.openxmlformats.org/officeDocument/2006/relationships/hyperlink" Target="http://www.unfpa.org/about-us" TargetMode="External"/><Relationship Id="rId8" Type="http://schemas.openxmlformats.org/officeDocument/2006/relationships/hyperlink" Target="https://rozirvykolo.org/" TargetMode="External"/><Relationship Id="rId31" Type="http://schemas.openxmlformats.org/officeDocument/2006/relationships/hyperlink" Target="http://www.unfpa.org/about-procurement#ZeroTolerance" TargetMode="External"/><Relationship Id="rId30" Type="http://schemas.openxmlformats.org/officeDocument/2006/relationships/hyperlink" Target="http://web2.unfpa.org/help/hotline.cfm" TargetMode="External"/><Relationship Id="rId11" Type="http://schemas.openxmlformats.org/officeDocument/2006/relationships/hyperlink" Target="https://youtu.be/WHKEyK9kOqo" TargetMode="External"/><Relationship Id="rId33" Type="http://schemas.openxmlformats.org/officeDocument/2006/relationships/hyperlink" Target="mailto:procurement@unfpa.org" TargetMode="External"/><Relationship Id="rId10" Type="http://schemas.openxmlformats.org/officeDocument/2006/relationships/hyperlink" Target="https://www.instagram.com/rozirvy_kolo/" TargetMode="External"/><Relationship Id="rId32" Type="http://schemas.openxmlformats.org/officeDocument/2006/relationships/hyperlink" Target="mailto:kompaniiets@unfpa.org" TargetMode="External"/><Relationship Id="rId13" Type="http://schemas.openxmlformats.org/officeDocument/2006/relationships/hyperlink" Target="https://www.facebook.com/rozirvykolo/" TargetMode="External"/><Relationship Id="rId35" Type="http://schemas.openxmlformats.org/officeDocument/2006/relationships/hyperlink" Target="http://www.unfpa.org/resources/unfpa-general-conditions-de-minimis-contracts" TargetMode="External"/><Relationship Id="rId12" Type="http://schemas.openxmlformats.org/officeDocument/2006/relationships/hyperlink" Target="https://www.youtube.com/watch?v=d_2v8vNS44Y" TargetMode="External"/><Relationship Id="rId34" Type="http://schemas.openxmlformats.org/officeDocument/2006/relationships/image" Target="media/image2.png"/><Relationship Id="rId15" Type="http://schemas.openxmlformats.org/officeDocument/2006/relationships/hyperlink" Target="https://www.youtube.com/watch?v=31JOojbH0ds&amp;list=PLV4zy1apmIUYVF6VvVjU0Uf10oGD877KW" TargetMode="External"/><Relationship Id="rId37" Type="http://schemas.openxmlformats.org/officeDocument/2006/relationships/hyperlink" Target="http://www.unfpa.org/sites/default/files/resource-pdf/UNFPA%20General%20Conditions%20-%20De%20Minimis%20Contracts%20FR_0.pdf" TargetMode="External"/><Relationship Id="rId14" Type="http://schemas.openxmlformats.org/officeDocument/2006/relationships/hyperlink" Target="https://www.youtube.com/watch?v=ZGoWmM3nZAU" TargetMode="External"/><Relationship Id="rId36" Type="http://schemas.openxmlformats.org/officeDocument/2006/relationships/hyperlink" Target="http://www.unfpa.org/sites/default/files/resource-pdf/UNFPA%20General%20Conditions%20-%20De%20Minimis%20Contracts%20SP_0.pdf" TargetMode="External"/><Relationship Id="rId17" Type="http://schemas.openxmlformats.org/officeDocument/2006/relationships/hyperlink" Target="https://www.youtube.com/watch?v=AqOsuaou8qQ" TargetMode="External"/><Relationship Id="rId16" Type="http://schemas.openxmlformats.org/officeDocument/2006/relationships/hyperlink" Target="https://www.youtube.com/watch?v=a6JKQhTxVqY&amp;list=PLV4zy1apmIUbH8r5cgsi4gx6KdY7xRjbl" TargetMode="External"/><Relationship Id="rId38" Type="http://schemas.openxmlformats.org/officeDocument/2006/relationships/header" Target="header1.xml"/><Relationship Id="rId19" Type="http://schemas.openxmlformats.org/officeDocument/2006/relationships/hyperlink" Target="https://www.instagram.com/rozirvy_kolo/" TargetMode="External"/><Relationship Id="rId18" Type="http://schemas.openxmlformats.org/officeDocument/2006/relationships/hyperlink" Target="https://rozirvykol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unfpa.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Rwi0HHXNLoGdqoClm4fkN28ww==">AMUW2mUQjc7jRSdTd4FbBZwWFe5MQHzTJ28dhQ6QrpyFfu52i/QC/T/3z0TZu8og6Jloo95v7XQ7DhCvOBB1kC1VsAF/XL+axDPQtJrJhJwRYHvEhNpb63t9xIds2yhOFMqWFDnc7O7Loxh7bFu/ihdWK3EEd+TDCFo7f4Q1FS0cQmUj2GfS/0WGsaCV2R5fvOogjSwVcs+nO81HV33+Kry7Nc6pOQMCEA==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2022-08-13T09:53:00Z</dcterms:created>
  <dc:creator>UNFPA GBV Programme</dc:creator>
</cp:coreProperties>
</file>