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F8" w:rsidRPr="007557AA" w:rsidRDefault="003C1AF8">
      <w:pPr>
        <w:tabs>
          <w:tab w:val="left" w:pos="5400"/>
        </w:tabs>
        <w:jc w:val="right"/>
        <w:rPr>
          <w:lang w:val="en-US"/>
        </w:rPr>
      </w:pPr>
    </w:p>
    <w:p w:rsidR="003C1AF8" w:rsidRDefault="00E14163">
      <w:pPr>
        <w:tabs>
          <w:tab w:val="left" w:pos="5400"/>
        </w:tabs>
        <w:jc w:val="right"/>
      </w:pPr>
      <w:r>
        <w:t xml:space="preserve">Дата: </w:t>
      </w:r>
      <w:r w:rsidR="008A26A0">
        <w:t>11</w:t>
      </w:r>
      <w:r w:rsidR="00341C02">
        <w:t xml:space="preserve"> </w:t>
      </w:r>
      <w:r w:rsidR="008A26A0">
        <w:t>жовтня</w:t>
      </w:r>
      <w:r w:rsidR="00B65D89">
        <w:rPr>
          <w:lang w:val="en-US"/>
        </w:rPr>
        <w:t xml:space="preserve"> </w:t>
      </w:r>
      <w:r w:rsidR="0080146D">
        <w:t>2023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</w:pP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Затверджено: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п. </w:t>
      </w:r>
      <w:r w:rsidR="004A0838" w:rsidRPr="00EE5B3F">
        <w:rPr>
          <w:b/>
        </w:rPr>
        <w:t>Массімо Діана </w:t>
      </w:r>
    </w:p>
    <w:p w:rsidR="003C1AF8" w:rsidRDefault="00341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Представник UNFPA, Фонду ООН у галузі народонаселення в Україні</w:t>
      </w:r>
    </w:p>
    <w:p w:rsidR="003C1AF8" w:rsidRDefault="003C1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1AF8" w:rsidRDefault="00341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ЗАПИТ НА ПОДАННЯ ПРОПОЗИЦІЙ </w:t>
      </w:r>
    </w:p>
    <w:p w:rsidR="003C1AF8" w:rsidRPr="001506CF" w:rsidRDefault="00801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RFQ Nº UNFPA/UKR/RFQ/23</w:t>
      </w:r>
      <w:r w:rsidR="00341C02">
        <w:rPr>
          <w:b/>
          <w:color w:val="000000"/>
        </w:rPr>
        <w:t>/</w:t>
      </w:r>
      <w:r w:rsidR="00E14163">
        <w:rPr>
          <w:b/>
          <w:color w:val="000000"/>
        </w:rPr>
        <w:t>4</w:t>
      </w:r>
      <w:r w:rsidR="0028109A">
        <w:rPr>
          <w:b/>
          <w:color w:val="000000"/>
        </w:rPr>
        <w:t>2</w:t>
      </w:r>
    </w:p>
    <w:p w:rsidR="003C1AF8" w:rsidRDefault="003C1AF8"/>
    <w:p w:rsidR="003C1AF8" w:rsidRPr="007557AA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  <w:lang w:val="en-US"/>
        </w:rPr>
      </w:pPr>
      <w:r>
        <w:rPr>
          <w:color w:val="000000"/>
        </w:rPr>
        <w:t>Шановні пані / панове,</w:t>
      </w:r>
    </w:p>
    <w:p w:rsidR="003C1AF8" w:rsidRDefault="003C1A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color w:val="000000"/>
        </w:rPr>
      </w:pPr>
    </w:p>
    <w:p w:rsidR="00417D69" w:rsidRDefault="00341C02">
      <w:pPr>
        <w:spacing w:after="60"/>
        <w:jc w:val="both"/>
      </w:pPr>
      <w:bookmarkStart w:id="0" w:name="_heading=h.gjdgxs" w:colFirst="0" w:colLast="0"/>
      <w:bookmarkEnd w:id="0"/>
      <w:r>
        <w:t>Цим ми просимо</w:t>
      </w:r>
      <w:r w:rsidR="00961B1B">
        <w:t xml:space="preserve"> надати</w:t>
      </w:r>
      <w:r>
        <w:t xml:space="preserve"> вашу </w:t>
      </w:r>
      <w:r w:rsidR="00961B1B">
        <w:t xml:space="preserve">цінову </w:t>
      </w:r>
      <w:r>
        <w:t xml:space="preserve">пропозицію на </w:t>
      </w:r>
      <w:r w:rsidRPr="0080146D">
        <w:t>«</w:t>
      </w:r>
      <w:r w:rsidR="00417D69" w:rsidRPr="0032365A">
        <w:rPr>
          <w:lang w:val="en-US"/>
        </w:rPr>
        <w:t xml:space="preserve">Закупівля </w:t>
      </w:r>
      <w:r w:rsidR="00852777">
        <w:rPr>
          <w:lang w:val="en-US"/>
        </w:rPr>
        <w:t>автомо</w:t>
      </w:r>
      <w:r w:rsidR="00852777">
        <w:t>білів</w:t>
      </w:r>
      <w:r w:rsidR="00245444">
        <w:t xml:space="preserve"> для потреб офісу </w:t>
      </w:r>
      <w:r w:rsidR="00245444">
        <w:rPr>
          <w:lang w:val="en-US"/>
        </w:rPr>
        <w:t>UNFPA Ukraine</w:t>
      </w:r>
      <w:r w:rsidR="0080146D" w:rsidRPr="0080146D">
        <w:t>»</w:t>
      </w:r>
      <w:r>
        <w:t xml:space="preserve"> відповідно до наведеної нижче специфікації:</w:t>
      </w:r>
    </w:p>
    <w:tbl>
      <w:tblPr>
        <w:tblStyle w:val="aff"/>
        <w:tblW w:w="9918" w:type="dxa"/>
        <w:tblLayout w:type="fixed"/>
        <w:tblLook w:val="0400" w:firstRow="0" w:lastRow="0" w:firstColumn="0" w:lastColumn="0" w:noHBand="0" w:noVBand="1"/>
      </w:tblPr>
      <w:tblGrid>
        <w:gridCol w:w="846"/>
        <w:gridCol w:w="1276"/>
        <w:gridCol w:w="3543"/>
        <w:gridCol w:w="709"/>
        <w:gridCol w:w="992"/>
        <w:gridCol w:w="1276"/>
        <w:gridCol w:w="1276"/>
      </w:tblGrid>
      <w:tr w:rsidR="003C1AF8" w:rsidTr="004A0C09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ind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Но</w:t>
            </w:r>
            <w:r w:rsidR="00341C02">
              <w:rPr>
                <w:color w:val="FFFFFF"/>
              </w:rPr>
              <w:t>мер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Наймену</w:t>
            </w:r>
            <w:r w:rsidR="006650F6">
              <w:rPr>
                <w:color w:val="FFFFFF"/>
              </w:rPr>
              <w:t>-</w:t>
            </w:r>
            <w:r>
              <w:rPr>
                <w:color w:val="FFFFFF"/>
              </w:rPr>
              <w:t>вання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4A0C0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Опис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Pr="000E5045" w:rsidRDefault="00341C02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 w:rsidP="009A7B8A">
            <w:pPr>
              <w:spacing w:after="0" w:line="240" w:lineRule="auto"/>
              <w:ind w:left="-115" w:right="-108"/>
              <w:jc w:val="center"/>
              <w:rPr>
                <w:color w:val="FFFFFF"/>
              </w:rPr>
            </w:pPr>
            <w:r>
              <w:rPr>
                <w:color w:val="FFFFFF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9A7B8A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Кіль</w:t>
            </w:r>
            <w:r w:rsidR="00341C02">
              <w:rPr>
                <w:color w:val="FFFFFF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3C1AF8" w:rsidRDefault="00341C0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Посилання на макет</w:t>
            </w:r>
          </w:p>
        </w:tc>
      </w:tr>
      <w:tr w:rsidR="003C1AF8" w:rsidTr="004A0C09">
        <w:tblPrEx>
          <w:tblCellMar>
            <w:left w:w="108" w:type="dxa"/>
            <w:right w:w="108" w:type="dxa"/>
          </w:tblCellMar>
        </w:tblPrEx>
        <w:trPr>
          <w:trHeight w:val="13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4A0C09" w:rsidRDefault="004A0C09" w:rsidP="009A17A2">
            <w:pPr>
              <w:spacing w:after="0" w:line="240" w:lineRule="auto"/>
              <w:ind w:left="-108" w:right="-108"/>
              <w:jc w:val="center"/>
            </w:pPr>
            <w:r>
              <w:t>Автомобіль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>- Тип кузова</w:t>
            </w:r>
            <w:r>
              <w:rPr>
                <w:lang w:val="en-US"/>
              </w:rPr>
              <w:t>:</w:t>
            </w:r>
            <w:r w:rsidR="00DC6EB6">
              <w:rPr>
                <w:lang w:val="en-US"/>
              </w:rPr>
              <w:t xml:space="preserve"> </w:t>
            </w:r>
            <w:r w:rsidRPr="004A0C09">
              <w:rPr>
                <w:lang w:val="en-US"/>
              </w:rPr>
              <w:t>кросовер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 w:rsidRPr="004A0C09">
              <w:rPr>
                <w:lang w:val="en-US"/>
              </w:rPr>
              <w:t>К</w:t>
            </w:r>
            <w:r w:rsidR="004A0C09" w:rsidRPr="004A0C09">
              <w:rPr>
                <w:lang w:val="en-US"/>
              </w:rPr>
              <w:t>олір</w:t>
            </w:r>
            <w:r>
              <w:t xml:space="preserve"> - </w:t>
            </w:r>
            <w:r w:rsidRPr="00DC6EB6">
              <w:rPr>
                <w:lang w:val="en-US"/>
              </w:rPr>
              <w:t>переважн</w:t>
            </w:r>
            <w:r w:rsidR="0088403B">
              <w:rPr>
                <w:lang w:val="en-US"/>
              </w:rPr>
              <w:t xml:space="preserve">о </w:t>
            </w:r>
            <w:r w:rsidR="0088403B" w:rsidRPr="004A0C09">
              <w:rPr>
                <w:lang w:val="en-US"/>
              </w:rPr>
              <w:t>білий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Кіль</w:t>
            </w:r>
            <w:r>
              <w:rPr>
                <w:lang w:val="en-US"/>
              </w:rPr>
              <w:t>кість місць (в т.ч. водія), шт.</w:t>
            </w:r>
            <w:r w:rsidR="00DC6EB6">
              <w:rPr>
                <w:lang w:val="en-US"/>
              </w:rPr>
              <w:t xml:space="preserve">: </w:t>
            </w:r>
            <w:r w:rsidRPr="004A0C09">
              <w:rPr>
                <w:lang w:val="en-US"/>
              </w:rPr>
              <w:t>принаймні 5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>- Д</w:t>
            </w:r>
            <w:r w:rsidRPr="004A0C09">
              <w:rPr>
                <w:lang w:val="en-US"/>
              </w:rPr>
              <w:t>вигун</w:t>
            </w:r>
            <w:r w:rsidR="00DC6EB6">
              <w:rPr>
                <w:lang w:val="en-US"/>
              </w:rPr>
              <w:t>, тип палива</w:t>
            </w:r>
            <w:r w:rsidRPr="004A0C09">
              <w:rPr>
                <w:lang w:val="en-US"/>
              </w:rPr>
              <w:t>:</w:t>
            </w:r>
            <w:r>
              <w:t xml:space="preserve"> </w:t>
            </w:r>
            <w:r w:rsidRPr="004A0C09">
              <w:rPr>
                <w:lang w:val="en-US"/>
              </w:rPr>
              <w:t>бензин, гібрид</w:t>
            </w:r>
          </w:p>
          <w:p w:rsid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Робочий об'єм двигуна, см3</w:t>
            </w:r>
            <w:r>
              <w:t>:</w:t>
            </w:r>
            <w:r w:rsidRPr="004A0C09">
              <w:rPr>
                <w:lang w:val="en-US"/>
              </w:rPr>
              <w:tab/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 w:rsidRPr="004A0C09">
              <w:rPr>
                <w:lang w:val="en-US"/>
              </w:rPr>
              <w:t>від 1450 до 3000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макс</w:t>
            </w:r>
            <w:r>
              <w:rPr>
                <w:lang w:val="en-US"/>
              </w:rPr>
              <w:t xml:space="preserve">имальна потужність двигуна, к.с: </w:t>
            </w:r>
            <w:r w:rsidRPr="004A0C09">
              <w:rPr>
                <w:lang w:val="en-US"/>
              </w:rPr>
              <w:t>принаймні 100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Максимальна швидкість, км/год.</w:t>
            </w:r>
            <w:r>
              <w:t>:</w:t>
            </w:r>
            <w:r w:rsidRPr="004A0C09">
              <w:rPr>
                <w:lang w:val="en-US"/>
              </w:rPr>
              <w:t xml:space="preserve"> не менше 160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екологічний клас</w:t>
            </w:r>
            <w:r>
              <w:t xml:space="preserve">: </w:t>
            </w:r>
            <w:r w:rsidRPr="004A0C09">
              <w:rPr>
                <w:lang w:val="en-US"/>
              </w:rPr>
              <w:t>мінімум</w:t>
            </w:r>
            <w:r>
              <w:t xml:space="preserve"> ЄВРО</w:t>
            </w:r>
            <w:r w:rsidRPr="004A0C09">
              <w:rPr>
                <w:lang w:val="en-US"/>
              </w:rPr>
              <w:t xml:space="preserve"> 5 </w:t>
            </w:r>
          </w:p>
          <w:p w:rsidR="004A0C09" w:rsidRPr="004A0C09" w:rsidRDefault="004A0C09" w:rsidP="004A0C09">
            <w:pPr>
              <w:spacing w:after="0" w:line="240" w:lineRule="auto"/>
            </w:pPr>
            <w:r>
              <w:t xml:space="preserve">- </w:t>
            </w:r>
            <w:r w:rsidRPr="004A0C09">
              <w:rPr>
                <w:lang w:val="en-US"/>
              </w:rPr>
              <w:t>Коробка передач</w:t>
            </w:r>
            <w:r>
              <w:t xml:space="preserve">: </w:t>
            </w:r>
            <w:r w:rsidRPr="004A0C09">
              <w:rPr>
                <w:lang w:val="en-US"/>
              </w:rPr>
              <w:t>автоматичн</w:t>
            </w:r>
            <w:r>
              <w:t>а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Кількість передач</w:t>
            </w:r>
            <w:r>
              <w:t>: мінімум</w:t>
            </w:r>
            <w:r w:rsidRPr="004A0C09">
              <w:rPr>
                <w:lang w:val="en-US"/>
              </w:rPr>
              <w:t xml:space="preserve"> 6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Шасі та підвіска:</w:t>
            </w:r>
          </w:p>
          <w:p w:rsidR="004A0C09" w:rsidRPr="004A0C09" w:rsidRDefault="008A26A0" w:rsidP="004A0C0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диски </w:t>
            </w:r>
            <w:r w:rsidR="004A0C09" w:rsidRPr="004A0C09">
              <w:rPr>
                <w:lang w:val="en-US"/>
              </w:rPr>
              <w:t>легкосплавні, резина R17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Привід колес: </w:t>
            </w:r>
            <w:r w:rsidRPr="004A0C09">
              <w:rPr>
                <w:lang w:val="en-US"/>
              </w:rPr>
              <w:t>Повний (4 х 4)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Дорожній просвіт, мм.</w:t>
            </w:r>
            <w:r>
              <w:t>:</w:t>
            </w:r>
            <w:r w:rsidRPr="004A0C09">
              <w:rPr>
                <w:lang w:val="en-US"/>
              </w:rPr>
              <w:t xml:space="preserve"> не менше 180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Pr="004A0C09">
              <w:rPr>
                <w:lang w:val="en-US"/>
              </w:rPr>
              <w:t>Тип передньої підвіски</w:t>
            </w:r>
            <w:r w:rsidR="00DC6EB6">
              <w:rPr>
                <w:lang w:val="en-US"/>
              </w:rPr>
              <w:t xml:space="preserve">: </w:t>
            </w:r>
            <w:r w:rsidRPr="004A0C09">
              <w:rPr>
                <w:lang w:val="en-US"/>
              </w:rPr>
              <w:t>незалежна, ресорна зі стійками Макферсон і стабілізатором поперечної стійкості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4A0C09" w:rsidRPr="004A0C09">
              <w:rPr>
                <w:lang w:val="en-US"/>
              </w:rPr>
              <w:t>Тип задн</w:t>
            </w:r>
            <w:r>
              <w:rPr>
                <w:lang w:val="en-US"/>
              </w:rPr>
              <w:t>ьо</w:t>
            </w:r>
            <w:r>
              <w:t>ї</w:t>
            </w:r>
            <w:r w:rsidR="004A0C09" w:rsidRPr="004A0C09">
              <w:rPr>
                <w:lang w:val="en-US"/>
              </w:rPr>
              <w:t xml:space="preserve"> підвіск</w:t>
            </w:r>
            <w:r>
              <w:t xml:space="preserve">и: </w:t>
            </w:r>
            <w:r w:rsidR="004A0C09" w:rsidRPr="004A0C09">
              <w:rPr>
                <w:lang w:val="en-US"/>
              </w:rPr>
              <w:t>незалежна, пружинна з двома подвійними поперечними поперечними важелями та стабілізатором поперечної стійкості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lastRenderedPageBreak/>
              <w:t xml:space="preserve">- </w:t>
            </w:r>
            <w:r w:rsidR="004A0C09" w:rsidRPr="004A0C09">
              <w:rPr>
                <w:lang w:val="en-US"/>
              </w:rPr>
              <w:t>Кермове управління: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 w:rsidRPr="004A0C09">
              <w:rPr>
                <w:lang w:val="en-US"/>
              </w:rPr>
              <w:t>Підсилювач керма</w:t>
            </w:r>
            <w:r w:rsidR="00DC6EB6">
              <w:t xml:space="preserve">, </w:t>
            </w:r>
            <w:r w:rsidR="00DC6EB6">
              <w:rPr>
                <w:lang w:val="en-US"/>
              </w:rPr>
              <w:t>електричний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Гальмівна система:</w:t>
            </w:r>
            <w:r>
              <w:t xml:space="preserve"> </w:t>
            </w:r>
            <w:r w:rsidR="004A0C09" w:rsidRPr="004A0C09">
              <w:rPr>
                <w:lang w:val="en-US"/>
              </w:rPr>
              <w:t>гідравлічн</w:t>
            </w:r>
            <w:r>
              <w:t>а</w:t>
            </w:r>
            <w:r w:rsidR="004A0C09" w:rsidRPr="004A0C09">
              <w:rPr>
                <w:lang w:val="en-US"/>
              </w:rPr>
              <w:t xml:space="preserve"> з підсилювачем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Передні колеса</w:t>
            </w:r>
            <w:r>
              <w:t xml:space="preserve">: </w:t>
            </w:r>
            <w:r w:rsidR="004A0C09" w:rsidRPr="004A0C09">
              <w:rPr>
                <w:lang w:val="en-US"/>
              </w:rPr>
              <w:t>гальмівні диски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Задні колеса</w:t>
            </w:r>
            <w:r>
              <w:t xml:space="preserve">: </w:t>
            </w:r>
            <w:r w:rsidR="004A0C09" w:rsidRPr="004A0C09">
              <w:rPr>
                <w:lang w:val="en-US"/>
              </w:rPr>
              <w:t>гальмівні диски</w:t>
            </w:r>
          </w:p>
          <w:p w:rsidR="00DC6EB6" w:rsidRDefault="00DC6EB6" w:rsidP="004A0C09">
            <w:pPr>
              <w:spacing w:after="0" w:line="240" w:lineRule="auto"/>
            </w:pPr>
            <w:r>
              <w:t xml:space="preserve">- </w:t>
            </w:r>
            <w:r w:rsidR="004A0C09" w:rsidRPr="004A0C09">
              <w:rPr>
                <w:lang w:val="en-US"/>
              </w:rPr>
              <w:t>Клімат в салоні:</w:t>
            </w:r>
            <w:r>
              <w:t xml:space="preserve"> 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Передні сидіння -</w:t>
            </w:r>
            <w:r>
              <w:t xml:space="preserve"> </w:t>
            </w:r>
            <w:r w:rsidR="004A0C09" w:rsidRPr="004A0C09">
              <w:rPr>
                <w:lang w:val="en-US"/>
              </w:rPr>
              <w:t>клімат контроль</w:t>
            </w:r>
          </w:p>
          <w:p w:rsidR="004A0C09" w:rsidRPr="004A0C09" w:rsidRDefault="004A0C09" w:rsidP="004A0C09">
            <w:pPr>
              <w:spacing w:after="0" w:line="240" w:lineRule="auto"/>
              <w:rPr>
                <w:lang w:val="en-US"/>
              </w:rPr>
            </w:pPr>
            <w:r w:rsidRPr="004A0C09">
              <w:rPr>
                <w:lang w:val="en-US"/>
              </w:rPr>
              <w:t>Задні сидіння</w:t>
            </w:r>
            <w:r w:rsidR="00DC6EB6">
              <w:t xml:space="preserve"> - </w:t>
            </w:r>
            <w:r w:rsidRPr="004A0C09">
              <w:rPr>
                <w:lang w:val="en-US"/>
              </w:rPr>
              <w:t>клімат контроль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Засоб</w:t>
            </w:r>
            <w:r>
              <w:rPr>
                <w:lang w:val="en-US"/>
              </w:rPr>
              <w:t xml:space="preserve">и активної та пасивної безпеки: </w:t>
            </w:r>
            <w:r w:rsidR="004A0C09" w:rsidRPr="004A0C09">
              <w:rPr>
                <w:lang w:val="en-US"/>
              </w:rPr>
              <w:t>антиблокувальна система (ABS)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подушки безпеки для водія і пасажира (не менше 4 шт.)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повнорозмірне запасне колесо (діаметр диска не менше 17 дюймів)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протиугінний пристрій - іммобілайзер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центральний замок (з дистанційним керуванням)</w:t>
            </w:r>
          </w:p>
          <w:p w:rsidR="004A0C09" w:rsidRPr="004A0C09" w:rsidRDefault="00DC6EB6" w:rsidP="004A0C09">
            <w:pPr>
              <w:spacing w:after="0" w:line="240" w:lineRule="auto"/>
              <w:rPr>
                <w:lang w:val="en-US"/>
              </w:rPr>
            </w:pPr>
            <w:r>
              <w:t xml:space="preserve">- </w:t>
            </w:r>
            <w:r w:rsidR="004A0C09" w:rsidRPr="004A0C09">
              <w:rPr>
                <w:lang w:val="en-US"/>
              </w:rPr>
              <w:t>пристрій безпечного паркування (парктронік)</w:t>
            </w:r>
          </w:p>
          <w:p w:rsidR="0080146D" w:rsidRPr="0032365A" w:rsidRDefault="004A0C09" w:rsidP="00DC6EB6">
            <w:pPr>
              <w:spacing w:after="0" w:line="240" w:lineRule="auto"/>
              <w:rPr>
                <w:lang w:val="en-US"/>
              </w:rPr>
            </w:pPr>
            <w:r w:rsidRPr="004A0C09">
              <w:rPr>
                <w:lang w:val="en-US"/>
              </w:rPr>
              <w:t>Гарантійні зобов'язання:</w:t>
            </w:r>
            <w:r w:rsidR="00DC6EB6" w:rsidRPr="004A0C09">
              <w:rPr>
                <w:lang w:val="en-US"/>
              </w:rPr>
              <w:t xml:space="preserve"> </w:t>
            </w:r>
            <w:r w:rsidRPr="004A0C09">
              <w:rPr>
                <w:lang w:val="en-US"/>
              </w:rPr>
              <w:t>термін служби не менше 5 років або 100 000 км.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391E" w:rsidRDefault="00CB391E">
            <w:pPr>
              <w:spacing w:after="0" w:line="240" w:lineRule="auto"/>
              <w:jc w:val="center"/>
              <w:rPr>
                <w:noProof/>
              </w:rPr>
            </w:pPr>
          </w:p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1B5575B" wp14:editId="64E50CCE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314325" cy="314325"/>
                      <wp:effectExtent l="0" t="0" r="0" b="0"/>
                      <wp:wrapNone/>
                      <wp:docPr id="1059" name="Rectangle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B5342" w:rsidRDefault="001B534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5575B" id="Rectangle 1059" o:spid="_x0000_s1026" style="position:absolute;left:0;text-align:left;margin-left:0;margin-top:0;width:24.7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" filled="f" stroked="f">
                      <v:textbox inset="2.53958mm,2.53958mm,2.53958mm,2.53958mm">
                        <w:txbxContent>
                          <w:p w:rsidR="001B5342" w:rsidRDefault="001B534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633B">
              <w:rPr>
                <w:noProof/>
              </w:rPr>
              <w:t>-</w:t>
            </w:r>
            <w:r w:rsidR="00881422" w:rsidRPr="00094190">
              <w:rPr>
                <w:noProof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094190" w:rsidRDefault="00341C02">
            <w:pPr>
              <w:spacing w:after="0" w:line="240" w:lineRule="auto"/>
              <w:jc w:val="center"/>
            </w:pPr>
            <w:r w:rsidRPr="00094190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4A0C09" w:rsidRDefault="004A0C09" w:rsidP="001506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AF8" w:rsidRPr="00ED633B" w:rsidRDefault="00ED633B" w:rsidP="00881422">
            <w:pPr>
              <w:spacing w:after="0" w:line="240" w:lineRule="auto"/>
              <w:jc w:val="center"/>
              <w:rPr>
                <w:color w:val="0563C1"/>
                <w:u w:val="single"/>
                <w:lang w:val="en-US"/>
              </w:rPr>
            </w:pPr>
            <w:r>
              <w:t>-</w:t>
            </w:r>
          </w:p>
        </w:tc>
      </w:tr>
      <w:tr w:rsidR="00744C71" w:rsidTr="004A0C09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195D82" w:rsidRDefault="00DC6EB6" w:rsidP="00744C7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ind w:left="-115" w:right="-115"/>
              <w:jc w:val="center"/>
            </w:pPr>
            <w:r>
              <w:t>Доставка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4A0C09">
            <w:pPr>
              <w:spacing w:after="0" w:line="240" w:lineRule="auto"/>
            </w:pPr>
            <w:r>
              <w:t>Доставка в межах території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Pr="001B5342" w:rsidRDefault="00744C71" w:rsidP="00744C7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ind w:left="-108" w:right="-108"/>
              <w:jc w:val="center"/>
            </w:pPr>
            <w:r>
              <w:t>послуга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C71" w:rsidRDefault="00744C71" w:rsidP="00744C71">
            <w:pPr>
              <w:spacing w:after="0" w:line="240" w:lineRule="auto"/>
              <w:jc w:val="center"/>
            </w:pPr>
          </w:p>
        </w:tc>
      </w:tr>
    </w:tbl>
    <w:p w:rsidR="00482406" w:rsidRDefault="00482406">
      <w:pPr>
        <w:jc w:val="both"/>
      </w:pPr>
    </w:p>
    <w:p w:rsidR="00482406" w:rsidRPr="00482406" w:rsidRDefault="00482406">
      <w:pPr>
        <w:jc w:val="both"/>
      </w:pPr>
      <w:r>
        <w:t>Товар має бути поставлений в строк 30 (тридцять) календарних днів з моменту підписання договору.</w:t>
      </w:r>
    </w:p>
    <w:p w:rsidR="003C1AF8" w:rsidRDefault="00341C02">
      <w:pPr>
        <w:jc w:val="both"/>
      </w:pPr>
      <w:r>
        <w:t>Доставка здійсюється за наступн</w:t>
      </w:r>
      <w:r w:rsidR="00606A64">
        <w:t>ими</w:t>
      </w:r>
      <w:r w:rsidR="00CD15ED">
        <w:t xml:space="preserve"> </w:t>
      </w:r>
      <w:r>
        <w:t>адрес</w:t>
      </w:r>
      <w:r w:rsidR="00606A64">
        <w:t>ами</w:t>
      </w:r>
      <w:r>
        <w:t>:</w:t>
      </w:r>
    </w:p>
    <w:p w:rsidR="003C1AF8" w:rsidRPr="00776D6B" w:rsidRDefault="00CB391E">
      <w:pPr>
        <w:jc w:val="both"/>
        <w:rPr>
          <w:lang w:val="en-US"/>
        </w:rPr>
      </w:pPr>
      <w:r>
        <w:t>м.Київ</w:t>
      </w:r>
      <w:r w:rsidR="00E14163">
        <w:t xml:space="preserve"> </w:t>
      </w:r>
    </w:p>
    <w:p w:rsidR="003C1AF8" w:rsidRDefault="00341C02">
      <w:pPr>
        <w:jc w:val="both"/>
        <w:rPr>
          <w:b/>
        </w:rPr>
      </w:pPr>
      <w:r>
        <w:rPr>
          <w:b/>
        </w:rPr>
        <w:t>Інтелектуальна власність</w:t>
      </w:r>
    </w:p>
    <w:p w:rsidR="003C1AF8" w:rsidRDefault="00341C02">
      <w:pPr>
        <w:jc w:val="both"/>
        <w:rPr>
          <w:b/>
        </w:rPr>
      </w:pPr>
      <w: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Питання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spacing w:after="0" w:line="240" w:lineRule="auto"/>
        <w:jc w:val="both"/>
      </w:pPr>
      <w:r>
        <w:t>Прохання задавати свої запитання щодо комерційної пропозиції контактній особі в UNFPA (див. контактні дані у таблиці).</w:t>
      </w: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  <w:rPr>
          <w:b/>
        </w:rPr>
      </w:pPr>
      <w:r>
        <w:t xml:space="preserve">Кінцевий термін для запитань </w:t>
      </w:r>
      <w:r w:rsidR="00E14163">
        <w:rPr>
          <w:b/>
          <w:color w:val="000000"/>
        </w:rPr>
        <w:t>середа</w:t>
      </w:r>
      <w:r>
        <w:rPr>
          <w:b/>
          <w:color w:val="000000"/>
        </w:rPr>
        <w:t>,</w:t>
      </w:r>
      <w:r w:rsidR="00E14163">
        <w:rPr>
          <w:b/>
          <w:color w:val="000000"/>
        </w:rPr>
        <w:t xml:space="preserve"> </w:t>
      </w:r>
      <w:r w:rsidR="008A26A0">
        <w:rPr>
          <w:b/>
          <w:color w:val="000000"/>
        </w:rPr>
        <w:t>18</w:t>
      </w:r>
      <w:r w:rsidR="00E14163">
        <w:rPr>
          <w:b/>
          <w:color w:val="000000"/>
        </w:rPr>
        <w:t xml:space="preserve"> жовтня</w:t>
      </w:r>
      <w:r w:rsidR="00077B58">
        <w:rPr>
          <w:b/>
          <w:color w:val="000000"/>
        </w:rPr>
        <w:t>, 202</w:t>
      </w:r>
      <w:r w:rsidR="00ED633B">
        <w:rPr>
          <w:b/>
          <w:color w:val="000000"/>
        </w:rPr>
        <w:t>3</w:t>
      </w:r>
      <w:r w:rsidR="00077B58">
        <w:rPr>
          <w:b/>
          <w:color w:val="000000"/>
        </w:rPr>
        <w:t>, 1</w:t>
      </w:r>
      <w:r w:rsidR="001D7D6C">
        <w:rPr>
          <w:b/>
          <w:color w:val="000000"/>
        </w:rPr>
        <w:t>7</w:t>
      </w:r>
      <w:r>
        <w:rPr>
          <w:b/>
          <w:color w:val="000000"/>
        </w:rPr>
        <w:t>:00 год за Київським часом.</w:t>
      </w:r>
    </w:p>
    <w:p w:rsidR="003C1AF8" w:rsidRDefault="003C1AF8">
      <w:pPr>
        <w:spacing w:after="0" w:line="240" w:lineRule="auto"/>
        <w:jc w:val="both"/>
      </w:pPr>
    </w:p>
    <w:tbl>
      <w:tblPr>
        <w:tblStyle w:val="aff6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3C1AF8" w:rsidTr="00FD43D6">
        <w:trPr>
          <w:trHeight w:val="627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>
            <w:pPr>
              <w:spacing w:after="0" w:line="240" w:lineRule="auto"/>
              <w:jc w:val="both"/>
            </w:pPr>
            <w:r>
              <w:rPr>
                <w:color w:val="000000"/>
              </w:rPr>
              <w:t>Ім’я контактної особи Фонду: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3F1A2A" w:rsidRDefault="00482406" w:rsidP="00195D82">
            <w:pPr>
              <w:rPr>
                <w:b/>
                <w:lang w:val="en-US"/>
              </w:rPr>
            </w:pPr>
            <w:r w:rsidRPr="00482406">
              <w:rPr>
                <w:b/>
              </w:rPr>
              <w:t>Yerkezhan Tabyldiyeva</w:t>
            </w:r>
          </w:p>
        </w:tc>
      </w:tr>
      <w:tr w:rsidR="003C1AF8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Default="00341C02" w:rsidP="000F45E7">
            <w:pPr>
              <w:spacing w:after="0" w:line="240" w:lineRule="auto"/>
            </w:pPr>
            <w:r>
              <w:rPr>
                <w:color w:val="000000"/>
              </w:rPr>
              <w:t>Електронна пошта контактної особи</w:t>
            </w:r>
            <w:r w:rsidR="00260124">
              <w:rPr>
                <w:color w:val="00000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1AF8" w:rsidRPr="003F1A2A" w:rsidRDefault="00482406">
            <w:pPr>
              <w:rPr>
                <w:b/>
              </w:rPr>
            </w:pPr>
            <w:r>
              <w:rPr>
                <w:b/>
              </w:rPr>
              <w:t>tabyldiyeva@unfpa.org</w:t>
            </w:r>
          </w:p>
        </w:tc>
      </w:tr>
    </w:tbl>
    <w:p w:rsidR="00F24DB9" w:rsidRPr="006B65C9" w:rsidRDefault="00341C02">
      <w:pPr>
        <w:spacing w:after="0" w:line="240" w:lineRule="auto"/>
        <w:jc w:val="both"/>
        <w:rPr>
          <w:lang w:val="en-US"/>
        </w:rPr>
      </w:pPr>
      <w:r>
        <w:t xml:space="preserve"> </w:t>
      </w:r>
    </w:p>
    <w:p w:rsidR="003C1AF8" w:rsidRDefault="00341C02">
      <w:pPr>
        <w:rPr>
          <w:b/>
        </w:rPr>
      </w:pPr>
      <w:r>
        <w:rPr>
          <w:b/>
        </w:rPr>
        <w:t>I. Зміст пропозицій</w:t>
      </w: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За можливості, пропозиції слід надсилати одним повідомленням, з урахуванням розміру файлу.</w:t>
      </w:r>
    </w:p>
    <w:p w:rsidR="003C1AF8" w:rsidRDefault="003C1A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3C1AF8" w:rsidRDefault="00341C02">
      <w:pPr>
        <w:tabs>
          <w:tab w:val="left" w:pos="6630"/>
          <w:tab w:val="left" w:pos="9120"/>
        </w:tabs>
        <w:spacing w:after="0" w:line="240" w:lineRule="auto"/>
        <w:jc w:val="both"/>
      </w:pPr>
      <w:r>
        <w:t>Пропозиції повинні містити:</w:t>
      </w:r>
    </w:p>
    <w:p w:rsidR="003C1AF8" w:rsidRDefault="003C1AF8">
      <w:pPr>
        <w:spacing w:after="0"/>
      </w:pPr>
    </w:p>
    <w:p w:rsidR="003C1AF8" w:rsidRDefault="00341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Заповнений бланк цінової пропозиції (додається до запиту), збережений та підписаний у ПДФ форматі;</w:t>
      </w:r>
    </w:p>
    <w:p w:rsidR="009F498D" w:rsidRDefault="009F498D" w:rsidP="009F49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3C1AF8" w:rsidRDefault="00341C02">
      <w:pPr>
        <w:jc w:val="both"/>
        <w:rPr>
          <w:b/>
        </w:rPr>
      </w:pPr>
      <w:r>
        <w:rPr>
          <w:b/>
        </w:rPr>
        <w:t>II. Інструкції для подання пропозицій</w:t>
      </w:r>
    </w:p>
    <w:p w:rsidR="003C1AF8" w:rsidRDefault="00341C02">
      <w:pPr>
        <w:ind w:firstLine="360"/>
        <w:jc w:val="both"/>
      </w:pPr>
      <w: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1D7D6C">
        <w:rPr>
          <w:b/>
          <w:color w:val="000000"/>
        </w:rPr>
        <w:t>середа</w:t>
      </w:r>
      <w:bookmarkStart w:id="1" w:name="_GoBack"/>
      <w:bookmarkEnd w:id="1"/>
      <w:r>
        <w:rPr>
          <w:b/>
          <w:color w:val="000000"/>
        </w:rPr>
        <w:t xml:space="preserve">, </w:t>
      </w:r>
      <w:r w:rsidR="008A26A0">
        <w:rPr>
          <w:b/>
          <w:color w:val="000000"/>
        </w:rPr>
        <w:t>2</w:t>
      </w:r>
      <w:r w:rsidR="001D7D6C">
        <w:rPr>
          <w:b/>
          <w:color w:val="000000"/>
        </w:rPr>
        <w:t>5</w:t>
      </w:r>
      <w:r w:rsidR="00FD43D6">
        <w:rPr>
          <w:b/>
          <w:color w:val="000000"/>
        </w:rPr>
        <w:t xml:space="preserve"> </w:t>
      </w:r>
      <w:r w:rsidR="00E14163">
        <w:rPr>
          <w:b/>
          <w:color w:val="000000"/>
        </w:rPr>
        <w:t>жовтня</w:t>
      </w:r>
      <w:r w:rsidR="00260124">
        <w:rPr>
          <w:b/>
          <w:color w:val="000000"/>
        </w:rPr>
        <w:t>, 2023</w:t>
      </w:r>
      <w:r w:rsidR="009A7B8A">
        <w:rPr>
          <w:b/>
          <w:color w:val="000000"/>
        </w:rPr>
        <w:t>, 1</w:t>
      </w:r>
      <w:r w:rsidR="00C85383">
        <w:rPr>
          <w:b/>
          <w:color w:val="000000"/>
        </w:rPr>
        <w:t>8</w:t>
      </w:r>
      <w:r>
        <w:rPr>
          <w:b/>
          <w:color w:val="000000"/>
        </w:rPr>
        <w:t>:00 год</w:t>
      </w:r>
      <w:r w:rsidR="00EB063E">
        <w:rPr>
          <w:b/>
          <w:color w:val="000000"/>
        </w:rPr>
        <w:t xml:space="preserve"> </w:t>
      </w:r>
      <w:r>
        <w:rPr>
          <w:b/>
          <w:color w:val="000000"/>
        </w:rPr>
        <w:t>за Київським часом</w:t>
      </w:r>
      <w:r>
        <w:t>. Пропозиції, надіслані на будь-яку іншу адресу електронної пошти, не розглядатимуться.</w:t>
      </w:r>
    </w:p>
    <w:tbl>
      <w:tblPr>
        <w:tblStyle w:val="aff7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C1AF8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i/>
              </w:rPr>
              <w:t>Ірина Богун</w:t>
            </w:r>
          </w:p>
        </w:tc>
      </w:tr>
      <w:tr w:rsidR="003C1A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C1AF8" w:rsidRDefault="00341C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1AF8" w:rsidRDefault="00341C02">
            <w:pPr>
              <w:jc w:val="both"/>
            </w:pPr>
            <w:r>
              <w:rPr>
                <w:b/>
              </w:rPr>
              <w:t>ua-procurement@unfpa.org</w:t>
            </w:r>
          </w:p>
        </w:tc>
      </w:tr>
    </w:tbl>
    <w:p w:rsidR="009F498D" w:rsidRDefault="009F498D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</w:p>
    <w:p w:rsidR="003C1AF8" w:rsidRDefault="00341C02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</w:pPr>
      <w:r>
        <w:t>Зверніть увагу на наступні інструкції щодо подання пропозицій електронною поштою:</w:t>
      </w:r>
    </w:p>
    <w:p w:rsidR="003C1AF8" w:rsidRDefault="00341C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b/>
          <w:color w:val="000000"/>
        </w:rPr>
      </w:pPr>
      <w:r>
        <w:rPr>
          <w:color w:val="000000"/>
        </w:rPr>
        <w:t xml:space="preserve">Тема повідомлення має включати таке посилання: </w:t>
      </w:r>
      <w:r w:rsidR="00ED633B">
        <w:rPr>
          <w:b/>
          <w:color w:val="000000"/>
        </w:rPr>
        <w:t xml:space="preserve">RFQ Nº </w:t>
      </w:r>
      <w:r w:rsidR="00FD43D6">
        <w:rPr>
          <w:b/>
          <w:color w:val="000000"/>
        </w:rPr>
        <w:t>UNFPA/UKR/RFQ/23/</w:t>
      </w:r>
      <w:r w:rsidR="00E14163">
        <w:rPr>
          <w:b/>
          <w:color w:val="000000"/>
        </w:rPr>
        <w:t>4</w:t>
      </w:r>
      <w:r w:rsidR="008A26A0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>
        <w:rPr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:rsidR="003C1AF8" w:rsidRDefault="00341C02">
      <w:pPr>
        <w:numPr>
          <w:ilvl w:val="0"/>
          <w:numId w:val="2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</w:pPr>
      <w:r>
        <w:t xml:space="preserve">Загальний обсяг повідомлення не повинен перевищувати </w:t>
      </w:r>
      <w:r>
        <w:rPr>
          <w:b/>
        </w:rPr>
        <w:t>20 MB (у тому числі сам лист, додатки та заголовки)</w:t>
      </w:r>
      <w:r>
        <w:t xml:space="preserve">. </w:t>
      </w:r>
      <w:r>
        <w:rPr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>
        <w:t>.</w:t>
      </w:r>
    </w:p>
    <w:p w:rsidR="003C1AF8" w:rsidRDefault="003C1AF8">
      <w:pPr>
        <w:spacing w:after="0" w:line="240" w:lineRule="auto"/>
        <w:jc w:val="both"/>
        <w:rPr>
          <w:b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III. Визначення переможця 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Договір на термін до </w:t>
      </w:r>
      <w:r w:rsidR="00E14163">
        <w:rPr>
          <w:color w:val="000000"/>
        </w:rPr>
        <w:t>31</w:t>
      </w:r>
      <w:r>
        <w:rPr>
          <w:color w:val="000000"/>
        </w:rPr>
        <w:t xml:space="preserve"> </w:t>
      </w:r>
      <w:r w:rsidR="00B27E7F">
        <w:rPr>
          <w:color w:val="000000"/>
        </w:rPr>
        <w:t>грудня</w:t>
      </w:r>
      <w:r w:rsidR="00ED633B">
        <w:rPr>
          <w:color w:val="000000"/>
        </w:rPr>
        <w:t xml:space="preserve"> 2023</w:t>
      </w:r>
      <w:r>
        <w:rPr>
          <w:color w:val="000000"/>
        </w:rPr>
        <w:t xml:space="preserve"> року між UNFPA та постачальником буде укладено з тим претендентом, чия пропозиція отримає </w:t>
      </w:r>
      <w:r w:rsidR="00077B58">
        <w:rPr>
          <w:color w:val="000000"/>
        </w:rPr>
        <w:t>найнижчу цінову пропозицію.</w:t>
      </w:r>
    </w:p>
    <w:p w:rsidR="003C1AF8" w:rsidRDefault="003C1AF8">
      <w:pPr>
        <w:spacing w:after="0"/>
        <w:jc w:val="both"/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IV. Право на змінення вимог під час прийняття рішень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UNFPA, Фонд ООН у галузі народонаселення в Україні,</w:t>
      </w:r>
      <w:r>
        <w:rPr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852777" w:rsidRDefault="008527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852777" w:rsidRDefault="0085277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color w:val="000000"/>
        </w:rPr>
      </w:pP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V. Умови оплати</w:t>
      </w:r>
    </w:p>
    <w:p w:rsidR="003C1AF8" w:rsidRDefault="00341C02">
      <w:pPr>
        <w:tabs>
          <w:tab w:val="left" w:pos="-180"/>
          <w:tab w:val="left" w:pos="-90"/>
        </w:tabs>
        <w:jc w:val="both"/>
      </w:pPr>
      <w: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8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 xml:space="preserve">VI. </w:t>
      </w:r>
      <w:hyperlink r:id="rId9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3C1AF8" w:rsidRDefault="00341C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UNFPA, Фонд ООН у галузі народонаселення в Україні,</w:t>
      </w:r>
      <w:r>
        <w:rPr>
          <w:color w:val="000000"/>
        </w:rPr>
        <w:t xml:space="preserve"> прагне запобігати, виявляти та вживати дій проти всіх випадків шахрайства щодо </w:t>
      </w:r>
      <w:r>
        <w:t>UNFPA, Фонду ООН у галузі народонаселення в Україні,</w:t>
      </w:r>
      <w:r>
        <w:rPr>
          <w:color w:val="000000"/>
        </w:rPr>
        <w:t xml:space="preserve"> та третіх сторін, які беруть участь у діяльності </w:t>
      </w:r>
      <w:r>
        <w:t>UNFPA, Фонду ООН у галузі народонаселення в Україні</w:t>
      </w:r>
      <w:r>
        <w:rPr>
          <w:color w:val="000000"/>
        </w:rPr>
        <w:t xml:space="preserve">. З політикою </w:t>
      </w:r>
      <w:r>
        <w:t>UNFPA, Фонд ООН у галузі народонаселення в Україні,</w:t>
      </w:r>
      <w:r>
        <w:rPr>
          <w:color w:val="000000"/>
        </w:rPr>
        <w:t xml:space="preserve"> щодо шахрайства та корупції можна ознайомитися тут: </w:t>
      </w:r>
      <w:hyperlink r:id="rId10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ознайомлений з даними правилами.</w:t>
      </w:r>
    </w:p>
    <w:p w:rsidR="003C1AF8" w:rsidRDefault="00341C02">
      <w:pPr>
        <w:jc w:val="both"/>
      </w:pPr>
      <w: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UNFPA, Фонду ООН у галузі народонаселення в Україні, а також з будь-яким іншим уповноваженим з нагляду, який призначений Виконавчим Директором та Радником з етики UNFPA, Фонду ООН у галузі народонаселення в Україні.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UNFPA, Фонду ООН у галузі народонаселення в Україні, розірвати контракт з постачальником та відсторонити і зняти його зі списку зареєстрованих Фондом постачальників. </w:t>
      </w:r>
    </w:p>
    <w:p w:rsidR="003C1AF8" w:rsidRDefault="00341C02">
      <w:pPr>
        <w:spacing w:line="276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1">
        <w:r>
          <w:rPr>
            <w:color w:val="0563C1"/>
            <w:u w:val="single"/>
          </w:rPr>
          <w:t>UNFPAInvestigationHotline</w:t>
        </w:r>
      </w:hyperlink>
      <w:r>
        <w:rPr>
          <w:color w:val="0563C1"/>
          <w:u w:val="single"/>
        </w:rP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VII. Політика нульової толерантності</w:t>
      </w:r>
    </w:p>
    <w:p w:rsidR="003C1AF8" w:rsidRDefault="00341C02">
      <w:pPr>
        <w:jc w:val="both"/>
      </w:pPr>
      <w:r>
        <w:t xml:space="preserve">UNFPA, Фонд ООН у галузі народонаселення в Україні,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UNFPA, Фонду ООН у галузі народонаселення в Україні. Детальніше з цими правилами можна ознайомитися тут: </w:t>
      </w:r>
      <w:hyperlink r:id="rId12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VIII. Опротестування процесу подання пропозицій</w:t>
      </w:r>
    </w:p>
    <w:p w:rsidR="003C1AF8" w:rsidRDefault="00341C02">
      <w:pPr>
        <w:tabs>
          <w:tab w:val="left" w:pos="851"/>
        </w:tabs>
        <w:spacing w:line="276" w:lineRule="auto"/>
        <w:jc w:val="both"/>
      </w:pPr>
      <w: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</w:t>
      </w:r>
      <w:r w:rsidR="007E41D9">
        <w:t>Альоні</w:t>
      </w:r>
      <w:r w:rsidR="00BF3387">
        <w:t xml:space="preserve"> Зубченко</w:t>
      </w:r>
      <w:r>
        <w:t xml:space="preserve"> на електронну пошту: </w:t>
      </w:r>
      <w:r w:rsidR="00BF3387">
        <w:rPr>
          <w:lang w:val="en-US"/>
        </w:rPr>
        <w:t>zubchenko</w:t>
      </w:r>
      <w:r w:rsidR="0015294D" w:rsidRPr="0015294D">
        <w:t>@unfpa.org</w:t>
      </w:r>
      <w:r>
        <w:t xml:space="preserve">. У разі незадоволення відповіддю, наданою керівником підрозділу UNFPA, претендент може звернутися до Голови Відділу закупівель UNFPA, Фонду ООН у галузі народонаселення в Україні, </w:t>
      </w:r>
      <w:hyperlink r:id="rId13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3C1AF8" w:rsidRDefault="00341C02">
      <w:pPr>
        <w:spacing w:after="0" w:line="240" w:lineRule="auto"/>
        <w:jc w:val="both"/>
        <w:rPr>
          <w:b/>
        </w:rPr>
      </w:pPr>
      <w:r>
        <w:rPr>
          <w:b/>
        </w:rPr>
        <w:t>IX. Зауваження</w:t>
      </w:r>
    </w:p>
    <w:p w:rsidR="003C1AF8" w:rsidRDefault="00341C02">
      <w:pPr>
        <w:jc w:val="both"/>
      </w:pPr>
      <w: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C1AF8" w:rsidRDefault="00341C02">
      <w:pPr>
        <w:rPr>
          <w:b/>
          <w:smallCaps/>
        </w:rPr>
      </w:pPr>
      <w:r>
        <w:br w:type="page"/>
      </w:r>
      <w:r>
        <w:rPr>
          <w:b/>
          <w:smallCaps/>
        </w:rPr>
        <w:lastRenderedPageBreak/>
        <w:t>БЛАНК ЦІНОВОЇ ПРОПОЗИЦІЇ</w:t>
      </w:r>
      <w:r>
        <w:rPr>
          <w:b/>
          <w:smallCaps/>
          <w:vertAlign w:val="superscript"/>
        </w:rPr>
        <w:footnoteReference w:id="1"/>
      </w:r>
    </w:p>
    <w:tbl>
      <w:tblPr>
        <w:tblStyle w:val="aff8"/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:rsidR="003C1AF8" w:rsidRDefault="003C1AF8">
            <w:pPr>
              <w:spacing w:after="0" w:line="240" w:lineRule="auto"/>
              <w:jc w:val="center"/>
            </w:pP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:rsidR="003C1AF8" w:rsidRDefault="00341C02" w:rsidP="006650F6">
            <w:pPr>
              <w:spacing w:after="0" w:line="240" w:lineRule="auto"/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:rsidR="003C1AF8" w:rsidRPr="005F4681" w:rsidRDefault="00852777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</w:rPr>
              <w:t>UNFPA/UKR/RFQ/23/42</w:t>
            </w:r>
          </w:p>
        </w:tc>
      </w:tr>
      <w:tr w:rsidR="003C1AF8">
        <w:trPr>
          <w:jc w:val="center"/>
        </w:trPr>
        <w:tc>
          <w:tcPr>
            <w:tcW w:w="562" w:type="dxa"/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:rsidR="003C1AF8" w:rsidRDefault="00341C02">
            <w:pPr>
              <w:spacing w:after="0" w:line="240" w:lineRule="auto"/>
              <w:jc w:val="center"/>
            </w:pPr>
            <w:r>
              <w:t>UAH</w:t>
            </w:r>
          </w:p>
        </w:tc>
      </w:tr>
      <w:tr w:rsidR="003C1AF8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:rsidR="003C1AF8" w:rsidRDefault="003C1AF8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:rsidR="003C1AF8" w:rsidRDefault="00341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3C1AF8" w:rsidRPr="000F45E7" w:rsidRDefault="00341C02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:rsidR="003C1AF8" w:rsidRDefault="003C1AF8">
            <w:pPr>
              <w:spacing w:after="0" w:line="240" w:lineRule="auto"/>
              <w:ind w:right="493"/>
              <w:jc w:val="center"/>
            </w:pPr>
          </w:p>
        </w:tc>
      </w:tr>
    </w:tbl>
    <w:p w:rsidR="003C1AF8" w:rsidRPr="00097ED9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lang w:val="en-US"/>
        </w:rPr>
      </w:pPr>
    </w:p>
    <w:tbl>
      <w:tblPr>
        <w:tblStyle w:val="aff9"/>
        <w:tblW w:w="99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2436"/>
        <w:gridCol w:w="1559"/>
        <w:gridCol w:w="1559"/>
        <w:gridCol w:w="1843"/>
        <w:gridCol w:w="1838"/>
      </w:tblGrid>
      <w:tr w:rsidR="00077B58" w:rsidTr="00007290">
        <w:trPr>
          <w:trHeight w:val="763"/>
        </w:trPr>
        <w:tc>
          <w:tcPr>
            <w:tcW w:w="759" w:type="dxa"/>
            <w:vAlign w:val="center"/>
          </w:tcPr>
          <w:p w:rsidR="00077B58" w:rsidRDefault="00077B58" w:rsidP="00F24C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2436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Перелік необхідних послуг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Ціна за одиницю (грн.)</w:t>
            </w:r>
          </w:p>
        </w:tc>
        <w:tc>
          <w:tcPr>
            <w:tcW w:w="1559" w:type="dxa"/>
            <w:vAlign w:val="center"/>
          </w:tcPr>
          <w:p w:rsidR="00077B58" w:rsidRDefault="00077B58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Кількість, од</w:t>
            </w:r>
          </w:p>
        </w:tc>
        <w:tc>
          <w:tcPr>
            <w:tcW w:w="1843" w:type="dxa"/>
            <w:vAlign w:val="center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Разом (грн.)</w:t>
            </w:r>
          </w:p>
        </w:tc>
        <w:tc>
          <w:tcPr>
            <w:tcW w:w="1838" w:type="dxa"/>
          </w:tcPr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P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4"/>
                <w:szCs w:val="4"/>
              </w:rPr>
            </w:pPr>
          </w:p>
          <w:p w:rsidR="00077B58" w:rsidRDefault="00077B5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</w:t>
            </w:r>
          </w:p>
        </w:tc>
      </w:tr>
      <w:tr w:rsidR="003A2DED" w:rsidTr="00234459">
        <w:trPr>
          <w:trHeight w:val="739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94190" w:rsidRDefault="003A2DED" w:rsidP="009D418F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A2DED" w:rsidRPr="009A17A2" w:rsidRDefault="003A2DED" w:rsidP="003A2DE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Pr="00094190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2DED" w:rsidTr="00234459">
        <w:trPr>
          <w:trHeight w:val="694"/>
        </w:trPr>
        <w:tc>
          <w:tcPr>
            <w:tcW w:w="759" w:type="dxa"/>
            <w:vAlign w:val="center"/>
          </w:tcPr>
          <w:p w:rsidR="003A2DED" w:rsidRDefault="00606A64" w:rsidP="003A2D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3A2DED" w:rsidRPr="000E5045" w:rsidRDefault="003A2DED" w:rsidP="009D418F">
            <w:pPr>
              <w:spacing w:after="0" w:line="240" w:lineRule="auto"/>
              <w:ind w:left="-115" w:right="-115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3A2DED" w:rsidRPr="003C21C2" w:rsidRDefault="003A2DED" w:rsidP="003A2DE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:rsidR="003A2DED" w:rsidRDefault="003A2DED" w:rsidP="003A2D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Загальна сумма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ПДВ (якщо платник ПДВ), грн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3AF4" w:rsidTr="003A2DED">
        <w:trPr>
          <w:trHeight w:val="315"/>
        </w:trPr>
        <w:tc>
          <w:tcPr>
            <w:tcW w:w="759" w:type="dxa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97" w:type="dxa"/>
            <w:gridSpan w:val="4"/>
            <w:shd w:val="clear" w:color="auto" w:fill="AEAAAA"/>
            <w:vAlign w:val="center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Загальна сума контракту</w:t>
            </w:r>
            <w:r>
              <w:rPr>
                <w:i/>
                <w:iCs/>
                <w:color w:val="000000"/>
              </w:rPr>
              <w:t xml:space="preserve"> (+ПДВ (якщо платник ПДВ), грн.</w:t>
            </w:r>
          </w:p>
        </w:tc>
        <w:tc>
          <w:tcPr>
            <w:tcW w:w="1838" w:type="dxa"/>
            <w:shd w:val="clear" w:color="auto" w:fill="AEAAAA"/>
          </w:tcPr>
          <w:p w:rsidR="00E73AF4" w:rsidRDefault="00E73AF4" w:rsidP="00E73AF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C1AF8" w:rsidRDefault="00341C02">
      <w:pPr>
        <w:jc w:val="both"/>
        <w:rPr>
          <w:sz w:val="24"/>
          <w:szCs w:val="24"/>
        </w:rPr>
      </w:pPr>
      <w:r>
        <w:rPr>
          <w:b/>
          <w:color w:val="000000"/>
        </w:rPr>
        <w:t>Претендент може запропонувати свої пропозиції, що відповідають бажаному опису.</w:t>
      </w:r>
    </w:p>
    <w:p w:rsidR="003C1AF8" w:rsidRDefault="00077B58">
      <w:pPr>
        <w:jc w:val="both"/>
        <w:rPr>
          <w:b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DD1F09" wp14:editId="39FC5B96">
                <wp:simplePos x="0" y="0"/>
                <wp:positionH relativeFrom="margin">
                  <wp:posOffset>-1144</wp:posOffset>
                </wp:positionH>
                <wp:positionV relativeFrom="paragraph">
                  <wp:posOffset>252937</wp:posOffset>
                </wp:positionV>
                <wp:extent cx="6235065" cy="454660"/>
                <wp:effectExtent l="0" t="0" r="13335" b="21590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454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гошщ</w:t>
                            </w: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1B5342" w:rsidRDefault="001B534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D1F09" id="Rectangle 1060" o:spid="_x0000_s1027" style="position:absolute;left:0;text-align:left;margin-left:-.1pt;margin-top:19.9pt;width:490.95pt;height:35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гошщ</w:t>
                      </w: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  <w:p w:rsidR="001B5342" w:rsidRDefault="001B534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41C02">
        <w:rPr>
          <w:b/>
          <w:color w:val="000000"/>
        </w:rPr>
        <w:t>Претенденту рекомендується запропонувати ціну для щонайбільшої кількості товарів.</w:t>
      </w:r>
    </w:p>
    <w:p w:rsidR="003C1AF8" w:rsidRDefault="003C1AF8">
      <w:pPr>
        <w:tabs>
          <w:tab w:val="left" w:pos="-180"/>
          <w:tab w:val="right" w:pos="1980"/>
          <w:tab w:val="left" w:pos="2160"/>
          <w:tab w:val="left" w:pos="4320"/>
        </w:tabs>
        <w:rPr>
          <w:b/>
        </w:rPr>
      </w:pPr>
    </w:p>
    <w:p w:rsidR="003C1AF8" w:rsidRDefault="003C1AF8">
      <w:pPr>
        <w:spacing w:after="0" w:line="240" w:lineRule="auto"/>
        <w:jc w:val="both"/>
      </w:pPr>
    </w:p>
    <w:p w:rsidR="003C1AF8" w:rsidRDefault="00341C02">
      <w:pPr>
        <w:jc w:val="both"/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>Запит на Подання Пропо</w:t>
      </w:r>
      <w:r w:rsidR="006B65C9">
        <w:rPr>
          <w:b/>
        </w:rPr>
        <w:t>зицій RFQ Nº UNFPA/UKR/RFQ/23/</w:t>
      </w:r>
      <w:r w:rsidR="00E14163">
        <w:rPr>
          <w:b/>
        </w:rPr>
        <w:t>4</w:t>
      </w:r>
      <w:r w:rsidR="00852777">
        <w:rPr>
          <w:b/>
        </w:rPr>
        <w:t>2</w:t>
      </w:r>
      <w:r>
        <w:rPr>
          <w:b/>
        </w:rPr>
        <w:t xml:space="preserve"> </w:t>
      </w:r>
      <w:r w:rsidRPr="001114CF">
        <w:rPr>
          <w:b/>
        </w:rPr>
        <w:t>[</w:t>
      </w:r>
      <w:r w:rsidR="00852777" w:rsidRPr="00852777">
        <w:rPr>
          <w:b/>
          <w:lang w:val="en-US"/>
        </w:rPr>
        <w:t>Закупівля автомобілів для потреб офісу UNFPA Ukraine</w:t>
      </w:r>
      <w:r>
        <w:rPr>
          <w:b/>
        </w:rPr>
        <w:t>]</w:t>
      </w:r>
      <w:r>
        <w:t>,</w:t>
      </w:r>
      <w:r w:rsidR="00077B58">
        <w:t xml:space="preserve"> </w:t>
      </w:r>
      <w:r>
        <w:t xml:space="preserve">у тому числі всі додатки, зміни в документі (якщо такі мають місце) та відповіді UNFPA, Фонду ООН у галузі народонаселення в Україні, на уточнювальні питання з боку потенційного постачальника. Також, компанія приймає Загальні умови договору UNFPA, Фонду ООН у галузі народонаселення в Україні, та буде дотримуватися цієї цінової пропозиції до моменту закінчення терміну дії останньої. </w:t>
      </w: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C1AF8" w:rsidRDefault="003C1A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C1AF8">
        <w:tc>
          <w:tcPr>
            <w:tcW w:w="4623" w:type="dxa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C1AF8" w:rsidRDefault="00341C0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3C1AF8" w:rsidRDefault="00341C02">
      <w:pPr>
        <w:rPr>
          <w:b/>
        </w:rPr>
      </w:pPr>
      <w:r>
        <w:br w:type="page"/>
      </w:r>
    </w:p>
    <w:p w:rsidR="003C1AF8" w:rsidRDefault="00341C02">
      <w:pPr>
        <w:jc w:val="center"/>
        <w:rPr>
          <w:b/>
        </w:rPr>
      </w:pPr>
      <w:r>
        <w:rPr>
          <w:b/>
        </w:rPr>
        <w:lastRenderedPageBreak/>
        <w:t>Додаток I:</w:t>
      </w:r>
    </w:p>
    <w:p w:rsidR="003C1AF8" w:rsidRDefault="00341C02">
      <w:pPr>
        <w:jc w:val="center"/>
        <w:rPr>
          <w:b/>
        </w:rPr>
      </w:pPr>
      <w:r>
        <w:rPr>
          <w:b/>
        </w:rPr>
        <w:t>Загальні умови договору:</w:t>
      </w:r>
    </w:p>
    <w:p w:rsidR="003C1AF8" w:rsidRDefault="00341C02">
      <w:pPr>
        <w:jc w:val="center"/>
        <w:rPr>
          <w:b/>
        </w:rPr>
      </w:pPr>
      <w:r>
        <w:rPr>
          <w:b/>
        </w:rPr>
        <w:t>De Minimis Contracts</w:t>
      </w:r>
    </w:p>
    <w:p w:rsidR="003C1AF8" w:rsidRDefault="003C1AF8">
      <w:pPr>
        <w:tabs>
          <w:tab w:val="left" w:pos="7020"/>
        </w:tabs>
      </w:pPr>
    </w:p>
    <w:p w:rsidR="003C1AF8" w:rsidRDefault="00341C02">
      <w:pPr>
        <w:tabs>
          <w:tab w:val="left" w:pos="7020"/>
        </w:tabs>
      </w:pPr>
      <w: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3C1AF8" w:rsidRDefault="003C1AF8"/>
    <w:sectPr w:rsidR="003C1AF8">
      <w:headerReference w:type="default" r:id="rId14"/>
      <w:footerReference w:type="default" r:id="rId15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47" w:rsidRDefault="00264B47">
      <w:pPr>
        <w:spacing w:after="0" w:line="240" w:lineRule="auto"/>
      </w:pPr>
      <w:r>
        <w:separator/>
      </w:r>
    </w:p>
  </w:endnote>
  <w:endnote w:type="continuationSeparator" w:id="0">
    <w:p w:rsidR="00264B47" w:rsidRDefault="0026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47" w:rsidRDefault="00264B47">
      <w:pPr>
        <w:spacing w:after="0" w:line="240" w:lineRule="auto"/>
      </w:pPr>
      <w:r>
        <w:separator/>
      </w:r>
    </w:p>
  </w:footnote>
  <w:footnote w:type="continuationSeparator" w:id="0">
    <w:p w:rsidR="00264B47" w:rsidRDefault="00264B47">
      <w:pPr>
        <w:spacing w:after="0" w:line="240" w:lineRule="auto"/>
      </w:pPr>
      <w:r>
        <w:continuationSeparator/>
      </w:r>
    </w:p>
  </w:footnote>
  <w:footnote w:id="1">
    <w:p w:rsidR="001B5342" w:rsidRDefault="001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087" name="image1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1B5342" w:rsidRDefault="001B5342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DB7"/>
    <w:multiLevelType w:val="hybridMultilevel"/>
    <w:tmpl w:val="B0FEB4EC"/>
    <w:lvl w:ilvl="0" w:tplc="E15E5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D2A52"/>
    <w:multiLevelType w:val="multilevel"/>
    <w:tmpl w:val="79CAC5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35"/>
    <w:multiLevelType w:val="hybridMultilevel"/>
    <w:tmpl w:val="E65C0ADE"/>
    <w:lvl w:ilvl="0" w:tplc="50B6D6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73C5"/>
    <w:multiLevelType w:val="hybridMultilevel"/>
    <w:tmpl w:val="ACA273BE"/>
    <w:lvl w:ilvl="0" w:tplc="438472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6D74"/>
    <w:multiLevelType w:val="multilevel"/>
    <w:tmpl w:val="8F1CC04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3BD93DBD"/>
    <w:multiLevelType w:val="hybridMultilevel"/>
    <w:tmpl w:val="9A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8"/>
    <w:rsid w:val="000020B8"/>
    <w:rsid w:val="00007290"/>
    <w:rsid w:val="00035811"/>
    <w:rsid w:val="00077B58"/>
    <w:rsid w:val="00094190"/>
    <w:rsid w:val="0009484F"/>
    <w:rsid w:val="00097ED9"/>
    <w:rsid w:val="000A3977"/>
    <w:rsid w:val="000A5254"/>
    <w:rsid w:val="000B0368"/>
    <w:rsid w:val="000E5045"/>
    <w:rsid w:val="000E6705"/>
    <w:rsid w:val="000E6DA6"/>
    <w:rsid w:val="000F45E7"/>
    <w:rsid w:val="00101FE3"/>
    <w:rsid w:val="001114CF"/>
    <w:rsid w:val="00117C55"/>
    <w:rsid w:val="001211BB"/>
    <w:rsid w:val="0013025F"/>
    <w:rsid w:val="001506CF"/>
    <w:rsid w:val="00151C44"/>
    <w:rsid w:val="0015294D"/>
    <w:rsid w:val="00152EA5"/>
    <w:rsid w:val="00191E60"/>
    <w:rsid w:val="00195D82"/>
    <w:rsid w:val="001B5342"/>
    <w:rsid w:val="001C7098"/>
    <w:rsid w:val="001C7E66"/>
    <w:rsid w:val="001D2F33"/>
    <w:rsid w:val="001D3CED"/>
    <w:rsid w:val="001D7D6C"/>
    <w:rsid w:val="00222F6D"/>
    <w:rsid w:val="00234459"/>
    <w:rsid w:val="0023654F"/>
    <w:rsid w:val="00245444"/>
    <w:rsid w:val="002467BB"/>
    <w:rsid w:val="00260124"/>
    <w:rsid w:val="00264B47"/>
    <w:rsid w:val="00277F03"/>
    <w:rsid w:val="0028109A"/>
    <w:rsid w:val="00311543"/>
    <w:rsid w:val="003150FF"/>
    <w:rsid w:val="0032128C"/>
    <w:rsid w:val="0032365A"/>
    <w:rsid w:val="0034188D"/>
    <w:rsid w:val="00341C02"/>
    <w:rsid w:val="003421C8"/>
    <w:rsid w:val="00352124"/>
    <w:rsid w:val="003609FF"/>
    <w:rsid w:val="00373EF2"/>
    <w:rsid w:val="003A218A"/>
    <w:rsid w:val="003A2DED"/>
    <w:rsid w:val="003C1AF8"/>
    <w:rsid w:val="003C21C2"/>
    <w:rsid w:val="003C4314"/>
    <w:rsid w:val="003D4E4E"/>
    <w:rsid w:val="003E2734"/>
    <w:rsid w:val="003F1A2A"/>
    <w:rsid w:val="003F6253"/>
    <w:rsid w:val="00416A4E"/>
    <w:rsid w:val="00417D69"/>
    <w:rsid w:val="004274FE"/>
    <w:rsid w:val="00443BD3"/>
    <w:rsid w:val="004443A7"/>
    <w:rsid w:val="0045755D"/>
    <w:rsid w:val="00482406"/>
    <w:rsid w:val="0048318D"/>
    <w:rsid w:val="00491315"/>
    <w:rsid w:val="004A0838"/>
    <w:rsid w:val="004A0C09"/>
    <w:rsid w:val="004D590A"/>
    <w:rsid w:val="004E0B23"/>
    <w:rsid w:val="004E0F35"/>
    <w:rsid w:val="00502677"/>
    <w:rsid w:val="00507E22"/>
    <w:rsid w:val="00541F53"/>
    <w:rsid w:val="00542724"/>
    <w:rsid w:val="00546728"/>
    <w:rsid w:val="005B558A"/>
    <w:rsid w:val="005C6266"/>
    <w:rsid w:val="005F4681"/>
    <w:rsid w:val="00606A64"/>
    <w:rsid w:val="006650F6"/>
    <w:rsid w:val="00694AF0"/>
    <w:rsid w:val="006B65C9"/>
    <w:rsid w:val="006E3E54"/>
    <w:rsid w:val="00707791"/>
    <w:rsid w:val="00710524"/>
    <w:rsid w:val="00715D12"/>
    <w:rsid w:val="0073002A"/>
    <w:rsid w:val="00731195"/>
    <w:rsid w:val="00744C71"/>
    <w:rsid w:val="007557AA"/>
    <w:rsid w:val="00773325"/>
    <w:rsid w:val="0077607A"/>
    <w:rsid w:val="00776D6B"/>
    <w:rsid w:val="00780B40"/>
    <w:rsid w:val="007B6D43"/>
    <w:rsid w:val="007C3997"/>
    <w:rsid w:val="007D6680"/>
    <w:rsid w:val="007D750C"/>
    <w:rsid w:val="007E41D9"/>
    <w:rsid w:val="007E56CF"/>
    <w:rsid w:val="0080146D"/>
    <w:rsid w:val="0081230C"/>
    <w:rsid w:val="00823FB7"/>
    <w:rsid w:val="00836578"/>
    <w:rsid w:val="00852777"/>
    <w:rsid w:val="00881422"/>
    <w:rsid w:val="0088403B"/>
    <w:rsid w:val="0089166C"/>
    <w:rsid w:val="008A26A0"/>
    <w:rsid w:val="008D21A6"/>
    <w:rsid w:val="008E7880"/>
    <w:rsid w:val="008F467D"/>
    <w:rsid w:val="009236FF"/>
    <w:rsid w:val="009542EF"/>
    <w:rsid w:val="0096006F"/>
    <w:rsid w:val="00961B1B"/>
    <w:rsid w:val="0098236D"/>
    <w:rsid w:val="00997FA3"/>
    <w:rsid w:val="009A17A2"/>
    <w:rsid w:val="009A7B8A"/>
    <w:rsid w:val="009D1F4E"/>
    <w:rsid w:val="009D418F"/>
    <w:rsid w:val="009F498D"/>
    <w:rsid w:val="00A13F25"/>
    <w:rsid w:val="00A271A4"/>
    <w:rsid w:val="00A870E3"/>
    <w:rsid w:val="00AC162B"/>
    <w:rsid w:val="00AD0CD0"/>
    <w:rsid w:val="00AE7070"/>
    <w:rsid w:val="00AF1456"/>
    <w:rsid w:val="00B10312"/>
    <w:rsid w:val="00B17EB4"/>
    <w:rsid w:val="00B27E7F"/>
    <w:rsid w:val="00B36A6F"/>
    <w:rsid w:val="00B36ADB"/>
    <w:rsid w:val="00B450FF"/>
    <w:rsid w:val="00B5770D"/>
    <w:rsid w:val="00B65D89"/>
    <w:rsid w:val="00B71BBA"/>
    <w:rsid w:val="00B868AA"/>
    <w:rsid w:val="00B8780E"/>
    <w:rsid w:val="00BA4180"/>
    <w:rsid w:val="00BF1CA8"/>
    <w:rsid w:val="00BF3387"/>
    <w:rsid w:val="00C058CC"/>
    <w:rsid w:val="00C12484"/>
    <w:rsid w:val="00C21376"/>
    <w:rsid w:val="00C52EA0"/>
    <w:rsid w:val="00C558C8"/>
    <w:rsid w:val="00C85383"/>
    <w:rsid w:val="00C95A79"/>
    <w:rsid w:val="00CA73E9"/>
    <w:rsid w:val="00CB391E"/>
    <w:rsid w:val="00CC31CE"/>
    <w:rsid w:val="00CD15ED"/>
    <w:rsid w:val="00D24394"/>
    <w:rsid w:val="00D458E2"/>
    <w:rsid w:val="00D46AA5"/>
    <w:rsid w:val="00D47574"/>
    <w:rsid w:val="00D67904"/>
    <w:rsid w:val="00D74C6D"/>
    <w:rsid w:val="00DA606E"/>
    <w:rsid w:val="00DB6520"/>
    <w:rsid w:val="00DC6EB6"/>
    <w:rsid w:val="00DE16A1"/>
    <w:rsid w:val="00DE4629"/>
    <w:rsid w:val="00E01596"/>
    <w:rsid w:val="00E07AC6"/>
    <w:rsid w:val="00E14163"/>
    <w:rsid w:val="00E248CF"/>
    <w:rsid w:val="00E73AF4"/>
    <w:rsid w:val="00E85CE6"/>
    <w:rsid w:val="00EB063E"/>
    <w:rsid w:val="00EB48E1"/>
    <w:rsid w:val="00ED43A2"/>
    <w:rsid w:val="00ED633B"/>
    <w:rsid w:val="00EE03E1"/>
    <w:rsid w:val="00EF10DF"/>
    <w:rsid w:val="00F1269E"/>
    <w:rsid w:val="00F23271"/>
    <w:rsid w:val="00F23E79"/>
    <w:rsid w:val="00F24CDF"/>
    <w:rsid w:val="00F24DB9"/>
    <w:rsid w:val="00F30221"/>
    <w:rsid w:val="00F63053"/>
    <w:rsid w:val="00FD43D6"/>
    <w:rsid w:val="00FD798E"/>
    <w:rsid w:val="00FF4BE8"/>
    <w:rsid w:val="00FF612E"/>
    <w:rsid w:val="00FF69F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8E9D4-D9AC-4926-8BE4-2B904B0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4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672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6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18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16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1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un.org" TargetMode="External"/><Relationship Id="rId13" Type="http://schemas.openxmlformats.org/officeDocument/2006/relationships/hyperlink" Target="mailto:procuremen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unfpa.org/help/hotline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nfpa.org/resources/fraud-policy-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about-procurem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OKGK9MPTqrNLPCrj96Z1xmXlQ==">AMUW2mUmdkyIxABoPwFrQ/pbZSJ8zYM/3Z2zV6DUCXSFLnzoYjAY1ZU+6OSZqaUJ1LsJPWKDfgDEEa8OebTPQi5+mnqiIhMrAIrytJwDYbWJG+UUJ30/z63ptUY48JjKSvgi6bvfb+xl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Microsoft account</cp:lastModifiedBy>
  <cp:revision>100</cp:revision>
  <dcterms:created xsi:type="dcterms:W3CDTF">2022-09-28T13:33:00Z</dcterms:created>
  <dcterms:modified xsi:type="dcterms:W3CDTF">2023-10-11T08:12:00Z</dcterms:modified>
</cp:coreProperties>
</file>