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94" w:rsidRDefault="000D1294">
      <w:pPr>
        <w:tabs>
          <w:tab w:val="left" w:pos="5400"/>
        </w:tabs>
        <w:spacing w:after="0" w:line="240" w:lineRule="auto"/>
        <w:jc w:val="right"/>
      </w:pPr>
    </w:p>
    <w:p w:rsidR="000D1294" w:rsidRDefault="00D913FA">
      <w:pPr>
        <w:tabs>
          <w:tab w:val="left" w:pos="5400"/>
        </w:tabs>
        <w:spacing w:after="0" w:line="240" w:lineRule="auto"/>
        <w:jc w:val="right"/>
        <w:rPr>
          <w:b/>
        </w:rPr>
      </w:pPr>
      <w:bookmarkStart w:id="0" w:name="_heading=h.gjdgxs" w:colFirst="0" w:colLast="0"/>
      <w:bookmarkEnd w:id="0"/>
      <w:r>
        <w:rPr>
          <w:b/>
        </w:rPr>
        <w:t>Дата: 19 вересня 2022 року</w:t>
      </w:r>
    </w:p>
    <w:p w:rsidR="000D1294" w:rsidRDefault="000D1294">
      <w:pPr>
        <w:tabs>
          <w:tab w:val="left" w:pos="-180"/>
          <w:tab w:val="right" w:pos="1980"/>
          <w:tab w:val="left" w:pos="2160"/>
          <w:tab w:val="left" w:pos="4320"/>
        </w:tabs>
        <w:spacing w:after="0" w:line="240" w:lineRule="auto"/>
      </w:pPr>
    </w:p>
    <w:p w:rsidR="000D1294" w:rsidRDefault="000D1294">
      <w:pPr>
        <w:tabs>
          <w:tab w:val="left" w:pos="-180"/>
          <w:tab w:val="right" w:pos="1980"/>
          <w:tab w:val="left" w:pos="2160"/>
          <w:tab w:val="left" w:pos="4320"/>
        </w:tabs>
        <w:spacing w:after="0" w:line="240" w:lineRule="auto"/>
        <w:rPr>
          <w:b/>
        </w:rPr>
      </w:pPr>
    </w:p>
    <w:p w:rsidR="000D1294" w:rsidRDefault="00D913FA">
      <w:pPr>
        <w:tabs>
          <w:tab w:val="left" w:pos="-180"/>
          <w:tab w:val="right" w:pos="1980"/>
          <w:tab w:val="left" w:pos="2160"/>
          <w:tab w:val="left" w:pos="4320"/>
        </w:tabs>
        <w:spacing w:after="0" w:line="240" w:lineRule="auto"/>
        <w:rPr>
          <w:b/>
        </w:rPr>
      </w:pPr>
      <w:r>
        <w:rPr>
          <w:b/>
        </w:rPr>
        <w:t>Затверджено:</w:t>
      </w:r>
    </w:p>
    <w:p w:rsidR="000D1294" w:rsidRDefault="000D1294">
      <w:pPr>
        <w:tabs>
          <w:tab w:val="left" w:pos="-180"/>
          <w:tab w:val="right" w:pos="1980"/>
          <w:tab w:val="left" w:pos="2160"/>
          <w:tab w:val="left" w:pos="4320"/>
        </w:tabs>
        <w:spacing w:after="0" w:line="240" w:lineRule="auto"/>
        <w:rPr>
          <w:b/>
        </w:rPr>
      </w:pPr>
    </w:p>
    <w:p w:rsidR="000D1294" w:rsidRDefault="00D913FA">
      <w:pPr>
        <w:tabs>
          <w:tab w:val="left" w:pos="-180"/>
          <w:tab w:val="right" w:pos="1980"/>
          <w:tab w:val="left" w:pos="2160"/>
          <w:tab w:val="left" w:pos="4320"/>
        </w:tabs>
        <w:spacing w:after="0" w:line="240" w:lineRule="auto"/>
        <w:rPr>
          <w:b/>
        </w:rPr>
      </w:pPr>
      <w:r>
        <w:rPr>
          <w:b/>
        </w:rPr>
        <w:t>п. Хайме Надаль</w:t>
      </w:r>
    </w:p>
    <w:p w:rsidR="000D1294" w:rsidRDefault="000D1294">
      <w:pPr>
        <w:tabs>
          <w:tab w:val="left" w:pos="-180"/>
          <w:tab w:val="right" w:pos="1980"/>
          <w:tab w:val="left" w:pos="2160"/>
          <w:tab w:val="left" w:pos="4320"/>
        </w:tabs>
        <w:spacing w:after="0" w:line="240" w:lineRule="auto"/>
        <w:rPr>
          <w:b/>
        </w:rPr>
      </w:pPr>
    </w:p>
    <w:p w:rsidR="000D1294" w:rsidRDefault="00D913FA">
      <w:pPr>
        <w:tabs>
          <w:tab w:val="left" w:pos="-180"/>
          <w:tab w:val="right" w:pos="1980"/>
          <w:tab w:val="left" w:pos="2160"/>
          <w:tab w:val="left" w:pos="4320"/>
        </w:tabs>
        <w:spacing w:after="0" w:line="240" w:lineRule="auto"/>
        <w:rPr>
          <w:b/>
        </w:rPr>
      </w:pPr>
      <w:r>
        <w:rPr>
          <w:b/>
        </w:rPr>
        <w:t>Представник UNFPA, Фонду ООН у галузі народонаселення в Україні</w:t>
      </w:r>
    </w:p>
    <w:p w:rsidR="000D1294" w:rsidRDefault="000D1294">
      <w:pPr>
        <w:tabs>
          <w:tab w:val="right" w:pos="1980"/>
          <w:tab w:val="left" w:pos="2160"/>
          <w:tab w:val="left" w:pos="4320"/>
          <w:tab w:val="left" w:pos="-180"/>
        </w:tabs>
        <w:spacing w:after="0" w:line="240" w:lineRule="auto"/>
      </w:pPr>
    </w:p>
    <w:p w:rsidR="000D1294" w:rsidRDefault="000D1294">
      <w:pPr>
        <w:spacing w:after="0" w:line="240" w:lineRule="auto"/>
        <w:jc w:val="center"/>
        <w:rPr>
          <w:b/>
        </w:rPr>
      </w:pPr>
    </w:p>
    <w:p w:rsidR="000D1294" w:rsidRDefault="00D913FA">
      <w:pPr>
        <w:spacing w:after="0" w:line="240" w:lineRule="auto"/>
        <w:jc w:val="center"/>
        <w:rPr>
          <w:b/>
        </w:rPr>
      </w:pPr>
      <w:r>
        <w:rPr>
          <w:b/>
        </w:rPr>
        <w:t xml:space="preserve">ЗАПИТ НА ПОДАННЯ ПРОПОЗИЦІЙ </w:t>
      </w:r>
    </w:p>
    <w:p w:rsidR="000D1294" w:rsidRDefault="00D913FA">
      <w:pPr>
        <w:spacing w:after="0" w:line="240" w:lineRule="auto"/>
        <w:jc w:val="center"/>
        <w:rPr>
          <w:b/>
        </w:rPr>
      </w:pPr>
      <w:r>
        <w:rPr>
          <w:b/>
        </w:rPr>
        <w:t>RFQ Nº UNFPA/UKR/RFQ/22/32</w:t>
      </w:r>
    </w:p>
    <w:p w:rsidR="000D1294" w:rsidRDefault="000D1294">
      <w:pPr>
        <w:spacing w:after="0" w:line="240" w:lineRule="auto"/>
        <w:jc w:val="center"/>
        <w:rPr>
          <w:b/>
        </w:rPr>
      </w:pPr>
    </w:p>
    <w:p w:rsidR="000D1294" w:rsidRDefault="00D913F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pPr>
      <w:r>
        <w:t>Шановні пані / панове,</w:t>
      </w:r>
    </w:p>
    <w:p w:rsidR="000D1294" w:rsidRDefault="000D129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pPr>
    </w:p>
    <w:p w:rsidR="000D1294" w:rsidRDefault="00D913FA">
      <w:pPr>
        <w:spacing w:after="0" w:line="240" w:lineRule="auto"/>
        <w:jc w:val="both"/>
      </w:pPr>
      <w:r>
        <w:t>UNFPA, Фонд ООН у галузі народонаселення в Україні, запрошує Вас надати цінову пропозицію на такі послуги:</w:t>
      </w:r>
    </w:p>
    <w:p w:rsidR="000D1294" w:rsidRDefault="000D1294">
      <w:pPr>
        <w:spacing w:after="0" w:line="240" w:lineRule="auto"/>
        <w:jc w:val="both"/>
      </w:pPr>
    </w:p>
    <w:p w:rsidR="000D1294" w:rsidRDefault="00D913FA">
      <w:pPr>
        <w:spacing w:after="0" w:line="240" w:lineRule="auto"/>
        <w:jc w:val="center"/>
        <w:rPr>
          <w:b/>
        </w:rPr>
      </w:pPr>
      <w:r>
        <w:rPr>
          <w:b/>
        </w:rPr>
        <w:t>Реалізація першого етапу інформаційної кампанії «Розірви коло»</w:t>
      </w:r>
    </w:p>
    <w:p w:rsidR="000D1294" w:rsidRDefault="000D129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0D1294" w:rsidRDefault="00D913F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0D1294" w:rsidRDefault="000D129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highlight w:val="yellow"/>
        </w:rPr>
      </w:pPr>
    </w:p>
    <w:p w:rsidR="000D1294" w:rsidRDefault="00D913F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Будемо вдячні за якнайшвидшу відповідь на цей запит, але не пізніше ніж </w:t>
      </w:r>
      <w:r>
        <w:rPr>
          <w:b/>
        </w:rPr>
        <w:t>середа,</w:t>
      </w:r>
      <w:r>
        <w:t xml:space="preserve"> </w:t>
      </w:r>
      <w:r>
        <w:rPr>
          <w:b/>
        </w:rPr>
        <w:t>21 вересня 2022 року</w:t>
      </w:r>
      <w:r>
        <w:t xml:space="preserve"> </w:t>
      </w:r>
      <w:r>
        <w:rPr>
          <w:b/>
        </w:rPr>
        <w:t>17.00 за київським часом</w:t>
      </w:r>
      <w:r>
        <w:t>.</w:t>
      </w:r>
    </w:p>
    <w:p w:rsidR="000D1294" w:rsidRDefault="000D1294">
      <w:p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0D1294" w:rsidRDefault="00D913FA">
      <w:pPr>
        <w:spacing w:after="0" w:line="240" w:lineRule="auto"/>
        <w:jc w:val="both"/>
        <w:rPr>
          <w:b/>
        </w:rPr>
      </w:pPr>
      <w:r>
        <w:rPr>
          <w:b/>
        </w:rPr>
        <w:t>І. Технічне завдання (ТЗ)</w:t>
      </w:r>
    </w:p>
    <w:p w:rsidR="000D1294" w:rsidRDefault="000D1294">
      <w:pPr>
        <w:spacing w:after="0" w:line="240" w:lineRule="auto"/>
        <w:rPr>
          <w:b/>
        </w:rPr>
      </w:pPr>
    </w:p>
    <w:p w:rsidR="000D1294" w:rsidRDefault="00D913FA">
      <w:pPr>
        <w:spacing w:after="0" w:line="240" w:lineRule="auto"/>
        <w:jc w:val="both"/>
        <w:rPr>
          <w:b/>
        </w:rPr>
      </w:pPr>
      <w:r>
        <w:rPr>
          <w:b/>
        </w:rPr>
        <w:t>Передумови та опис програми</w:t>
      </w:r>
    </w:p>
    <w:p w:rsidR="000D1294" w:rsidRDefault="00D913FA">
      <w:pPr>
        <w:spacing w:after="0" w:line="240" w:lineRule="auto"/>
        <w:jc w:val="both"/>
      </w:pPr>
      <w:r>
        <w:t xml:space="preserve">З 2015 року UNFPA, Фонд ООН у галузі народонаселення в Україні, впроваджує національну програму з протидії та запобігання гендерно зумовленому насильству (ГЗН). У межах програми створюються, зміцнюються і вдосконалюються національні механізми протидії і запобігання насильству. Робота програми зосереджена на чотирьох напрямках: </w:t>
      </w:r>
    </w:p>
    <w:p w:rsidR="000D1294" w:rsidRDefault="000D1294">
      <w:pPr>
        <w:spacing w:after="0" w:line="240" w:lineRule="auto"/>
        <w:jc w:val="both"/>
      </w:pPr>
    </w:p>
    <w:p w:rsidR="000D1294" w:rsidRDefault="00D913FA">
      <w:pPr>
        <w:spacing w:after="0" w:line="240" w:lineRule="auto"/>
        <w:ind w:firstLine="720"/>
        <w:jc w:val="both"/>
      </w:pPr>
      <w:r>
        <w:t>1. Розробка та вдосконалення законодавчої бази та національної політики.</w:t>
      </w:r>
    </w:p>
    <w:p w:rsidR="000D1294" w:rsidRDefault="00D913FA">
      <w:pPr>
        <w:spacing w:after="0" w:line="240" w:lineRule="auto"/>
        <w:ind w:firstLine="720"/>
        <w:jc w:val="both"/>
      </w:pPr>
      <w:r>
        <w:t xml:space="preserve">2. Налагодження міжвідомчої взаємодії на національному та місцевому рівнях. </w:t>
      </w:r>
    </w:p>
    <w:p w:rsidR="000D1294" w:rsidRDefault="00D913FA">
      <w:pPr>
        <w:spacing w:after="0" w:line="240" w:lineRule="auto"/>
        <w:ind w:firstLine="720"/>
        <w:jc w:val="both"/>
      </w:pPr>
      <w:r>
        <w:t>3. Розбудова системи якісних послуг для постраждалих.</w:t>
      </w:r>
    </w:p>
    <w:p w:rsidR="000D1294" w:rsidRDefault="00D913FA">
      <w:pPr>
        <w:spacing w:after="0" w:line="240" w:lineRule="auto"/>
        <w:ind w:firstLine="720"/>
        <w:jc w:val="both"/>
      </w:pPr>
      <w:r>
        <w:t>4. Підвищення обізнаності та зміна суспільного ставлення до проблеми насильства.</w:t>
      </w:r>
    </w:p>
    <w:p w:rsidR="000D1294" w:rsidRDefault="000D129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0D1294" w:rsidRDefault="00D913F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У межах програми з протидії та запобігання гендерно зумовленому насильству UNFPA впроваджує національну інформаційно-просвітницьку кампанію «Розірви коло» за підтримки уряду Великої Британії. Кампанія покликана інформувати українців про їх подальші дії, якщо вони стають свідками або зазнають ГЗН, доступну допомогу та поради, як її отримати. Кампанія кидає виклик сприйняттям, які виправдовують ГЗН, і трансформує соціальні переконання, щоб до 2030 року в українському суспільстві була нульова толерантність до усіх проявів гендерно зумовленого насильства.</w:t>
      </w:r>
    </w:p>
    <w:p w:rsidR="000D1294" w:rsidRDefault="000D129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0D1294" w:rsidRDefault="00D913F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Вебсайт кампанії </w:t>
      </w:r>
      <w:hyperlink r:id="rId8">
        <w:r>
          <w:t>rozirvykolo.org</w:t>
        </w:r>
      </w:hyperlink>
      <w:r>
        <w:t> та сторінки в соцмережах у </w:t>
      </w:r>
      <w:hyperlink r:id="rId9">
        <w:r>
          <w:rPr>
            <w:color w:val="2F5496"/>
            <w:u w:val="single"/>
          </w:rPr>
          <w:t>Facebook</w:t>
        </w:r>
      </w:hyperlink>
      <w:r>
        <w:t> та </w:t>
      </w:r>
      <w:hyperlink r:id="rId10">
        <w:r>
          <w:rPr>
            <w:color w:val="2F5496"/>
            <w:u w:val="single"/>
          </w:rPr>
          <w:t>Instagram</w:t>
        </w:r>
      </w:hyperlink>
      <w:r>
        <w:t> щодня допомагають тисячам українців та українок отримувати поради, як розірвати коло насильства.</w:t>
      </w:r>
    </w:p>
    <w:p w:rsidR="000D1294" w:rsidRDefault="00D913F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lastRenderedPageBreak/>
        <w:t>Щорічно кампанія заохочує близько 15 мільйонів людей не терпіти насильство. Станом на 2021 рік про кампанію “Розірви коло” знав(ла) кожен(на) 3-й українець(ка).</w:t>
      </w:r>
    </w:p>
    <w:p w:rsidR="000D1294" w:rsidRDefault="000D129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0D1294" w:rsidRDefault="00D913F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Більше інформації про кампанію «Розірви коло» дізнавайтеся у </w:t>
      </w:r>
      <w:hyperlink r:id="rId11">
        <w:r>
          <w:rPr>
            <w:color w:val="2F5496"/>
            <w:u w:val="single"/>
          </w:rPr>
          <w:t>відео</w:t>
        </w:r>
      </w:hyperlink>
      <w:r>
        <w:rPr>
          <w:color w:val="2F5496"/>
          <w:u w:val="single"/>
        </w:rPr>
        <w:t>.</w:t>
      </w:r>
    </w:p>
    <w:p w:rsidR="000D1294" w:rsidRDefault="000D1294">
      <w:pPr>
        <w:spacing w:after="0" w:line="240" w:lineRule="auto"/>
        <w:ind w:firstLine="708"/>
        <w:jc w:val="both"/>
      </w:pPr>
    </w:p>
    <w:p w:rsidR="000D1294" w:rsidRDefault="00D913FA">
      <w:pPr>
        <w:spacing w:after="0" w:line="240" w:lineRule="auto"/>
        <w:jc w:val="both"/>
      </w:pPr>
      <w:r>
        <w:t>З 2015 року умовно кампанію можна поділити на три хвилі:</w:t>
      </w:r>
    </w:p>
    <w:p w:rsidR="000D1294" w:rsidRDefault="000D1294">
      <w:pPr>
        <w:spacing w:after="0" w:line="240" w:lineRule="auto"/>
        <w:jc w:val="both"/>
      </w:pPr>
    </w:p>
    <w:p w:rsidR="000D1294" w:rsidRDefault="00D913FA">
      <w:pPr>
        <w:spacing w:after="0" w:line="240" w:lineRule="auto"/>
        <w:jc w:val="both"/>
      </w:pPr>
      <w:r>
        <w:t xml:space="preserve">1) 2015-2017 рік. Цільова аудиторія – жінки. Меседж «Розірви коло насильства – звернись за допомогою». Ключовий меседж транслюється через відеоролик </w:t>
      </w:r>
      <w:hyperlink r:id="rId12">
        <w:r>
          <w:rPr>
            <w:color w:val="0563C1"/>
            <w:u w:val="single"/>
          </w:rPr>
          <w:t>«Розірви коло».</w:t>
        </w:r>
      </w:hyperlink>
      <w:r>
        <w:t xml:space="preserve"> У даний період створюється Facebook сторінка кампанії </w:t>
      </w:r>
      <w:hyperlink r:id="rId13">
        <w:r>
          <w:rPr>
            <w:color w:val="0563C1"/>
            <w:u w:val="single"/>
          </w:rPr>
          <w:t>«Розірви коло»</w:t>
        </w:r>
      </w:hyperlink>
      <w:r>
        <w:t>, запускається сайт rozirvykolo.org, інформаційні матеріали поширюються через телевізійну та зовнішню рекламу, мають місце спеціальні активності до міжнародної акції «16 днів активізму проти гендерно зумовленого насильства».</w:t>
      </w:r>
    </w:p>
    <w:p w:rsidR="000D1294" w:rsidRDefault="000D1294">
      <w:pPr>
        <w:spacing w:after="0" w:line="240" w:lineRule="auto"/>
        <w:jc w:val="both"/>
      </w:pPr>
    </w:p>
    <w:p w:rsidR="000D1294" w:rsidRDefault="00D913FA">
      <w:pPr>
        <w:pBdr>
          <w:top w:val="nil"/>
          <w:left w:val="nil"/>
          <w:bottom w:val="nil"/>
          <w:right w:val="nil"/>
          <w:between w:val="nil"/>
        </w:pBdr>
        <w:spacing w:after="0" w:line="240" w:lineRule="auto"/>
        <w:jc w:val="both"/>
        <w:rPr>
          <w:color w:val="000000"/>
        </w:rPr>
      </w:pPr>
      <w:r>
        <w:rPr>
          <w:color w:val="000000"/>
        </w:rPr>
        <w:t>2) У 2018-2021 рр. Активності «Розірви коло» розвинулися у комплексну національну інформаційно-просвітницьку кампанію, що досягає аудиторію як через онлайн, так і офлайн канали, а початкове завдання, що полягало у поширенні корисних контактів для постраждалих та їх спонукання звертатися за допомогою, трансформувалося в нову стратегічну ціль – утвердження нульової толерантності до гендерно зумовленого насильства в Україні та активізація участі свідків у вирішенні таких ситуацій.</w:t>
      </w:r>
    </w:p>
    <w:p w:rsidR="000D1294" w:rsidRDefault="000D1294">
      <w:pPr>
        <w:pBdr>
          <w:top w:val="nil"/>
          <w:left w:val="nil"/>
          <w:bottom w:val="nil"/>
          <w:right w:val="nil"/>
          <w:between w:val="nil"/>
        </w:pBdr>
        <w:spacing w:after="0" w:line="240" w:lineRule="auto"/>
        <w:jc w:val="both"/>
        <w:rPr>
          <w:color w:val="000000"/>
        </w:rPr>
      </w:pPr>
    </w:p>
    <w:p w:rsidR="000D1294" w:rsidRDefault="00D913FA">
      <w:pPr>
        <w:pBdr>
          <w:top w:val="nil"/>
          <w:left w:val="nil"/>
          <w:bottom w:val="nil"/>
          <w:right w:val="nil"/>
          <w:between w:val="nil"/>
        </w:pBdr>
        <w:spacing w:after="0" w:line="240" w:lineRule="auto"/>
        <w:jc w:val="both"/>
      </w:pPr>
      <w:r>
        <w:rPr>
          <w:color w:val="000000"/>
        </w:rPr>
        <w:t xml:space="preserve">Аудиторія кампанії розширюється і надалі включає не лише постраждалих, а й свідків. Втім, ядром аудиторії залишаються жінки. </w:t>
      </w:r>
      <w:r>
        <w:t>Цільова аудиторія кампанії:</w:t>
      </w:r>
    </w:p>
    <w:p w:rsidR="000D1294" w:rsidRDefault="000D1294">
      <w:pPr>
        <w:pBdr>
          <w:top w:val="nil"/>
          <w:left w:val="nil"/>
          <w:bottom w:val="nil"/>
          <w:right w:val="nil"/>
          <w:between w:val="nil"/>
        </w:pBdr>
        <w:spacing w:after="0" w:line="240" w:lineRule="auto"/>
        <w:jc w:val="both"/>
      </w:pPr>
    </w:p>
    <w:p w:rsidR="000D1294" w:rsidRDefault="00D913FA">
      <w:pPr>
        <w:numPr>
          <w:ilvl w:val="0"/>
          <w:numId w:val="6"/>
        </w:numPr>
        <w:pBdr>
          <w:top w:val="nil"/>
          <w:left w:val="nil"/>
          <w:bottom w:val="nil"/>
          <w:right w:val="nil"/>
          <w:between w:val="nil"/>
        </w:pBdr>
        <w:spacing w:after="0" w:line="240" w:lineRule="auto"/>
        <w:jc w:val="both"/>
        <w:rPr>
          <w:color w:val="000000"/>
        </w:rPr>
      </w:pPr>
      <w:r>
        <w:rPr>
          <w:color w:val="000000"/>
        </w:rPr>
        <w:t>потерпілі: жінки / чоловіки, які особисто зазнавали ГЗН в будь-якому з його проявів,</w:t>
      </w:r>
    </w:p>
    <w:p w:rsidR="000D1294" w:rsidRDefault="00D913FA">
      <w:pPr>
        <w:numPr>
          <w:ilvl w:val="0"/>
          <w:numId w:val="6"/>
        </w:numPr>
        <w:pBdr>
          <w:top w:val="nil"/>
          <w:left w:val="nil"/>
          <w:bottom w:val="nil"/>
          <w:right w:val="nil"/>
          <w:between w:val="nil"/>
        </w:pBdr>
        <w:spacing w:after="0" w:line="240" w:lineRule="auto"/>
        <w:jc w:val="both"/>
        <w:rPr>
          <w:color w:val="000000"/>
        </w:rPr>
      </w:pPr>
      <w:r>
        <w:rPr>
          <w:color w:val="000000"/>
        </w:rPr>
        <w:t>спостерігачі: люди, які систематично або одноразово ставали свідками насильства щодо інших,</w:t>
      </w:r>
    </w:p>
    <w:p w:rsidR="000D1294" w:rsidRDefault="00D913FA">
      <w:pPr>
        <w:numPr>
          <w:ilvl w:val="0"/>
          <w:numId w:val="6"/>
        </w:numPr>
        <w:pBdr>
          <w:top w:val="nil"/>
          <w:left w:val="nil"/>
          <w:bottom w:val="nil"/>
          <w:right w:val="nil"/>
          <w:between w:val="nil"/>
        </w:pBdr>
        <w:spacing w:after="0" w:line="240" w:lineRule="auto"/>
        <w:jc w:val="both"/>
        <w:rPr>
          <w:color w:val="000000"/>
        </w:rPr>
      </w:pPr>
      <w:r>
        <w:rPr>
          <w:color w:val="000000"/>
        </w:rPr>
        <w:t>не обізнані: ті, хто не стикався ні особисто, ні опосередковано з ГЗН.</w:t>
      </w:r>
    </w:p>
    <w:p w:rsidR="000D1294" w:rsidRDefault="000D1294">
      <w:pPr>
        <w:pBdr>
          <w:top w:val="nil"/>
          <w:left w:val="nil"/>
          <w:bottom w:val="nil"/>
          <w:right w:val="nil"/>
          <w:between w:val="nil"/>
        </w:pBdr>
        <w:spacing w:after="0" w:line="240" w:lineRule="auto"/>
        <w:jc w:val="both"/>
        <w:rPr>
          <w:color w:val="000000"/>
        </w:rPr>
      </w:pPr>
    </w:p>
    <w:p w:rsidR="000D1294" w:rsidRDefault="00D913FA">
      <w:pPr>
        <w:pBdr>
          <w:top w:val="nil"/>
          <w:left w:val="nil"/>
          <w:bottom w:val="nil"/>
          <w:right w:val="nil"/>
          <w:between w:val="nil"/>
        </w:pBdr>
        <w:spacing w:after="0" w:line="240" w:lineRule="auto"/>
        <w:jc w:val="both"/>
        <w:rPr>
          <w:color w:val="000000"/>
        </w:rPr>
      </w:pPr>
      <w:r>
        <w:rPr>
          <w:color w:val="000000"/>
        </w:rPr>
        <w:t>Активності кампанії спрямовувались на донесення відповідного повідомлення до кожної з вищезазначених груп:</w:t>
      </w:r>
    </w:p>
    <w:p w:rsidR="000D1294" w:rsidRDefault="00D913FA">
      <w:pPr>
        <w:numPr>
          <w:ilvl w:val="0"/>
          <w:numId w:val="1"/>
        </w:numPr>
        <w:pBdr>
          <w:top w:val="nil"/>
          <w:left w:val="nil"/>
          <w:bottom w:val="nil"/>
          <w:right w:val="nil"/>
          <w:between w:val="nil"/>
        </w:pBdr>
        <w:spacing w:after="0" w:line="240" w:lineRule="auto"/>
        <w:jc w:val="both"/>
        <w:rPr>
          <w:color w:val="000000"/>
        </w:rPr>
      </w:pPr>
      <w:r>
        <w:rPr>
          <w:color w:val="000000"/>
        </w:rPr>
        <w:t>Потерпілі:</w:t>
      </w:r>
    </w:p>
    <w:p w:rsidR="000D1294" w:rsidRDefault="00D913FA">
      <w:pPr>
        <w:numPr>
          <w:ilvl w:val="0"/>
          <w:numId w:val="4"/>
        </w:numPr>
        <w:pBdr>
          <w:top w:val="nil"/>
          <w:left w:val="nil"/>
          <w:bottom w:val="nil"/>
          <w:right w:val="nil"/>
          <w:between w:val="nil"/>
        </w:pBdr>
        <w:spacing w:after="0" w:line="240" w:lineRule="auto"/>
        <w:jc w:val="both"/>
        <w:rPr>
          <w:color w:val="000000"/>
        </w:rPr>
      </w:pPr>
      <w:r>
        <w:rPr>
          <w:color w:val="000000"/>
        </w:rPr>
        <w:t>припинити толерувати насильство;</w:t>
      </w:r>
    </w:p>
    <w:p w:rsidR="000D1294" w:rsidRDefault="00D913FA">
      <w:pPr>
        <w:numPr>
          <w:ilvl w:val="0"/>
          <w:numId w:val="4"/>
        </w:numPr>
        <w:pBdr>
          <w:top w:val="nil"/>
          <w:left w:val="nil"/>
          <w:bottom w:val="nil"/>
          <w:right w:val="nil"/>
          <w:between w:val="nil"/>
        </w:pBdr>
        <w:spacing w:after="0" w:line="240" w:lineRule="auto"/>
        <w:jc w:val="both"/>
        <w:rPr>
          <w:color w:val="000000"/>
        </w:rPr>
      </w:pPr>
      <w:r>
        <w:rPr>
          <w:color w:val="000000"/>
        </w:rPr>
        <w:t>звернутися по допомогу.</w:t>
      </w:r>
    </w:p>
    <w:p w:rsidR="000D1294" w:rsidRDefault="00D913FA">
      <w:pPr>
        <w:numPr>
          <w:ilvl w:val="0"/>
          <w:numId w:val="1"/>
        </w:numPr>
        <w:pBdr>
          <w:top w:val="nil"/>
          <w:left w:val="nil"/>
          <w:bottom w:val="nil"/>
          <w:right w:val="nil"/>
          <w:between w:val="nil"/>
        </w:pBdr>
        <w:spacing w:after="0" w:line="240" w:lineRule="auto"/>
        <w:jc w:val="both"/>
        <w:rPr>
          <w:color w:val="000000"/>
        </w:rPr>
      </w:pPr>
      <w:r>
        <w:rPr>
          <w:color w:val="000000"/>
        </w:rPr>
        <w:t>Спостерігачі:</w:t>
      </w:r>
    </w:p>
    <w:p w:rsidR="000D1294" w:rsidRDefault="00D913FA">
      <w:pPr>
        <w:numPr>
          <w:ilvl w:val="0"/>
          <w:numId w:val="3"/>
        </w:numPr>
        <w:pBdr>
          <w:top w:val="nil"/>
          <w:left w:val="nil"/>
          <w:bottom w:val="nil"/>
          <w:right w:val="nil"/>
          <w:between w:val="nil"/>
        </w:pBdr>
        <w:spacing w:after="0" w:line="240" w:lineRule="auto"/>
        <w:jc w:val="both"/>
        <w:rPr>
          <w:color w:val="000000"/>
        </w:rPr>
      </w:pPr>
      <w:r>
        <w:rPr>
          <w:color w:val="000000"/>
        </w:rPr>
        <w:t>знати, як реагувати та куди повідомляти про випадки насильства.</w:t>
      </w:r>
    </w:p>
    <w:p w:rsidR="000D1294" w:rsidRDefault="00D913FA">
      <w:pPr>
        <w:numPr>
          <w:ilvl w:val="0"/>
          <w:numId w:val="1"/>
        </w:numPr>
        <w:pBdr>
          <w:top w:val="nil"/>
          <w:left w:val="nil"/>
          <w:bottom w:val="nil"/>
          <w:right w:val="nil"/>
          <w:between w:val="nil"/>
        </w:pBdr>
        <w:spacing w:after="0" w:line="240" w:lineRule="auto"/>
        <w:jc w:val="both"/>
        <w:rPr>
          <w:color w:val="000000"/>
        </w:rPr>
      </w:pPr>
      <w:r>
        <w:rPr>
          <w:color w:val="000000"/>
        </w:rPr>
        <w:t>Не обізнані:</w:t>
      </w:r>
    </w:p>
    <w:p w:rsidR="000D1294" w:rsidRDefault="00D913FA">
      <w:pPr>
        <w:numPr>
          <w:ilvl w:val="0"/>
          <w:numId w:val="12"/>
        </w:numPr>
        <w:pBdr>
          <w:top w:val="nil"/>
          <w:left w:val="nil"/>
          <w:bottom w:val="nil"/>
          <w:right w:val="nil"/>
          <w:between w:val="nil"/>
        </w:pBdr>
        <w:spacing w:after="0" w:line="240" w:lineRule="auto"/>
        <w:jc w:val="both"/>
        <w:rPr>
          <w:color w:val="000000"/>
        </w:rPr>
      </w:pPr>
      <w:r>
        <w:rPr>
          <w:color w:val="000000"/>
        </w:rPr>
        <w:t>збільшити обізнаність про проблему.</w:t>
      </w:r>
    </w:p>
    <w:p w:rsidR="000D1294" w:rsidRDefault="000D1294">
      <w:pPr>
        <w:pBdr>
          <w:top w:val="nil"/>
          <w:left w:val="nil"/>
          <w:bottom w:val="nil"/>
          <w:right w:val="nil"/>
          <w:between w:val="nil"/>
        </w:pBdr>
        <w:spacing w:after="0" w:line="240" w:lineRule="auto"/>
        <w:jc w:val="both"/>
        <w:rPr>
          <w:color w:val="000000"/>
        </w:rPr>
      </w:pPr>
    </w:p>
    <w:p w:rsidR="000D1294" w:rsidRDefault="00D913FA">
      <w:pPr>
        <w:pBdr>
          <w:top w:val="nil"/>
          <w:left w:val="nil"/>
          <w:bottom w:val="nil"/>
          <w:right w:val="nil"/>
          <w:between w:val="nil"/>
        </w:pBdr>
        <w:spacing w:after="0" w:line="240" w:lineRule="auto"/>
        <w:jc w:val="both"/>
        <w:rPr>
          <w:color w:val="000000"/>
        </w:rPr>
      </w:pPr>
      <w:r>
        <w:rPr>
          <w:color w:val="000000"/>
        </w:rPr>
        <w:t xml:space="preserve">Головне ключове повідомлення, яке транслюється — “Розірви коло – насильство не є нормою”. </w:t>
      </w:r>
    </w:p>
    <w:p w:rsidR="000D1294" w:rsidRDefault="000D1294">
      <w:pPr>
        <w:pBdr>
          <w:top w:val="nil"/>
          <w:left w:val="nil"/>
          <w:bottom w:val="nil"/>
          <w:right w:val="nil"/>
          <w:between w:val="nil"/>
        </w:pBdr>
        <w:spacing w:after="0" w:line="240" w:lineRule="auto"/>
        <w:jc w:val="both"/>
        <w:rPr>
          <w:color w:val="000000"/>
        </w:rPr>
      </w:pPr>
    </w:p>
    <w:p w:rsidR="000D1294" w:rsidRDefault="00D913FA">
      <w:pPr>
        <w:pBdr>
          <w:top w:val="nil"/>
          <w:left w:val="nil"/>
          <w:bottom w:val="nil"/>
          <w:right w:val="nil"/>
          <w:between w:val="nil"/>
        </w:pBdr>
        <w:spacing w:after="0" w:line="240" w:lineRule="auto"/>
        <w:jc w:val="both"/>
        <w:rPr>
          <w:color w:val="000000"/>
        </w:rPr>
      </w:pPr>
      <w:r>
        <w:rPr>
          <w:color w:val="000000"/>
        </w:rPr>
        <w:t>За цей період кампанії:</w:t>
      </w:r>
    </w:p>
    <w:p w:rsidR="000D1294" w:rsidRDefault="00D913FA">
      <w:pPr>
        <w:numPr>
          <w:ilvl w:val="0"/>
          <w:numId w:val="14"/>
        </w:numPr>
        <w:pBdr>
          <w:top w:val="nil"/>
          <w:left w:val="nil"/>
          <w:bottom w:val="nil"/>
          <w:right w:val="nil"/>
          <w:between w:val="nil"/>
        </w:pBdr>
        <w:spacing w:after="0" w:line="240" w:lineRule="auto"/>
        <w:jc w:val="both"/>
        <w:rPr>
          <w:color w:val="000000"/>
        </w:rPr>
      </w:pPr>
      <w:r>
        <w:rPr>
          <w:color w:val="000000"/>
        </w:rPr>
        <w:t>запускається ряд соціальних відеороликів</w:t>
      </w:r>
    </w:p>
    <w:p w:rsidR="000D1294" w:rsidRDefault="0099306F">
      <w:pPr>
        <w:numPr>
          <w:ilvl w:val="1"/>
          <w:numId w:val="14"/>
        </w:numPr>
        <w:pBdr>
          <w:top w:val="nil"/>
          <w:left w:val="nil"/>
          <w:bottom w:val="nil"/>
          <w:right w:val="nil"/>
          <w:between w:val="nil"/>
        </w:pBdr>
        <w:spacing w:after="0" w:line="240" w:lineRule="auto"/>
        <w:jc w:val="both"/>
        <w:rPr>
          <w:color w:val="000000"/>
        </w:rPr>
      </w:pPr>
      <w:hyperlink r:id="rId14">
        <w:r w:rsidR="00D913FA">
          <w:rPr>
            <w:color w:val="0563C1"/>
            <w:u w:val="single"/>
          </w:rPr>
          <w:t>Розірви коло насильства</w:t>
        </w:r>
      </w:hyperlink>
    </w:p>
    <w:p w:rsidR="000D1294" w:rsidRDefault="0099306F">
      <w:pPr>
        <w:numPr>
          <w:ilvl w:val="1"/>
          <w:numId w:val="14"/>
        </w:numPr>
        <w:pBdr>
          <w:top w:val="nil"/>
          <w:left w:val="nil"/>
          <w:bottom w:val="nil"/>
          <w:right w:val="nil"/>
          <w:between w:val="nil"/>
        </w:pBdr>
        <w:spacing w:after="0" w:line="240" w:lineRule="auto"/>
        <w:jc w:val="both"/>
        <w:rPr>
          <w:color w:val="000000"/>
        </w:rPr>
      </w:pPr>
      <w:hyperlink r:id="rId15">
        <w:r w:rsidR="00D913FA">
          <w:rPr>
            <w:color w:val="0563C1"/>
            <w:u w:val="single"/>
          </w:rPr>
          <w:t>Розірви коло — Міфи про домашнє насильство</w:t>
        </w:r>
      </w:hyperlink>
    </w:p>
    <w:p w:rsidR="000D1294" w:rsidRDefault="0099306F">
      <w:pPr>
        <w:numPr>
          <w:ilvl w:val="1"/>
          <w:numId w:val="14"/>
        </w:numPr>
        <w:pBdr>
          <w:top w:val="nil"/>
          <w:left w:val="nil"/>
          <w:bottom w:val="nil"/>
          <w:right w:val="nil"/>
          <w:between w:val="nil"/>
        </w:pBdr>
        <w:spacing w:after="0" w:line="240" w:lineRule="auto"/>
        <w:jc w:val="both"/>
        <w:rPr>
          <w:color w:val="000000"/>
        </w:rPr>
      </w:pPr>
      <w:hyperlink r:id="rId16">
        <w:r w:rsidR="00D913FA">
          <w:rPr>
            <w:color w:val="0563C1"/>
            <w:u w:val="single"/>
          </w:rPr>
          <w:t>Що робити у випадку домашнього насильства</w:t>
        </w:r>
      </w:hyperlink>
    </w:p>
    <w:p w:rsidR="000D1294" w:rsidRDefault="0099306F">
      <w:pPr>
        <w:numPr>
          <w:ilvl w:val="1"/>
          <w:numId w:val="14"/>
        </w:numPr>
        <w:pBdr>
          <w:top w:val="nil"/>
          <w:left w:val="nil"/>
          <w:bottom w:val="nil"/>
          <w:right w:val="nil"/>
          <w:between w:val="nil"/>
        </w:pBdr>
        <w:spacing w:after="0" w:line="240" w:lineRule="auto"/>
        <w:jc w:val="both"/>
        <w:rPr>
          <w:color w:val="000000"/>
        </w:rPr>
      </w:pPr>
      <w:hyperlink r:id="rId17">
        <w:r w:rsidR="00D913FA">
          <w:rPr>
            <w:color w:val="0563C1"/>
            <w:u w:val="single"/>
          </w:rPr>
          <w:t>Українські зірки проти домашнього насильства</w:t>
        </w:r>
      </w:hyperlink>
    </w:p>
    <w:p w:rsidR="000D1294" w:rsidRDefault="00D913FA">
      <w:pPr>
        <w:numPr>
          <w:ilvl w:val="0"/>
          <w:numId w:val="14"/>
        </w:numPr>
        <w:pBdr>
          <w:top w:val="nil"/>
          <w:left w:val="nil"/>
          <w:bottom w:val="nil"/>
          <w:right w:val="nil"/>
          <w:between w:val="nil"/>
        </w:pBdr>
        <w:spacing w:after="0" w:line="240" w:lineRule="auto"/>
        <w:jc w:val="both"/>
        <w:rPr>
          <w:color w:val="000000"/>
        </w:rPr>
      </w:pPr>
      <w:r>
        <w:rPr>
          <w:color w:val="000000"/>
        </w:rPr>
        <w:t xml:space="preserve">оновлюється освітньо-інформаційна платформа </w:t>
      </w:r>
      <w:hyperlink r:id="rId18">
        <w:r>
          <w:rPr>
            <w:color w:val="0563C1"/>
            <w:u w:val="single"/>
          </w:rPr>
          <w:t>https://rozirvykolo.org</w:t>
        </w:r>
      </w:hyperlink>
      <w:r>
        <w:rPr>
          <w:color w:val="000000"/>
        </w:rPr>
        <w:t>, включаючи інклюзивність сайту для людей із вадами зору;</w:t>
      </w:r>
    </w:p>
    <w:p w:rsidR="000D1294" w:rsidRDefault="00D913FA">
      <w:pPr>
        <w:numPr>
          <w:ilvl w:val="0"/>
          <w:numId w:val="14"/>
        </w:numPr>
        <w:pBdr>
          <w:top w:val="nil"/>
          <w:left w:val="nil"/>
          <w:bottom w:val="nil"/>
          <w:right w:val="nil"/>
          <w:between w:val="nil"/>
        </w:pBdr>
        <w:spacing w:after="0" w:line="240" w:lineRule="auto"/>
        <w:jc w:val="both"/>
        <w:rPr>
          <w:color w:val="000000"/>
        </w:rPr>
      </w:pPr>
      <w:r>
        <w:rPr>
          <w:color w:val="000000"/>
        </w:rPr>
        <w:t>розробляється єдиний фірмовий стиль кампанії;</w:t>
      </w:r>
    </w:p>
    <w:p w:rsidR="000D1294" w:rsidRDefault="00D913FA">
      <w:pPr>
        <w:numPr>
          <w:ilvl w:val="0"/>
          <w:numId w:val="14"/>
        </w:numPr>
        <w:pBdr>
          <w:top w:val="nil"/>
          <w:left w:val="nil"/>
          <w:bottom w:val="nil"/>
          <w:right w:val="nil"/>
          <w:between w:val="nil"/>
        </w:pBdr>
        <w:spacing w:after="0" w:line="240" w:lineRule="auto"/>
        <w:jc w:val="both"/>
        <w:rPr>
          <w:color w:val="000000"/>
        </w:rPr>
      </w:pPr>
      <w:r>
        <w:rPr>
          <w:color w:val="000000"/>
        </w:rPr>
        <w:t>створюється підкампанія для молоді “Не дрібниці у стосунках”, ціллю якої є комунікація із молодою аудиторію на попередження насильства, виявлення ранніх ознак токсичних стосунків та попередження психологічного аб’юзу;</w:t>
      </w:r>
    </w:p>
    <w:p w:rsidR="000D1294" w:rsidRDefault="00D913FA">
      <w:pPr>
        <w:numPr>
          <w:ilvl w:val="0"/>
          <w:numId w:val="14"/>
        </w:numPr>
        <w:pBdr>
          <w:top w:val="nil"/>
          <w:left w:val="nil"/>
          <w:bottom w:val="nil"/>
          <w:right w:val="nil"/>
          <w:between w:val="nil"/>
        </w:pBdr>
        <w:spacing w:after="0" w:line="240" w:lineRule="auto"/>
        <w:jc w:val="both"/>
        <w:rPr>
          <w:color w:val="000000"/>
        </w:rPr>
      </w:pPr>
      <w:r>
        <w:rPr>
          <w:color w:val="000000"/>
        </w:rPr>
        <w:lastRenderedPageBreak/>
        <w:t xml:space="preserve">створюються сторінки </w:t>
      </w:r>
      <w:hyperlink r:id="rId19">
        <w:r>
          <w:rPr>
            <w:color w:val="0563C1"/>
            <w:u w:val="single"/>
          </w:rPr>
          <w:t>Розірви коло</w:t>
        </w:r>
      </w:hyperlink>
      <w:r>
        <w:rPr>
          <w:color w:val="000000"/>
        </w:rPr>
        <w:t xml:space="preserve"> та </w:t>
      </w:r>
      <w:hyperlink r:id="rId20">
        <w:r>
          <w:rPr>
            <w:color w:val="0563C1"/>
            <w:u w:val="single"/>
          </w:rPr>
          <w:t>Не дрібниці у стосунках</w:t>
        </w:r>
      </w:hyperlink>
      <w:r>
        <w:rPr>
          <w:color w:val="000000"/>
        </w:rPr>
        <w:t xml:space="preserve"> в Інстаграмі; </w:t>
      </w:r>
    </w:p>
    <w:p w:rsidR="000D1294" w:rsidRDefault="00D913FA">
      <w:pPr>
        <w:numPr>
          <w:ilvl w:val="0"/>
          <w:numId w:val="14"/>
        </w:numPr>
        <w:pBdr>
          <w:top w:val="nil"/>
          <w:left w:val="nil"/>
          <w:bottom w:val="nil"/>
          <w:right w:val="nil"/>
          <w:between w:val="nil"/>
        </w:pBdr>
        <w:spacing w:after="0" w:line="240" w:lineRule="auto"/>
        <w:jc w:val="both"/>
        <w:rPr>
          <w:color w:val="000000"/>
        </w:rPr>
      </w:pPr>
      <w:r>
        <w:rPr>
          <w:color w:val="000000"/>
        </w:rPr>
        <w:t>починається партнерство із Почесною Амбасадоркою UNFPA в Україні Маш</w:t>
      </w:r>
      <w:r>
        <w:t>е</w:t>
      </w:r>
      <w:r>
        <w:rPr>
          <w:color w:val="000000"/>
        </w:rPr>
        <w:t xml:space="preserve">ю Єфросініною, яка особливу увагу приділяє саме тематиці домашнього та гендерно зумовленого насильства. </w:t>
      </w:r>
    </w:p>
    <w:p w:rsidR="000D1294" w:rsidRDefault="000D1294">
      <w:pPr>
        <w:pBdr>
          <w:top w:val="nil"/>
          <w:left w:val="nil"/>
          <w:bottom w:val="nil"/>
          <w:right w:val="nil"/>
          <w:between w:val="nil"/>
        </w:pBdr>
        <w:spacing w:after="0" w:line="240" w:lineRule="auto"/>
        <w:jc w:val="both"/>
        <w:rPr>
          <w:color w:val="000000"/>
        </w:rPr>
      </w:pPr>
    </w:p>
    <w:p w:rsidR="000D1294" w:rsidRDefault="00D913FA">
      <w:pPr>
        <w:pBdr>
          <w:top w:val="nil"/>
          <w:left w:val="nil"/>
          <w:bottom w:val="nil"/>
          <w:right w:val="nil"/>
          <w:between w:val="nil"/>
        </w:pBdr>
        <w:spacing w:after="0" w:line="240" w:lineRule="auto"/>
        <w:jc w:val="both"/>
        <w:rPr>
          <w:color w:val="000000"/>
        </w:rPr>
      </w:pPr>
      <w:r>
        <w:rPr>
          <w:color w:val="000000"/>
        </w:rPr>
        <w:t>Серед багатьох інших активностей UNFPA, ініційованих у межах інформаційної кампанії:</w:t>
      </w:r>
    </w:p>
    <w:p w:rsidR="000D1294" w:rsidRDefault="00D913FA">
      <w:pPr>
        <w:numPr>
          <w:ilvl w:val="0"/>
          <w:numId w:val="8"/>
        </w:numPr>
        <w:pBdr>
          <w:top w:val="nil"/>
          <w:left w:val="nil"/>
          <w:bottom w:val="nil"/>
          <w:right w:val="nil"/>
          <w:between w:val="nil"/>
        </w:pBdr>
        <w:spacing w:after="0" w:line="240" w:lineRule="auto"/>
        <w:jc w:val="both"/>
        <w:rPr>
          <w:color w:val="000000"/>
        </w:rPr>
      </w:pPr>
      <w:r>
        <w:rPr>
          <w:color w:val="000000"/>
        </w:rPr>
        <w:t xml:space="preserve">проєкт </w:t>
      </w:r>
      <w:hyperlink r:id="rId21">
        <w:r>
          <w:rPr>
            <w:color w:val="0563C1"/>
            <w:u w:val="single"/>
          </w:rPr>
          <w:t>"Річ у тім"</w:t>
        </w:r>
      </w:hyperlink>
      <w:r>
        <w:rPr>
          <w:color w:val="000000"/>
        </w:rPr>
        <w:t xml:space="preserve">, а також його продовження </w:t>
      </w:r>
      <w:hyperlink r:id="rId22">
        <w:r>
          <w:rPr>
            <w:color w:val="0563C1"/>
            <w:u w:val="single"/>
          </w:rPr>
          <w:t>Річ у тім 2.0</w:t>
        </w:r>
      </w:hyperlink>
      <w:r>
        <w:rPr>
          <w:color w:val="000000"/>
        </w:rPr>
        <w:t>,</w:t>
      </w:r>
    </w:p>
    <w:p w:rsidR="000D1294" w:rsidRDefault="0099306F">
      <w:pPr>
        <w:numPr>
          <w:ilvl w:val="0"/>
          <w:numId w:val="8"/>
        </w:numPr>
        <w:pBdr>
          <w:top w:val="nil"/>
          <w:left w:val="nil"/>
          <w:bottom w:val="nil"/>
          <w:right w:val="nil"/>
          <w:between w:val="nil"/>
        </w:pBdr>
        <w:spacing w:after="0" w:line="240" w:lineRule="auto"/>
        <w:jc w:val="both"/>
        <w:rPr>
          <w:color w:val="000000"/>
        </w:rPr>
      </w:pPr>
      <w:hyperlink r:id="rId23">
        <w:r w:rsidR="00D913FA">
          <w:rPr>
            <w:color w:val="0563C1"/>
            <w:u w:val="single"/>
          </w:rPr>
          <w:t>серія муралів у 3 містах України</w:t>
        </w:r>
      </w:hyperlink>
      <w:r w:rsidR="00D913FA">
        <w:rPr>
          <w:color w:val="000000"/>
        </w:rPr>
        <w:t xml:space="preserve">, </w:t>
      </w:r>
    </w:p>
    <w:p w:rsidR="000D1294" w:rsidRDefault="00D913FA">
      <w:pPr>
        <w:numPr>
          <w:ilvl w:val="0"/>
          <w:numId w:val="8"/>
        </w:numPr>
        <w:pBdr>
          <w:top w:val="nil"/>
          <w:left w:val="nil"/>
          <w:bottom w:val="nil"/>
          <w:right w:val="nil"/>
          <w:between w:val="nil"/>
        </w:pBdr>
        <w:spacing w:after="0" w:line="240" w:lineRule="auto"/>
        <w:jc w:val="both"/>
        <w:rPr>
          <w:color w:val="000000"/>
        </w:rPr>
      </w:pPr>
      <w:r>
        <w:rPr>
          <w:color w:val="000000"/>
        </w:rPr>
        <w:t xml:space="preserve">вистава у партнерстві із театром “Дикий” — </w:t>
      </w:r>
      <w:hyperlink r:id="rId24">
        <w:r>
          <w:rPr>
            <w:color w:val="0563C1"/>
            <w:u w:val="single"/>
          </w:rPr>
          <w:t>“Жінко, сядь!”</w:t>
        </w:r>
      </w:hyperlink>
    </w:p>
    <w:p w:rsidR="000D1294" w:rsidRDefault="00D913FA">
      <w:pPr>
        <w:numPr>
          <w:ilvl w:val="0"/>
          <w:numId w:val="8"/>
        </w:numPr>
        <w:pBdr>
          <w:top w:val="nil"/>
          <w:left w:val="nil"/>
          <w:bottom w:val="nil"/>
          <w:right w:val="nil"/>
          <w:between w:val="nil"/>
        </w:pBdr>
        <w:spacing w:after="0" w:line="240" w:lineRule="auto"/>
        <w:jc w:val="both"/>
        <w:rPr>
          <w:color w:val="000000"/>
        </w:rPr>
      </w:pPr>
      <w:r>
        <w:rPr>
          <w:color w:val="000000"/>
        </w:rPr>
        <w:t xml:space="preserve">колаборація з українським брендом ювелірних прикрас Dari Jewelry — </w:t>
      </w:r>
      <w:hyperlink r:id="rId25">
        <w:r>
          <w:rPr>
            <w:color w:val="0563C1"/>
            <w:u w:val="single"/>
          </w:rPr>
          <w:t>лімітована серія браслетів підтримки “Знак турботи” та “Ти щастя”</w:t>
        </w:r>
      </w:hyperlink>
    </w:p>
    <w:p w:rsidR="000D1294" w:rsidRDefault="00D913FA">
      <w:pPr>
        <w:numPr>
          <w:ilvl w:val="0"/>
          <w:numId w:val="8"/>
        </w:numPr>
        <w:pBdr>
          <w:top w:val="nil"/>
          <w:left w:val="nil"/>
          <w:bottom w:val="nil"/>
          <w:right w:val="nil"/>
          <w:between w:val="nil"/>
        </w:pBdr>
        <w:spacing w:after="0" w:line="240" w:lineRule="auto"/>
        <w:jc w:val="both"/>
        <w:rPr>
          <w:color w:val="000000"/>
        </w:rPr>
      </w:pPr>
      <w:r>
        <w:rPr>
          <w:color w:val="000000"/>
        </w:rPr>
        <w:t xml:space="preserve">документальний фільм </w:t>
      </w:r>
      <w:hyperlink r:id="rId26">
        <w:r>
          <w:rPr>
            <w:color w:val="1155CC"/>
            <w:u w:val="single"/>
          </w:rPr>
          <w:t xml:space="preserve">“Розірви коло” </w:t>
        </w:r>
      </w:hyperlink>
      <w:r>
        <w:rPr>
          <w:color w:val="000000"/>
        </w:rPr>
        <w:t>в співавторстві з Почесною Амбасадоркою UNFPA  Машою Єфросиніною (прем’єри відбулися у 21 місті України)</w:t>
      </w:r>
    </w:p>
    <w:p w:rsidR="000D1294" w:rsidRDefault="00D913FA">
      <w:pPr>
        <w:numPr>
          <w:ilvl w:val="0"/>
          <w:numId w:val="8"/>
        </w:numPr>
        <w:pBdr>
          <w:top w:val="nil"/>
          <w:left w:val="nil"/>
          <w:bottom w:val="nil"/>
          <w:right w:val="nil"/>
          <w:between w:val="nil"/>
        </w:pBdr>
        <w:spacing w:after="0" w:line="240" w:lineRule="auto"/>
        <w:jc w:val="both"/>
        <w:rPr>
          <w:color w:val="000000"/>
        </w:rPr>
      </w:pPr>
      <w:r>
        <w:t>мобільний застосунок для жінок, що постраждали від домашнього насильства або перебувають у зоні ризику, який дозволяє викликати поліцію без дзвінка на 102.</w:t>
      </w:r>
    </w:p>
    <w:p w:rsidR="000D1294" w:rsidRDefault="000D1294">
      <w:pPr>
        <w:pBdr>
          <w:top w:val="nil"/>
          <w:left w:val="nil"/>
          <w:bottom w:val="nil"/>
          <w:right w:val="nil"/>
          <w:between w:val="nil"/>
        </w:pBdr>
        <w:spacing w:after="0" w:line="240" w:lineRule="auto"/>
        <w:jc w:val="both"/>
        <w:rPr>
          <w:color w:val="000000"/>
        </w:rPr>
      </w:pPr>
    </w:p>
    <w:p w:rsidR="000D1294" w:rsidRDefault="00D913FA">
      <w:pPr>
        <w:pBdr>
          <w:top w:val="nil"/>
          <w:left w:val="nil"/>
          <w:bottom w:val="nil"/>
          <w:right w:val="nil"/>
          <w:between w:val="nil"/>
        </w:pBdr>
        <w:spacing w:after="0" w:line="240" w:lineRule="auto"/>
        <w:jc w:val="both"/>
        <w:rPr>
          <w:color w:val="000000"/>
        </w:rPr>
      </w:pPr>
      <w:r>
        <w:rPr>
          <w:color w:val="000000"/>
        </w:rPr>
        <w:t xml:space="preserve">3) На 2022 рік кампанія готувала запуск нової хвилі з фокусом на трансформації соціальних норм і поведінки для формування у суспільній свідомості неприйнятності жодних проявів насильства. </w:t>
      </w:r>
    </w:p>
    <w:p w:rsidR="000D1294" w:rsidRDefault="000D1294">
      <w:pPr>
        <w:pBdr>
          <w:top w:val="nil"/>
          <w:left w:val="nil"/>
          <w:bottom w:val="nil"/>
          <w:right w:val="nil"/>
          <w:between w:val="nil"/>
        </w:pBdr>
        <w:spacing w:after="0" w:line="240" w:lineRule="auto"/>
        <w:jc w:val="both"/>
        <w:rPr>
          <w:color w:val="000000"/>
        </w:rPr>
      </w:pPr>
    </w:p>
    <w:p w:rsidR="000D1294" w:rsidRDefault="00D913FA">
      <w:pPr>
        <w:pBdr>
          <w:top w:val="nil"/>
          <w:left w:val="nil"/>
          <w:bottom w:val="nil"/>
          <w:right w:val="nil"/>
          <w:between w:val="nil"/>
        </w:pBdr>
        <w:spacing w:after="0" w:line="240" w:lineRule="auto"/>
        <w:jc w:val="both"/>
        <w:rPr>
          <w:color w:val="000000"/>
        </w:rPr>
      </w:pPr>
      <w:r>
        <w:rPr>
          <w:color w:val="000000"/>
        </w:rPr>
        <w:t xml:space="preserve">Згідно з даними дослідження, які проводились UNFPA до війни, 63% населення знали про психологічне насильство, 58% — про економічне. 69% вважали, що фізичне насильство не можна виправдати. Тобто до війни третина українців знаходили причини для виправдання проявів насильства. Ще стільки ж не готові були втручатись і рятувати постраждалу особу. І самі постраждалі могли не поспішати звертатись по допомогу. Таким чином попри гостру ситуацію, насильство продовжували толерувати. </w:t>
      </w:r>
    </w:p>
    <w:p w:rsidR="000D1294" w:rsidRDefault="000D1294">
      <w:pPr>
        <w:pBdr>
          <w:top w:val="nil"/>
          <w:left w:val="nil"/>
          <w:bottom w:val="nil"/>
          <w:right w:val="nil"/>
          <w:between w:val="nil"/>
        </w:pBdr>
        <w:spacing w:after="0" w:line="240" w:lineRule="auto"/>
        <w:jc w:val="both"/>
        <w:rPr>
          <w:color w:val="000000"/>
        </w:rPr>
      </w:pPr>
    </w:p>
    <w:p w:rsidR="000D1294" w:rsidRDefault="00D913FA">
      <w:pPr>
        <w:pBdr>
          <w:top w:val="nil"/>
          <w:left w:val="nil"/>
          <w:bottom w:val="nil"/>
          <w:right w:val="nil"/>
          <w:between w:val="nil"/>
        </w:pBdr>
        <w:spacing w:after="0" w:line="240" w:lineRule="auto"/>
        <w:jc w:val="both"/>
        <w:rPr>
          <w:color w:val="000000"/>
        </w:rPr>
      </w:pPr>
      <w:r>
        <w:rPr>
          <w:color w:val="000000"/>
        </w:rPr>
        <w:t xml:space="preserve">Повномасштабна війна шокувала і мобілізувала суспільство довкола питань виживання і боротьби за свободу, безпеку і мир. Ризик домашнього і гендерно зумовленого насильства суттєво підвищився у зв’язку зі стрімкими змінами, підвищеним психоемоційним напруженням, невизначеністю, переживаннями щодо майбутнього, втратою економічних можливостей, вимушеним переїздом чи обмеженням руху. Водночас постраждалі знецінюють питання особистої небезпеки на фоні загальнонаціональних викликів. Постраждалі та люди з їх оточення можуть хибно вважати, що шукати допомоги та боротися з домашнім чи гендерно зумовленим насильством наразі «не на часі», поки триває війна. </w:t>
      </w:r>
    </w:p>
    <w:p w:rsidR="000D1294" w:rsidRDefault="000D1294">
      <w:pPr>
        <w:pBdr>
          <w:top w:val="nil"/>
          <w:left w:val="nil"/>
          <w:bottom w:val="nil"/>
          <w:right w:val="nil"/>
          <w:between w:val="nil"/>
        </w:pBdr>
        <w:spacing w:after="0" w:line="240" w:lineRule="auto"/>
        <w:jc w:val="both"/>
        <w:rPr>
          <w:color w:val="000000"/>
        </w:rPr>
      </w:pPr>
    </w:p>
    <w:p w:rsidR="000D1294" w:rsidRDefault="00D913FA">
      <w:pPr>
        <w:pBdr>
          <w:top w:val="nil"/>
          <w:left w:val="nil"/>
          <w:bottom w:val="nil"/>
          <w:right w:val="nil"/>
          <w:between w:val="nil"/>
        </w:pBdr>
        <w:spacing w:after="0" w:line="240" w:lineRule="auto"/>
        <w:jc w:val="both"/>
        <w:rPr>
          <w:color w:val="000000"/>
        </w:rPr>
      </w:pPr>
      <w:r>
        <w:rPr>
          <w:color w:val="000000"/>
        </w:rPr>
        <w:t xml:space="preserve">Масштабні руйнування, людські втрати, тривоги та «прильоти» формують основний масив інформації, в якому щоденно живуть українці, а жахіття воєнних злочинів ворога продовжують травмувати свідомість і розширювати межі того, що ще донедавна вважалось абсолютно немислимим. Війна завдає суттєвої шкоди психічному здоров’ю кожного українця та українки. </w:t>
      </w:r>
    </w:p>
    <w:p w:rsidR="000D1294" w:rsidRDefault="000D1294">
      <w:pPr>
        <w:pBdr>
          <w:top w:val="nil"/>
          <w:left w:val="nil"/>
          <w:bottom w:val="nil"/>
          <w:right w:val="nil"/>
          <w:between w:val="nil"/>
        </w:pBdr>
        <w:spacing w:after="0" w:line="240" w:lineRule="auto"/>
        <w:jc w:val="both"/>
      </w:pPr>
    </w:p>
    <w:p w:rsidR="000D1294" w:rsidRDefault="00D913FA">
      <w:pPr>
        <w:pBdr>
          <w:top w:val="nil"/>
          <w:left w:val="nil"/>
          <w:bottom w:val="nil"/>
          <w:right w:val="nil"/>
          <w:between w:val="nil"/>
        </w:pBdr>
        <w:spacing w:after="0" w:line="240" w:lineRule="auto"/>
        <w:jc w:val="both"/>
        <w:rPr>
          <w:color w:val="000000"/>
        </w:rPr>
      </w:pPr>
      <w:r>
        <w:rPr>
          <w:color w:val="000000"/>
        </w:rPr>
        <w:t xml:space="preserve">Неминуче формується тривожна тенденція нормалізації насильства у суспільному сприйнятті як механізм захисту психіки від потрясінь. Це може призвести до того, що домашнє насильство не буде вважатись проблемою ані постраждалими, ані їх оточенням, свідками і суспільством. Своєю чергою, це призведе до того, що ризик домашнього насильства суттєво зросте. Українське суспільство може втратити той значний прогрес у формуванні нетерпимого ставлення до насильства з 2015 року, а з ним і можливості жити краще навіть по завершенні війни. </w:t>
      </w:r>
    </w:p>
    <w:p w:rsidR="000D1294" w:rsidRDefault="000D1294">
      <w:pPr>
        <w:pBdr>
          <w:top w:val="nil"/>
          <w:left w:val="nil"/>
          <w:bottom w:val="nil"/>
          <w:right w:val="nil"/>
          <w:between w:val="nil"/>
        </w:pBdr>
        <w:spacing w:after="0" w:line="240" w:lineRule="auto"/>
        <w:jc w:val="both"/>
        <w:rPr>
          <w:color w:val="000000"/>
        </w:rPr>
      </w:pPr>
    </w:p>
    <w:p w:rsidR="000D1294" w:rsidRDefault="00D913FA">
      <w:pPr>
        <w:pBdr>
          <w:top w:val="nil"/>
          <w:left w:val="nil"/>
          <w:bottom w:val="nil"/>
          <w:right w:val="nil"/>
          <w:between w:val="nil"/>
        </w:pBdr>
        <w:spacing w:after="0" w:line="240" w:lineRule="auto"/>
        <w:jc w:val="both"/>
        <w:rPr>
          <w:color w:val="000000"/>
        </w:rPr>
      </w:pPr>
      <w:r>
        <w:rPr>
          <w:color w:val="000000"/>
        </w:rPr>
        <w:t xml:space="preserve">Водночас війна змушує переосмислювати переконання і пріоритети, а також більше цінувати життя, свободу, мир і безпеку. Це час трансформаційних змін і можливість покласти початок новим ідеям, звичкам і поведінці, яка допоможе будувати життя так, як бажає серце, а не змушують обставини чи кривдники. Це можливість сказати домашньому та гендерно зумовленому насильству категоричне «ні». </w:t>
      </w:r>
    </w:p>
    <w:p w:rsidR="000D1294" w:rsidRDefault="000D1294">
      <w:pPr>
        <w:pBdr>
          <w:top w:val="nil"/>
          <w:left w:val="nil"/>
          <w:bottom w:val="nil"/>
          <w:right w:val="nil"/>
          <w:between w:val="nil"/>
        </w:pBdr>
        <w:spacing w:after="0" w:line="240" w:lineRule="auto"/>
        <w:jc w:val="both"/>
      </w:pPr>
    </w:p>
    <w:p w:rsidR="000D1294" w:rsidRDefault="00D913FA">
      <w:pPr>
        <w:pBdr>
          <w:top w:val="nil"/>
          <w:left w:val="nil"/>
          <w:bottom w:val="nil"/>
          <w:right w:val="nil"/>
          <w:between w:val="nil"/>
        </w:pBdr>
        <w:spacing w:after="0" w:line="240" w:lineRule="auto"/>
        <w:jc w:val="both"/>
      </w:pPr>
      <w:r>
        <w:t xml:space="preserve">В межах підготовки до презентації мобільного застосунку, ми провели онлайн опитування (липень 2022 року), яке показало, що близько 56% опитаних відчувають, що домашнього насильства стало більше останнім часом.  </w:t>
      </w:r>
    </w:p>
    <w:p w:rsidR="000D1294" w:rsidRDefault="000D1294">
      <w:pPr>
        <w:pBdr>
          <w:top w:val="nil"/>
          <w:left w:val="nil"/>
          <w:bottom w:val="nil"/>
          <w:right w:val="nil"/>
          <w:between w:val="nil"/>
        </w:pBdr>
        <w:spacing w:after="0" w:line="240" w:lineRule="auto"/>
        <w:jc w:val="both"/>
        <w:rPr>
          <w:color w:val="000000"/>
        </w:rPr>
      </w:pPr>
    </w:p>
    <w:p w:rsidR="000D1294" w:rsidRDefault="00D913FA">
      <w:pPr>
        <w:pBdr>
          <w:top w:val="nil"/>
          <w:left w:val="nil"/>
          <w:bottom w:val="nil"/>
          <w:right w:val="nil"/>
          <w:between w:val="nil"/>
        </w:pBdr>
        <w:spacing w:after="0" w:line="240" w:lineRule="auto"/>
        <w:jc w:val="both"/>
        <w:rPr>
          <w:color w:val="000000"/>
        </w:rPr>
      </w:pPr>
      <w:r>
        <w:rPr>
          <w:color w:val="000000"/>
        </w:rPr>
        <w:t xml:space="preserve">Кампанія «Розірви коло» трансформується, щоб допомогти українцям та українкам сформувати нові переконання, розуміння та поведінку, які дозволять побудувати життя, вільне від будь-яких проявів насильства. </w:t>
      </w:r>
    </w:p>
    <w:p w:rsidR="000D1294" w:rsidRDefault="000D1294">
      <w:pPr>
        <w:pBdr>
          <w:top w:val="nil"/>
          <w:left w:val="nil"/>
          <w:bottom w:val="nil"/>
          <w:right w:val="nil"/>
          <w:between w:val="nil"/>
        </w:pBdr>
        <w:spacing w:after="0" w:line="240" w:lineRule="auto"/>
        <w:jc w:val="both"/>
        <w:rPr>
          <w:color w:val="000000"/>
        </w:rPr>
      </w:pPr>
    </w:p>
    <w:p w:rsidR="000D1294" w:rsidRDefault="00D913FA">
      <w:pPr>
        <w:pBdr>
          <w:top w:val="nil"/>
          <w:left w:val="nil"/>
          <w:bottom w:val="nil"/>
          <w:right w:val="nil"/>
          <w:between w:val="nil"/>
        </w:pBdr>
        <w:spacing w:after="0" w:line="240" w:lineRule="auto"/>
        <w:jc w:val="both"/>
        <w:rPr>
          <w:color w:val="000000"/>
        </w:rPr>
      </w:pPr>
      <w:r>
        <w:rPr>
          <w:color w:val="000000"/>
        </w:rPr>
        <w:t>Кампанія планує оновити візуальний стиль, ключов</w:t>
      </w:r>
      <w:r>
        <w:t xml:space="preserve">і меседжі, </w:t>
      </w:r>
      <w:r>
        <w:rPr>
          <w:color w:val="000000"/>
        </w:rPr>
        <w:t>розширити канали, формати та інструменти комунікації</w:t>
      </w:r>
      <w:r>
        <w:t>,</w:t>
      </w:r>
      <w:r>
        <w:rPr>
          <w:color w:val="000000"/>
        </w:rPr>
        <w:t xml:space="preserve"> втілити інноваційні </w:t>
      </w:r>
      <w:r>
        <w:t>та</w:t>
      </w:r>
      <w:r>
        <w:rPr>
          <w:color w:val="000000"/>
        </w:rPr>
        <w:t xml:space="preserve"> креативні активності, які «перетікатимуть», доповню</w:t>
      </w:r>
      <w:r>
        <w:t>ватимуть</w:t>
      </w:r>
      <w:r>
        <w:rPr>
          <w:color w:val="000000"/>
        </w:rPr>
        <w:t xml:space="preserve"> і посилюватимуть вплив одне одного. Для команди UNFPA є принципово важливим, щоб усі заходи у межах кампанії за дизайном і реалізацією формували і сприймались як </w:t>
      </w:r>
      <w:r>
        <w:rPr>
          <w:b/>
          <w:color w:val="000000"/>
        </w:rPr>
        <w:t>єдина цілісна</w:t>
      </w:r>
      <w:r>
        <w:rPr>
          <w:color w:val="000000"/>
        </w:rPr>
        <w:t xml:space="preserve"> </w:t>
      </w:r>
      <w:r>
        <w:t>кампанія</w:t>
      </w:r>
      <w:r>
        <w:rPr>
          <w:color w:val="000000"/>
        </w:rPr>
        <w:t xml:space="preserve"> на зміну соціальних норм. </w:t>
      </w:r>
    </w:p>
    <w:p w:rsidR="000D1294" w:rsidRDefault="000D1294">
      <w:pPr>
        <w:pBdr>
          <w:top w:val="nil"/>
          <w:left w:val="nil"/>
          <w:bottom w:val="nil"/>
          <w:right w:val="nil"/>
          <w:between w:val="nil"/>
        </w:pBdr>
        <w:spacing w:after="0" w:line="240" w:lineRule="auto"/>
        <w:jc w:val="both"/>
        <w:rPr>
          <w:color w:val="000000"/>
        </w:rPr>
      </w:pPr>
    </w:p>
    <w:p w:rsidR="000D1294" w:rsidRDefault="00D913FA">
      <w:pPr>
        <w:pBdr>
          <w:top w:val="nil"/>
          <w:left w:val="nil"/>
          <w:bottom w:val="nil"/>
          <w:right w:val="nil"/>
          <w:between w:val="nil"/>
        </w:pBdr>
        <w:spacing w:after="0" w:line="240" w:lineRule="auto"/>
        <w:rPr>
          <w:b/>
          <w:color w:val="000000"/>
        </w:rPr>
      </w:pPr>
      <w:r>
        <w:rPr>
          <w:b/>
          <w:color w:val="000000"/>
        </w:rPr>
        <w:t>Цілі та очікувані результати кампанії (з жовтня 2022 до кінця березня 2023)</w:t>
      </w:r>
    </w:p>
    <w:p w:rsidR="000D1294" w:rsidRDefault="000D1294">
      <w:pPr>
        <w:pBdr>
          <w:top w:val="nil"/>
          <w:left w:val="nil"/>
          <w:bottom w:val="nil"/>
          <w:right w:val="nil"/>
          <w:between w:val="nil"/>
        </w:pBdr>
        <w:spacing w:after="0" w:line="240" w:lineRule="auto"/>
        <w:rPr>
          <w:b/>
          <w:color w:val="000000"/>
        </w:rPr>
      </w:pPr>
    </w:p>
    <w:tbl>
      <w:tblPr>
        <w:tblStyle w:val="affffff0"/>
        <w:tblW w:w="964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
        <w:gridCol w:w="2040"/>
        <w:gridCol w:w="2550"/>
        <w:gridCol w:w="4665"/>
      </w:tblGrid>
      <w:tr w:rsidR="000D1294">
        <w:trPr>
          <w:trHeight w:val="273"/>
        </w:trPr>
        <w:tc>
          <w:tcPr>
            <w:tcW w:w="390" w:type="dxa"/>
            <w:tcBorders>
              <w:top w:val="single" w:sz="4" w:space="0" w:color="000000"/>
              <w:left w:val="single" w:sz="4" w:space="0" w:color="000000"/>
              <w:bottom w:val="single" w:sz="4" w:space="0" w:color="000000"/>
              <w:right w:val="single" w:sz="4" w:space="0" w:color="000000"/>
            </w:tcBorders>
          </w:tcPr>
          <w:p w:rsidR="000D1294" w:rsidRDefault="000D1294"/>
        </w:tc>
        <w:tc>
          <w:tcPr>
            <w:tcW w:w="2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1294" w:rsidRDefault="00D913FA">
            <w:pPr>
              <w:rPr>
                <w:b/>
              </w:rPr>
            </w:pPr>
            <w:r>
              <w:rPr>
                <w:b/>
              </w:rPr>
              <w:t>Показник</w:t>
            </w:r>
          </w:p>
        </w:tc>
        <w:tc>
          <w:tcPr>
            <w:tcW w:w="2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1294" w:rsidRDefault="00D913FA">
            <w:pPr>
              <w:rPr>
                <w:b/>
              </w:rPr>
            </w:pPr>
            <w:r>
              <w:rPr>
                <w:b/>
              </w:rPr>
              <w:t>Базовий рівень</w:t>
            </w:r>
          </w:p>
        </w:tc>
        <w:tc>
          <w:tcPr>
            <w:tcW w:w="4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1294" w:rsidRDefault="00D913FA">
            <w:pPr>
              <w:rPr>
                <w:b/>
              </w:rPr>
            </w:pPr>
            <w:r>
              <w:rPr>
                <w:b/>
              </w:rPr>
              <w:t>Ціль в межах кампанії</w:t>
            </w:r>
          </w:p>
        </w:tc>
      </w:tr>
      <w:tr w:rsidR="000D1294">
        <w:trPr>
          <w:trHeight w:val="216"/>
        </w:trPr>
        <w:tc>
          <w:tcPr>
            <w:tcW w:w="390" w:type="dxa"/>
            <w:tcBorders>
              <w:top w:val="single" w:sz="4" w:space="0" w:color="000000"/>
              <w:left w:val="single" w:sz="4" w:space="0" w:color="000000"/>
              <w:bottom w:val="single" w:sz="4" w:space="0" w:color="000000"/>
              <w:right w:val="single" w:sz="4" w:space="0" w:color="000000"/>
            </w:tcBorders>
          </w:tcPr>
          <w:p w:rsidR="000D1294" w:rsidRDefault="00D913FA">
            <w:r>
              <w:t>1</w:t>
            </w:r>
          </w:p>
        </w:tc>
        <w:tc>
          <w:tcPr>
            <w:tcW w:w="2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1294" w:rsidRDefault="00D913FA">
            <w:r>
              <w:t xml:space="preserve">Охоплення кампанії </w:t>
            </w:r>
          </w:p>
        </w:tc>
        <w:tc>
          <w:tcPr>
            <w:tcW w:w="2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1294" w:rsidRDefault="00D913FA">
            <w:pPr>
              <w:rPr>
                <w:i/>
              </w:rPr>
            </w:pPr>
            <w:r>
              <w:rPr>
                <w:i/>
              </w:rPr>
              <w:t xml:space="preserve">У 2020 і 2021 роках кампанія за рік досягала у середньому 12-15 мільйонів осіб </w:t>
            </w:r>
          </w:p>
          <w:p w:rsidR="000D1294" w:rsidRDefault="00D913FA">
            <w:pPr>
              <w:rPr>
                <w:i/>
              </w:rPr>
            </w:pPr>
            <w:r>
              <w:rPr>
                <w:i/>
              </w:rPr>
              <w:t>(за підрахунком згідно з методологією UNFPA*)</w:t>
            </w:r>
          </w:p>
        </w:tc>
        <w:tc>
          <w:tcPr>
            <w:tcW w:w="4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1294" w:rsidRDefault="00D913FA">
            <w:r>
              <w:t xml:space="preserve">Заходи кампанії «Розірви коло» досягли 15 мільйонів осіб з вересня 2022 до березня 2023 </w:t>
            </w:r>
            <w:r>
              <w:rPr>
                <w:i/>
              </w:rPr>
              <w:t>(за підрахунком згідно з методологією UNFPA)</w:t>
            </w:r>
            <w:r>
              <w:t xml:space="preserve"> (березень 2023)</w:t>
            </w:r>
          </w:p>
        </w:tc>
      </w:tr>
      <w:tr w:rsidR="000D1294">
        <w:trPr>
          <w:trHeight w:val="309"/>
        </w:trPr>
        <w:tc>
          <w:tcPr>
            <w:tcW w:w="390" w:type="dxa"/>
            <w:tcBorders>
              <w:top w:val="single" w:sz="4" w:space="0" w:color="000000"/>
              <w:left w:val="single" w:sz="4" w:space="0" w:color="000000"/>
              <w:right w:val="single" w:sz="4" w:space="0" w:color="000000"/>
            </w:tcBorders>
          </w:tcPr>
          <w:p w:rsidR="000D1294" w:rsidRDefault="00D913FA">
            <w:r>
              <w:t>2</w:t>
            </w:r>
          </w:p>
        </w:tc>
        <w:tc>
          <w:tcPr>
            <w:tcW w:w="2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1294" w:rsidRDefault="00D913FA">
            <w:r>
              <w:t>Впізнаваність кампанії</w:t>
            </w:r>
          </w:p>
        </w:tc>
        <w:tc>
          <w:tcPr>
            <w:tcW w:w="2550" w:type="dxa"/>
            <w:tcBorders>
              <w:top w:val="single" w:sz="4" w:space="0" w:color="000000"/>
              <w:left w:val="single" w:sz="4" w:space="0" w:color="000000"/>
              <w:right w:val="single" w:sz="4" w:space="0" w:color="000000"/>
            </w:tcBorders>
            <w:tcMar>
              <w:top w:w="100" w:type="dxa"/>
              <w:left w:w="100" w:type="dxa"/>
              <w:bottom w:w="100" w:type="dxa"/>
              <w:right w:w="100" w:type="dxa"/>
            </w:tcMar>
          </w:tcPr>
          <w:p w:rsidR="000D1294" w:rsidRDefault="00D913FA">
            <w:r>
              <w:t>29% українців/-ок знають про кампанію (травень 2021)**</w:t>
            </w:r>
          </w:p>
        </w:tc>
        <w:tc>
          <w:tcPr>
            <w:tcW w:w="4665" w:type="dxa"/>
            <w:tcBorders>
              <w:top w:val="single" w:sz="4" w:space="0" w:color="000000"/>
              <w:left w:val="single" w:sz="4" w:space="0" w:color="000000"/>
              <w:right w:val="single" w:sz="4" w:space="0" w:color="000000"/>
            </w:tcBorders>
            <w:tcMar>
              <w:top w:w="100" w:type="dxa"/>
              <w:left w:w="100" w:type="dxa"/>
              <w:bottom w:w="100" w:type="dxa"/>
              <w:right w:w="100" w:type="dxa"/>
            </w:tcMar>
          </w:tcPr>
          <w:p w:rsidR="000D1294" w:rsidRDefault="00D913FA">
            <w:r>
              <w:t>35% українців/-ок знають про кампанію (березень 2023)</w:t>
            </w:r>
          </w:p>
        </w:tc>
      </w:tr>
      <w:tr w:rsidR="000D1294">
        <w:trPr>
          <w:trHeight w:val="309"/>
        </w:trPr>
        <w:tc>
          <w:tcPr>
            <w:tcW w:w="390" w:type="dxa"/>
            <w:vMerge w:val="restart"/>
            <w:tcBorders>
              <w:left w:val="single" w:sz="4" w:space="0" w:color="000000"/>
              <w:right w:val="single" w:sz="4" w:space="0" w:color="000000"/>
            </w:tcBorders>
          </w:tcPr>
          <w:p w:rsidR="000D1294" w:rsidRDefault="00D913FA">
            <w:r>
              <w:t>3</w:t>
            </w:r>
          </w:p>
          <w:p w:rsidR="000D1294" w:rsidRDefault="000D1294">
            <w:pPr>
              <w:rPr>
                <w:highlight w:val="yellow"/>
              </w:rPr>
            </w:pPr>
          </w:p>
          <w:p w:rsidR="000D1294" w:rsidRDefault="000D1294">
            <w:pPr>
              <w:rPr>
                <w:highlight w:val="yellow"/>
              </w:rPr>
            </w:pPr>
          </w:p>
          <w:p w:rsidR="000D1294" w:rsidRDefault="000D1294">
            <w:pPr>
              <w:rPr>
                <w:highlight w:val="yellow"/>
              </w:rPr>
            </w:pPr>
          </w:p>
        </w:tc>
        <w:tc>
          <w:tcPr>
            <w:tcW w:w="2040" w:type="dxa"/>
            <w:vMerge w:val="restart"/>
            <w:tcBorders>
              <w:top w:val="single" w:sz="4" w:space="0" w:color="000000"/>
              <w:left w:val="single" w:sz="4" w:space="0" w:color="000000"/>
              <w:right w:val="single" w:sz="4" w:space="0" w:color="000000"/>
            </w:tcBorders>
            <w:tcMar>
              <w:top w:w="100" w:type="dxa"/>
              <w:left w:w="100" w:type="dxa"/>
              <w:bottom w:w="100" w:type="dxa"/>
              <w:right w:w="100" w:type="dxa"/>
            </w:tcMar>
          </w:tcPr>
          <w:p w:rsidR="000D1294" w:rsidRDefault="00D913FA">
            <w:r>
              <w:t>Зміна громадської думки і соціальних норм, що толерують гендерно зумовлене насильство</w:t>
            </w:r>
          </w:p>
        </w:tc>
        <w:tc>
          <w:tcPr>
            <w:tcW w:w="2550" w:type="dxa"/>
            <w:tcBorders>
              <w:left w:val="single" w:sz="4" w:space="0" w:color="000000"/>
              <w:right w:val="single" w:sz="4" w:space="0" w:color="000000"/>
            </w:tcBorders>
            <w:tcMar>
              <w:top w:w="100" w:type="dxa"/>
              <w:left w:w="100" w:type="dxa"/>
              <w:bottom w:w="100" w:type="dxa"/>
              <w:right w:w="100" w:type="dxa"/>
            </w:tcMar>
          </w:tcPr>
          <w:p w:rsidR="000D1294" w:rsidRDefault="00D913FA">
            <w:r>
              <w:t>76% жінок та 58% чоловіків вважають, що фізичне насильство не може бути виправданим (Омнібус, 2020)</w:t>
            </w:r>
          </w:p>
        </w:tc>
        <w:tc>
          <w:tcPr>
            <w:tcW w:w="4665" w:type="dxa"/>
            <w:tcBorders>
              <w:left w:val="single" w:sz="4" w:space="0" w:color="000000"/>
              <w:right w:val="single" w:sz="4" w:space="0" w:color="000000"/>
            </w:tcBorders>
            <w:tcMar>
              <w:top w:w="100" w:type="dxa"/>
              <w:left w:w="100" w:type="dxa"/>
              <w:bottom w:w="100" w:type="dxa"/>
              <w:right w:w="100" w:type="dxa"/>
            </w:tcMar>
          </w:tcPr>
          <w:p w:rsidR="000D1294" w:rsidRDefault="00D913FA">
            <w:r>
              <w:t>84% жінок та 76% чоловіків вважають, що фізичне насильство не може бути виправдане (березень 2023)</w:t>
            </w:r>
          </w:p>
        </w:tc>
      </w:tr>
      <w:tr w:rsidR="000D1294">
        <w:trPr>
          <w:trHeight w:val="309"/>
        </w:trPr>
        <w:tc>
          <w:tcPr>
            <w:tcW w:w="390" w:type="dxa"/>
            <w:vMerge/>
            <w:tcBorders>
              <w:left w:val="single" w:sz="4" w:space="0" w:color="000000"/>
              <w:right w:val="single" w:sz="4" w:space="0" w:color="000000"/>
            </w:tcBorders>
          </w:tcPr>
          <w:p w:rsidR="000D1294" w:rsidRDefault="000D1294">
            <w:pPr>
              <w:widowControl w:val="0"/>
              <w:pBdr>
                <w:top w:val="nil"/>
                <w:left w:val="nil"/>
                <w:bottom w:val="nil"/>
                <w:right w:val="nil"/>
                <w:between w:val="nil"/>
              </w:pBdr>
              <w:spacing w:line="276" w:lineRule="auto"/>
            </w:pPr>
          </w:p>
        </w:tc>
        <w:tc>
          <w:tcPr>
            <w:tcW w:w="2040" w:type="dxa"/>
            <w:vMerge/>
            <w:tcBorders>
              <w:top w:val="single" w:sz="4" w:space="0" w:color="000000"/>
              <w:left w:val="single" w:sz="4" w:space="0" w:color="000000"/>
              <w:right w:val="single" w:sz="4" w:space="0" w:color="000000"/>
            </w:tcBorders>
            <w:tcMar>
              <w:top w:w="100" w:type="dxa"/>
              <w:left w:w="100" w:type="dxa"/>
              <w:bottom w:w="100" w:type="dxa"/>
              <w:right w:w="100" w:type="dxa"/>
            </w:tcMar>
          </w:tcPr>
          <w:p w:rsidR="000D1294" w:rsidRDefault="000D1294">
            <w:pPr>
              <w:widowControl w:val="0"/>
              <w:pBdr>
                <w:top w:val="nil"/>
                <w:left w:val="nil"/>
                <w:bottom w:val="nil"/>
                <w:right w:val="nil"/>
                <w:between w:val="nil"/>
              </w:pBdr>
              <w:spacing w:line="276" w:lineRule="auto"/>
            </w:pPr>
          </w:p>
        </w:tc>
        <w:tc>
          <w:tcPr>
            <w:tcW w:w="2550" w:type="dxa"/>
            <w:tcBorders>
              <w:left w:val="single" w:sz="4" w:space="0" w:color="000000"/>
              <w:right w:val="single" w:sz="4" w:space="0" w:color="000000"/>
            </w:tcBorders>
            <w:tcMar>
              <w:top w:w="100" w:type="dxa"/>
              <w:left w:w="100" w:type="dxa"/>
              <w:bottom w:w="100" w:type="dxa"/>
              <w:right w:w="100" w:type="dxa"/>
            </w:tcMar>
          </w:tcPr>
          <w:p w:rsidR="000D1294" w:rsidRDefault="00D913FA">
            <w:r>
              <w:rPr>
                <w:color w:val="000000"/>
              </w:rPr>
              <w:t>62% жінок та 50% чоловіків вважають, що лише кривдник несе повну відповідальність за сексуальне і гендерно зумовлене насильство (ОБСЄ, 2019 та UNFPA, 2018 відповідно)</w:t>
            </w:r>
          </w:p>
        </w:tc>
        <w:tc>
          <w:tcPr>
            <w:tcW w:w="4665" w:type="dxa"/>
            <w:tcBorders>
              <w:left w:val="single" w:sz="4" w:space="0" w:color="000000"/>
              <w:right w:val="single" w:sz="4" w:space="0" w:color="000000"/>
            </w:tcBorders>
            <w:tcMar>
              <w:top w:w="100" w:type="dxa"/>
              <w:left w:w="100" w:type="dxa"/>
              <w:bottom w:w="100" w:type="dxa"/>
              <w:right w:w="100" w:type="dxa"/>
            </w:tcMar>
          </w:tcPr>
          <w:p w:rsidR="000D1294" w:rsidRDefault="00D913FA">
            <w:r>
              <w:rPr>
                <w:color w:val="000000"/>
              </w:rPr>
              <w:t>67% жінок та 57% чоловіків вважають, що лише кривдник несе повну відповідальність за сексуальне і гендерно зумовлене насильство (березень 2023)</w:t>
            </w:r>
          </w:p>
        </w:tc>
      </w:tr>
      <w:tr w:rsidR="000D1294">
        <w:trPr>
          <w:trHeight w:val="309"/>
        </w:trPr>
        <w:tc>
          <w:tcPr>
            <w:tcW w:w="390" w:type="dxa"/>
            <w:vMerge/>
            <w:tcBorders>
              <w:left w:val="single" w:sz="4" w:space="0" w:color="000000"/>
              <w:right w:val="single" w:sz="4" w:space="0" w:color="000000"/>
            </w:tcBorders>
          </w:tcPr>
          <w:p w:rsidR="000D1294" w:rsidRDefault="000D1294">
            <w:pPr>
              <w:widowControl w:val="0"/>
              <w:pBdr>
                <w:top w:val="nil"/>
                <w:left w:val="nil"/>
                <w:bottom w:val="nil"/>
                <w:right w:val="nil"/>
                <w:between w:val="nil"/>
              </w:pBdr>
              <w:spacing w:line="276" w:lineRule="auto"/>
            </w:pPr>
          </w:p>
        </w:tc>
        <w:tc>
          <w:tcPr>
            <w:tcW w:w="2040" w:type="dxa"/>
            <w:vMerge/>
            <w:tcBorders>
              <w:top w:val="single" w:sz="4" w:space="0" w:color="000000"/>
              <w:left w:val="single" w:sz="4" w:space="0" w:color="000000"/>
              <w:right w:val="single" w:sz="4" w:space="0" w:color="000000"/>
            </w:tcBorders>
            <w:tcMar>
              <w:top w:w="100" w:type="dxa"/>
              <w:left w:w="100" w:type="dxa"/>
              <w:bottom w:w="100" w:type="dxa"/>
              <w:right w:w="100" w:type="dxa"/>
            </w:tcMar>
          </w:tcPr>
          <w:p w:rsidR="000D1294" w:rsidRDefault="000D1294">
            <w:pPr>
              <w:widowControl w:val="0"/>
              <w:pBdr>
                <w:top w:val="nil"/>
                <w:left w:val="nil"/>
                <w:bottom w:val="nil"/>
                <w:right w:val="nil"/>
                <w:between w:val="nil"/>
              </w:pBdr>
              <w:spacing w:line="276" w:lineRule="auto"/>
            </w:pPr>
          </w:p>
        </w:tc>
        <w:tc>
          <w:tcPr>
            <w:tcW w:w="2550" w:type="dxa"/>
            <w:tcBorders>
              <w:left w:val="single" w:sz="4" w:space="0" w:color="000000"/>
              <w:right w:val="single" w:sz="4" w:space="0" w:color="000000"/>
            </w:tcBorders>
            <w:tcMar>
              <w:top w:w="100" w:type="dxa"/>
              <w:left w:w="100" w:type="dxa"/>
              <w:bottom w:w="100" w:type="dxa"/>
              <w:right w:w="100" w:type="dxa"/>
            </w:tcMar>
          </w:tcPr>
          <w:p w:rsidR="000D1294" w:rsidRDefault="00D913FA">
            <w:r>
              <w:t xml:space="preserve">близько 60% жінок і чоловіків вважають необхідним втрутитися у ситуацію насильства, щоб допомогти </w:t>
            </w:r>
            <w:r>
              <w:lastRenderedPageBreak/>
              <w:t>постраждалій особі (Омнібус, 2021)</w:t>
            </w:r>
          </w:p>
        </w:tc>
        <w:tc>
          <w:tcPr>
            <w:tcW w:w="4665" w:type="dxa"/>
            <w:tcBorders>
              <w:left w:val="single" w:sz="4" w:space="0" w:color="000000"/>
              <w:right w:val="single" w:sz="4" w:space="0" w:color="000000"/>
            </w:tcBorders>
            <w:tcMar>
              <w:top w:w="100" w:type="dxa"/>
              <w:left w:w="100" w:type="dxa"/>
              <w:bottom w:w="100" w:type="dxa"/>
              <w:right w:w="100" w:type="dxa"/>
            </w:tcMar>
          </w:tcPr>
          <w:p w:rsidR="000D1294" w:rsidRDefault="00D913FA">
            <w:r>
              <w:rPr>
                <w:color w:val="000000"/>
              </w:rPr>
              <w:lastRenderedPageBreak/>
              <w:t>близько 69% жінок і чоловіків вважають необхідним втрутитися у ситуацію насильства, щоб допомогти постраждалій особі (березень 2023)</w:t>
            </w:r>
          </w:p>
        </w:tc>
      </w:tr>
    </w:tbl>
    <w:p w:rsidR="000D1294" w:rsidRDefault="000D1294">
      <w:pPr>
        <w:spacing w:after="0" w:line="240" w:lineRule="auto"/>
        <w:jc w:val="both"/>
      </w:pPr>
    </w:p>
    <w:p w:rsidR="000D1294" w:rsidRDefault="00D913FA">
      <w:pPr>
        <w:spacing w:after="0" w:line="240" w:lineRule="auto"/>
        <w:jc w:val="both"/>
        <w:rPr>
          <w:i/>
          <w:sz w:val="20"/>
          <w:szCs w:val="20"/>
        </w:rPr>
      </w:pPr>
      <w:r>
        <w:rPr>
          <w:i/>
          <w:sz w:val="20"/>
          <w:szCs w:val="20"/>
        </w:rPr>
        <w:t xml:space="preserve">*У підрахунку охоплення заходів у межах кампанії «Розірви коло» UNFPA використовує зважені оцінки – кожному формату взаємодії з цільовою аудиторією призначена певна вага залежно від (1) тривалості і глибини взаємодії та (2) потенціалу до непрямого поширення впливу (взаємодія з іншими людьми через тих, які зазнавали контакту з кампанією). Так, вага контакту кампанії з ЦА під час офлайн заходів найвища – 3, а вага перегляду продуктів кампанії на телебаченні чи в соціальних мережах найнижча – 0.5. </w:t>
      </w:r>
    </w:p>
    <w:p w:rsidR="000D1294" w:rsidRDefault="00D913FA">
      <w:pPr>
        <w:spacing w:after="0" w:line="240" w:lineRule="auto"/>
        <w:jc w:val="both"/>
        <w:rPr>
          <w:i/>
          <w:sz w:val="20"/>
          <w:szCs w:val="20"/>
        </w:rPr>
      </w:pPr>
      <w:r>
        <w:rPr>
          <w:i/>
          <w:sz w:val="20"/>
          <w:szCs w:val="20"/>
        </w:rPr>
        <w:t xml:space="preserve">** Дані отримані шляхом національного опитування методом “омнібус” з репрезентативною вибіркою мінімум 1000 респондентів. </w:t>
      </w:r>
    </w:p>
    <w:p w:rsidR="000D1294" w:rsidRDefault="000D1294">
      <w:pPr>
        <w:spacing w:after="0" w:line="240" w:lineRule="auto"/>
        <w:jc w:val="both"/>
        <w:rPr>
          <w:i/>
          <w:sz w:val="20"/>
          <w:szCs w:val="20"/>
        </w:rPr>
      </w:pPr>
    </w:p>
    <w:p w:rsidR="000D1294" w:rsidRDefault="000D1294">
      <w:pPr>
        <w:spacing w:after="0" w:line="240" w:lineRule="auto"/>
        <w:jc w:val="both"/>
        <w:rPr>
          <w:i/>
          <w:sz w:val="20"/>
          <w:szCs w:val="20"/>
        </w:rPr>
      </w:pPr>
    </w:p>
    <w:p w:rsidR="000D1294" w:rsidRDefault="00D913FA">
      <w:pPr>
        <w:spacing w:after="0" w:line="240" w:lineRule="auto"/>
        <w:jc w:val="both"/>
        <w:rPr>
          <w:b/>
          <w:sz w:val="20"/>
          <w:szCs w:val="20"/>
        </w:rPr>
      </w:pPr>
      <w:r>
        <w:rPr>
          <w:b/>
          <w:sz w:val="20"/>
          <w:szCs w:val="20"/>
        </w:rPr>
        <w:t xml:space="preserve">Методологія UNFPA підрахунку охоплення кампанії «Розірви коло» </w:t>
      </w:r>
    </w:p>
    <w:p w:rsidR="000D1294" w:rsidRDefault="000D1294">
      <w:pPr>
        <w:spacing w:after="0" w:line="240" w:lineRule="auto"/>
        <w:jc w:val="both"/>
        <w:rPr>
          <w:b/>
          <w:i/>
          <w:sz w:val="18"/>
          <w:szCs w:val="18"/>
        </w:rPr>
      </w:pPr>
    </w:p>
    <w:tbl>
      <w:tblPr>
        <w:tblStyle w:val="affffff1"/>
        <w:tblW w:w="9601"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1890"/>
        <w:gridCol w:w="1890"/>
        <w:gridCol w:w="1890"/>
      </w:tblGrid>
      <w:tr w:rsidR="000D1294">
        <w:trPr>
          <w:trHeight w:val="20"/>
        </w:trPr>
        <w:tc>
          <w:tcPr>
            <w:tcW w:w="3931" w:type="dxa"/>
            <w:tcMar>
              <w:top w:w="0" w:type="dxa"/>
              <w:bottom w:w="0" w:type="dxa"/>
            </w:tcMar>
            <w:vAlign w:val="center"/>
          </w:tcPr>
          <w:p w:rsidR="000D1294" w:rsidRDefault="00D913FA">
            <w:pPr>
              <w:ind w:left="-29"/>
              <w:jc w:val="center"/>
              <w:rPr>
                <w:b/>
                <w:sz w:val="20"/>
                <w:szCs w:val="20"/>
              </w:rPr>
            </w:pPr>
            <w:r>
              <w:rPr>
                <w:b/>
                <w:sz w:val="20"/>
                <w:szCs w:val="20"/>
              </w:rPr>
              <w:t>Тип контакту з кампанією</w:t>
            </w:r>
          </w:p>
        </w:tc>
        <w:tc>
          <w:tcPr>
            <w:tcW w:w="1890" w:type="dxa"/>
            <w:tcMar>
              <w:top w:w="0" w:type="dxa"/>
              <w:bottom w:w="0" w:type="dxa"/>
            </w:tcMar>
            <w:vAlign w:val="center"/>
          </w:tcPr>
          <w:p w:rsidR="000D1294" w:rsidRDefault="00D913FA">
            <w:pPr>
              <w:ind w:left="-29"/>
              <w:jc w:val="center"/>
              <w:rPr>
                <w:b/>
                <w:sz w:val="20"/>
                <w:szCs w:val="20"/>
              </w:rPr>
            </w:pPr>
            <w:r>
              <w:rPr>
                <w:b/>
                <w:sz w:val="20"/>
                <w:szCs w:val="20"/>
              </w:rPr>
              <w:t>Кількість контактів</w:t>
            </w:r>
          </w:p>
        </w:tc>
        <w:tc>
          <w:tcPr>
            <w:tcW w:w="1890" w:type="dxa"/>
            <w:tcMar>
              <w:top w:w="0" w:type="dxa"/>
              <w:bottom w:w="0" w:type="dxa"/>
            </w:tcMar>
            <w:vAlign w:val="center"/>
          </w:tcPr>
          <w:p w:rsidR="000D1294" w:rsidRDefault="00D913FA">
            <w:pPr>
              <w:ind w:left="-29"/>
              <w:jc w:val="center"/>
              <w:rPr>
                <w:b/>
                <w:sz w:val="20"/>
                <w:szCs w:val="20"/>
              </w:rPr>
            </w:pPr>
            <w:r>
              <w:rPr>
                <w:b/>
                <w:sz w:val="20"/>
                <w:szCs w:val="20"/>
              </w:rPr>
              <w:t>Вага контакту</w:t>
            </w:r>
          </w:p>
        </w:tc>
        <w:tc>
          <w:tcPr>
            <w:tcW w:w="1890" w:type="dxa"/>
            <w:tcMar>
              <w:top w:w="0" w:type="dxa"/>
              <w:bottom w:w="0" w:type="dxa"/>
            </w:tcMar>
            <w:vAlign w:val="center"/>
          </w:tcPr>
          <w:p w:rsidR="000D1294" w:rsidRDefault="00D913FA">
            <w:pPr>
              <w:ind w:left="-29"/>
              <w:jc w:val="center"/>
              <w:rPr>
                <w:b/>
                <w:sz w:val="20"/>
                <w:szCs w:val="20"/>
              </w:rPr>
            </w:pPr>
            <w:r>
              <w:rPr>
                <w:b/>
                <w:sz w:val="20"/>
                <w:szCs w:val="20"/>
              </w:rPr>
              <w:t>Зважене охоплення</w:t>
            </w:r>
          </w:p>
        </w:tc>
      </w:tr>
      <w:tr w:rsidR="000D1294">
        <w:trPr>
          <w:trHeight w:val="20"/>
        </w:trPr>
        <w:tc>
          <w:tcPr>
            <w:tcW w:w="3931" w:type="dxa"/>
            <w:tcMar>
              <w:top w:w="0" w:type="dxa"/>
              <w:bottom w:w="0" w:type="dxa"/>
            </w:tcMar>
          </w:tcPr>
          <w:p w:rsidR="000D1294" w:rsidRDefault="00D913FA">
            <w:pPr>
              <w:ind w:left="-29"/>
              <w:rPr>
                <w:sz w:val="20"/>
                <w:szCs w:val="20"/>
              </w:rPr>
            </w:pPr>
            <w:r>
              <w:rPr>
                <w:sz w:val="20"/>
                <w:szCs w:val="20"/>
              </w:rPr>
              <w:t>Учасники офлайн заходів</w:t>
            </w:r>
          </w:p>
        </w:tc>
        <w:tc>
          <w:tcPr>
            <w:tcW w:w="1890" w:type="dxa"/>
            <w:tcMar>
              <w:top w:w="0" w:type="dxa"/>
              <w:bottom w:w="0" w:type="dxa"/>
            </w:tcMar>
          </w:tcPr>
          <w:p w:rsidR="000D1294" w:rsidRDefault="00D913FA">
            <w:pPr>
              <w:ind w:left="-29"/>
              <w:jc w:val="center"/>
              <w:rPr>
                <w:sz w:val="20"/>
                <w:szCs w:val="20"/>
              </w:rPr>
            </w:pPr>
            <w:r>
              <w:rPr>
                <w:sz w:val="20"/>
                <w:szCs w:val="20"/>
              </w:rPr>
              <w:t>1,000</w:t>
            </w:r>
          </w:p>
        </w:tc>
        <w:tc>
          <w:tcPr>
            <w:tcW w:w="1890" w:type="dxa"/>
            <w:tcMar>
              <w:top w:w="0" w:type="dxa"/>
              <w:bottom w:w="0" w:type="dxa"/>
            </w:tcMar>
          </w:tcPr>
          <w:p w:rsidR="000D1294" w:rsidRDefault="00D913FA">
            <w:pPr>
              <w:ind w:left="-29"/>
              <w:jc w:val="center"/>
              <w:rPr>
                <w:sz w:val="20"/>
                <w:szCs w:val="20"/>
              </w:rPr>
            </w:pPr>
            <w:r>
              <w:rPr>
                <w:sz w:val="20"/>
                <w:szCs w:val="20"/>
              </w:rPr>
              <w:t>3</w:t>
            </w:r>
          </w:p>
        </w:tc>
        <w:tc>
          <w:tcPr>
            <w:tcW w:w="1890" w:type="dxa"/>
            <w:tcMar>
              <w:top w:w="0" w:type="dxa"/>
              <w:bottom w:w="0" w:type="dxa"/>
            </w:tcMar>
          </w:tcPr>
          <w:p w:rsidR="000D1294" w:rsidRDefault="00D913FA">
            <w:pPr>
              <w:ind w:left="-29"/>
              <w:jc w:val="center"/>
              <w:rPr>
                <w:sz w:val="20"/>
                <w:szCs w:val="20"/>
              </w:rPr>
            </w:pPr>
            <w:r>
              <w:rPr>
                <w:sz w:val="20"/>
                <w:szCs w:val="20"/>
              </w:rPr>
              <w:t>3,000</w:t>
            </w:r>
          </w:p>
        </w:tc>
      </w:tr>
      <w:tr w:rsidR="000D1294">
        <w:trPr>
          <w:trHeight w:val="20"/>
        </w:trPr>
        <w:tc>
          <w:tcPr>
            <w:tcW w:w="3931" w:type="dxa"/>
            <w:tcMar>
              <w:top w:w="0" w:type="dxa"/>
              <w:bottom w:w="0" w:type="dxa"/>
            </w:tcMar>
          </w:tcPr>
          <w:p w:rsidR="000D1294" w:rsidRDefault="00D913FA">
            <w:pPr>
              <w:ind w:left="-29"/>
              <w:rPr>
                <w:sz w:val="20"/>
                <w:szCs w:val="20"/>
              </w:rPr>
            </w:pPr>
            <w:r>
              <w:rPr>
                <w:sz w:val="20"/>
                <w:szCs w:val="20"/>
              </w:rPr>
              <w:t>Копії друкованих матеріалів кампанії</w:t>
            </w:r>
          </w:p>
        </w:tc>
        <w:tc>
          <w:tcPr>
            <w:tcW w:w="1890" w:type="dxa"/>
            <w:tcMar>
              <w:top w:w="0" w:type="dxa"/>
              <w:bottom w:w="0" w:type="dxa"/>
            </w:tcMar>
          </w:tcPr>
          <w:p w:rsidR="000D1294" w:rsidRDefault="00D913FA">
            <w:pPr>
              <w:ind w:left="-29"/>
              <w:jc w:val="center"/>
              <w:rPr>
                <w:sz w:val="20"/>
                <w:szCs w:val="20"/>
              </w:rPr>
            </w:pPr>
            <w:r>
              <w:rPr>
                <w:sz w:val="20"/>
                <w:szCs w:val="20"/>
              </w:rPr>
              <w:t>1,000</w:t>
            </w:r>
          </w:p>
        </w:tc>
        <w:tc>
          <w:tcPr>
            <w:tcW w:w="1890" w:type="dxa"/>
            <w:tcMar>
              <w:top w:w="0" w:type="dxa"/>
              <w:bottom w:w="0" w:type="dxa"/>
            </w:tcMar>
          </w:tcPr>
          <w:p w:rsidR="000D1294" w:rsidRDefault="00D913FA">
            <w:pPr>
              <w:jc w:val="center"/>
              <w:rPr>
                <w:sz w:val="20"/>
                <w:szCs w:val="20"/>
              </w:rPr>
            </w:pPr>
            <w:r>
              <w:rPr>
                <w:sz w:val="20"/>
                <w:szCs w:val="20"/>
              </w:rPr>
              <w:t>2.5</w:t>
            </w:r>
          </w:p>
        </w:tc>
        <w:tc>
          <w:tcPr>
            <w:tcW w:w="1890" w:type="dxa"/>
            <w:tcMar>
              <w:top w:w="0" w:type="dxa"/>
              <w:bottom w:w="0" w:type="dxa"/>
            </w:tcMar>
          </w:tcPr>
          <w:p w:rsidR="000D1294" w:rsidRDefault="00D913FA">
            <w:pPr>
              <w:jc w:val="center"/>
              <w:rPr>
                <w:sz w:val="20"/>
                <w:szCs w:val="20"/>
              </w:rPr>
            </w:pPr>
            <w:r>
              <w:rPr>
                <w:sz w:val="20"/>
                <w:szCs w:val="20"/>
              </w:rPr>
              <w:t>2,500</w:t>
            </w:r>
          </w:p>
        </w:tc>
      </w:tr>
      <w:tr w:rsidR="000D1294">
        <w:trPr>
          <w:trHeight w:val="20"/>
        </w:trPr>
        <w:tc>
          <w:tcPr>
            <w:tcW w:w="3931" w:type="dxa"/>
            <w:tcMar>
              <w:top w:w="0" w:type="dxa"/>
              <w:bottom w:w="0" w:type="dxa"/>
            </w:tcMar>
          </w:tcPr>
          <w:p w:rsidR="000D1294" w:rsidRDefault="00D913FA">
            <w:pPr>
              <w:ind w:left="-29"/>
              <w:rPr>
                <w:sz w:val="20"/>
                <w:szCs w:val="20"/>
              </w:rPr>
            </w:pPr>
            <w:r>
              <w:rPr>
                <w:sz w:val="20"/>
                <w:szCs w:val="20"/>
              </w:rPr>
              <w:t>Копії друкованих газет/журналів зі статтями кампанії</w:t>
            </w:r>
          </w:p>
        </w:tc>
        <w:tc>
          <w:tcPr>
            <w:tcW w:w="1890" w:type="dxa"/>
            <w:tcMar>
              <w:top w:w="0" w:type="dxa"/>
              <w:bottom w:w="0" w:type="dxa"/>
            </w:tcMar>
          </w:tcPr>
          <w:p w:rsidR="000D1294" w:rsidRDefault="00D913FA">
            <w:pPr>
              <w:jc w:val="center"/>
              <w:rPr>
                <w:sz w:val="20"/>
                <w:szCs w:val="20"/>
              </w:rPr>
            </w:pPr>
            <w:r>
              <w:rPr>
                <w:sz w:val="20"/>
                <w:szCs w:val="20"/>
              </w:rPr>
              <w:t>1,000</w:t>
            </w:r>
          </w:p>
        </w:tc>
        <w:tc>
          <w:tcPr>
            <w:tcW w:w="1890" w:type="dxa"/>
            <w:tcMar>
              <w:top w:w="0" w:type="dxa"/>
              <w:bottom w:w="0" w:type="dxa"/>
            </w:tcMar>
          </w:tcPr>
          <w:p w:rsidR="000D1294" w:rsidRDefault="00D913FA">
            <w:pPr>
              <w:jc w:val="center"/>
              <w:rPr>
                <w:sz w:val="20"/>
                <w:szCs w:val="20"/>
              </w:rPr>
            </w:pPr>
            <w:r>
              <w:rPr>
                <w:sz w:val="20"/>
                <w:szCs w:val="20"/>
              </w:rPr>
              <w:t>1.5</w:t>
            </w:r>
          </w:p>
        </w:tc>
        <w:tc>
          <w:tcPr>
            <w:tcW w:w="1890" w:type="dxa"/>
            <w:tcMar>
              <w:top w:w="0" w:type="dxa"/>
              <w:bottom w:w="0" w:type="dxa"/>
            </w:tcMar>
          </w:tcPr>
          <w:p w:rsidR="000D1294" w:rsidRDefault="00D913FA">
            <w:pPr>
              <w:jc w:val="center"/>
              <w:rPr>
                <w:sz w:val="20"/>
                <w:szCs w:val="20"/>
              </w:rPr>
            </w:pPr>
            <w:r>
              <w:rPr>
                <w:sz w:val="20"/>
                <w:szCs w:val="20"/>
              </w:rPr>
              <w:t>1,500</w:t>
            </w:r>
          </w:p>
        </w:tc>
      </w:tr>
      <w:tr w:rsidR="000D1294">
        <w:trPr>
          <w:trHeight w:val="20"/>
        </w:trPr>
        <w:tc>
          <w:tcPr>
            <w:tcW w:w="3931" w:type="dxa"/>
            <w:tcMar>
              <w:top w:w="0" w:type="dxa"/>
              <w:bottom w:w="0" w:type="dxa"/>
            </w:tcMar>
          </w:tcPr>
          <w:p w:rsidR="000D1294" w:rsidRDefault="00D913FA">
            <w:pPr>
              <w:ind w:left="-29"/>
              <w:rPr>
                <w:sz w:val="20"/>
                <w:szCs w:val="20"/>
              </w:rPr>
            </w:pPr>
            <w:r>
              <w:rPr>
                <w:sz w:val="20"/>
                <w:szCs w:val="20"/>
              </w:rPr>
              <w:t>Перегляди статей кампанії у діджитал виданнях</w:t>
            </w:r>
          </w:p>
        </w:tc>
        <w:tc>
          <w:tcPr>
            <w:tcW w:w="1890" w:type="dxa"/>
            <w:tcMar>
              <w:top w:w="0" w:type="dxa"/>
              <w:bottom w:w="0" w:type="dxa"/>
            </w:tcMar>
          </w:tcPr>
          <w:p w:rsidR="000D1294" w:rsidRDefault="00D913FA">
            <w:pPr>
              <w:jc w:val="center"/>
              <w:rPr>
                <w:sz w:val="20"/>
                <w:szCs w:val="20"/>
              </w:rPr>
            </w:pPr>
            <w:r>
              <w:rPr>
                <w:sz w:val="20"/>
                <w:szCs w:val="20"/>
              </w:rPr>
              <w:t>1,000</w:t>
            </w:r>
          </w:p>
        </w:tc>
        <w:tc>
          <w:tcPr>
            <w:tcW w:w="1890" w:type="dxa"/>
            <w:tcMar>
              <w:top w:w="0" w:type="dxa"/>
              <w:bottom w:w="0" w:type="dxa"/>
            </w:tcMar>
          </w:tcPr>
          <w:p w:rsidR="000D1294" w:rsidRDefault="00D913FA">
            <w:pPr>
              <w:jc w:val="center"/>
              <w:rPr>
                <w:sz w:val="20"/>
                <w:szCs w:val="20"/>
              </w:rPr>
            </w:pPr>
            <w:r>
              <w:rPr>
                <w:sz w:val="20"/>
                <w:szCs w:val="20"/>
              </w:rPr>
              <w:t>1</w:t>
            </w:r>
          </w:p>
        </w:tc>
        <w:tc>
          <w:tcPr>
            <w:tcW w:w="1890" w:type="dxa"/>
            <w:tcMar>
              <w:top w:w="0" w:type="dxa"/>
              <w:bottom w:w="0" w:type="dxa"/>
            </w:tcMar>
          </w:tcPr>
          <w:p w:rsidR="000D1294" w:rsidRDefault="00D913FA">
            <w:pPr>
              <w:jc w:val="center"/>
              <w:rPr>
                <w:sz w:val="20"/>
                <w:szCs w:val="20"/>
              </w:rPr>
            </w:pPr>
            <w:r>
              <w:rPr>
                <w:sz w:val="20"/>
                <w:szCs w:val="20"/>
              </w:rPr>
              <w:t>1,000</w:t>
            </w:r>
          </w:p>
        </w:tc>
      </w:tr>
      <w:tr w:rsidR="000D1294">
        <w:trPr>
          <w:trHeight w:val="20"/>
        </w:trPr>
        <w:tc>
          <w:tcPr>
            <w:tcW w:w="3931" w:type="dxa"/>
            <w:tcMar>
              <w:top w:w="0" w:type="dxa"/>
              <w:bottom w:w="0" w:type="dxa"/>
            </w:tcMar>
          </w:tcPr>
          <w:p w:rsidR="000D1294" w:rsidRDefault="00D913FA">
            <w:pPr>
              <w:ind w:left="-29"/>
              <w:rPr>
                <w:sz w:val="20"/>
                <w:szCs w:val="20"/>
              </w:rPr>
            </w:pPr>
            <w:r>
              <w:rPr>
                <w:sz w:val="20"/>
                <w:szCs w:val="20"/>
              </w:rPr>
              <w:t>Перегляди матеріалів (відео, пости) у соцмережах</w:t>
            </w:r>
          </w:p>
        </w:tc>
        <w:tc>
          <w:tcPr>
            <w:tcW w:w="1890" w:type="dxa"/>
            <w:tcMar>
              <w:top w:w="0" w:type="dxa"/>
              <w:bottom w:w="0" w:type="dxa"/>
            </w:tcMar>
          </w:tcPr>
          <w:p w:rsidR="000D1294" w:rsidRDefault="00D913FA">
            <w:pPr>
              <w:jc w:val="center"/>
              <w:rPr>
                <w:sz w:val="20"/>
                <w:szCs w:val="20"/>
              </w:rPr>
            </w:pPr>
            <w:r>
              <w:rPr>
                <w:sz w:val="20"/>
                <w:szCs w:val="20"/>
              </w:rPr>
              <w:t>1,000</w:t>
            </w:r>
          </w:p>
        </w:tc>
        <w:tc>
          <w:tcPr>
            <w:tcW w:w="1890" w:type="dxa"/>
            <w:tcMar>
              <w:top w:w="0" w:type="dxa"/>
              <w:bottom w:w="0" w:type="dxa"/>
            </w:tcMar>
          </w:tcPr>
          <w:p w:rsidR="000D1294" w:rsidRDefault="00D913FA">
            <w:pPr>
              <w:jc w:val="center"/>
              <w:rPr>
                <w:sz w:val="20"/>
                <w:szCs w:val="20"/>
              </w:rPr>
            </w:pPr>
            <w:r>
              <w:rPr>
                <w:sz w:val="20"/>
                <w:szCs w:val="20"/>
              </w:rPr>
              <w:t>0.5</w:t>
            </w:r>
          </w:p>
        </w:tc>
        <w:tc>
          <w:tcPr>
            <w:tcW w:w="1890" w:type="dxa"/>
            <w:tcMar>
              <w:top w:w="0" w:type="dxa"/>
              <w:bottom w:w="0" w:type="dxa"/>
            </w:tcMar>
          </w:tcPr>
          <w:p w:rsidR="000D1294" w:rsidRDefault="00D913FA">
            <w:pPr>
              <w:jc w:val="center"/>
              <w:rPr>
                <w:sz w:val="20"/>
                <w:szCs w:val="20"/>
              </w:rPr>
            </w:pPr>
            <w:r>
              <w:rPr>
                <w:sz w:val="20"/>
                <w:szCs w:val="20"/>
              </w:rPr>
              <w:t>500</w:t>
            </w:r>
          </w:p>
        </w:tc>
      </w:tr>
      <w:tr w:rsidR="000D1294">
        <w:trPr>
          <w:trHeight w:val="20"/>
        </w:trPr>
        <w:tc>
          <w:tcPr>
            <w:tcW w:w="3931" w:type="dxa"/>
            <w:tcMar>
              <w:top w:w="0" w:type="dxa"/>
              <w:bottom w:w="0" w:type="dxa"/>
            </w:tcMar>
          </w:tcPr>
          <w:p w:rsidR="000D1294" w:rsidRDefault="00D913FA">
            <w:pPr>
              <w:ind w:left="-29"/>
              <w:rPr>
                <w:sz w:val="20"/>
                <w:szCs w:val="20"/>
              </w:rPr>
            </w:pPr>
            <w:r>
              <w:rPr>
                <w:sz w:val="20"/>
                <w:szCs w:val="20"/>
              </w:rPr>
              <w:t>Перегляди матеріалів кампанії на ТБ</w:t>
            </w:r>
          </w:p>
        </w:tc>
        <w:tc>
          <w:tcPr>
            <w:tcW w:w="1890" w:type="dxa"/>
            <w:tcMar>
              <w:top w:w="0" w:type="dxa"/>
              <w:bottom w:w="0" w:type="dxa"/>
            </w:tcMar>
          </w:tcPr>
          <w:p w:rsidR="000D1294" w:rsidRDefault="00D913FA">
            <w:pPr>
              <w:jc w:val="center"/>
              <w:rPr>
                <w:sz w:val="20"/>
                <w:szCs w:val="20"/>
              </w:rPr>
            </w:pPr>
            <w:r>
              <w:rPr>
                <w:sz w:val="20"/>
                <w:szCs w:val="20"/>
              </w:rPr>
              <w:t>1,000</w:t>
            </w:r>
          </w:p>
        </w:tc>
        <w:tc>
          <w:tcPr>
            <w:tcW w:w="1890" w:type="dxa"/>
            <w:tcMar>
              <w:top w:w="0" w:type="dxa"/>
              <w:bottom w:w="0" w:type="dxa"/>
            </w:tcMar>
          </w:tcPr>
          <w:p w:rsidR="000D1294" w:rsidRDefault="00D913FA">
            <w:pPr>
              <w:jc w:val="center"/>
              <w:rPr>
                <w:sz w:val="20"/>
                <w:szCs w:val="20"/>
              </w:rPr>
            </w:pPr>
            <w:r>
              <w:rPr>
                <w:sz w:val="20"/>
                <w:szCs w:val="20"/>
              </w:rPr>
              <w:t>0.5</w:t>
            </w:r>
          </w:p>
        </w:tc>
        <w:tc>
          <w:tcPr>
            <w:tcW w:w="1890" w:type="dxa"/>
            <w:tcMar>
              <w:top w:w="0" w:type="dxa"/>
              <w:bottom w:w="0" w:type="dxa"/>
            </w:tcMar>
          </w:tcPr>
          <w:p w:rsidR="000D1294" w:rsidRDefault="00D913FA">
            <w:pPr>
              <w:jc w:val="center"/>
              <w:rPr>
                <w:sz w:val="20"/>
                <w:szCs w:val="20"/>
              </w:rPr>
            </w:pPr>
            <w:r>
              <w:rPr>
                <w:sz w:val="20"/>
                <w:szCs w:val="20"/>
              </w:rPr>
              <w:t>500</w:t>
            </w:r>
          </w:p>
        </w:tc>
      </w:tr>
      <w:tr w:rsidR="000D1294">
        <w:trPr>
          <w:trHeight w:val="20"/>
        </w:trPr>
        <w:tc>
          <w:tcPr>
            <w:tcW w:w="3931" w:type="dxa"/>
            <w:tcMar>
              <w:top w:w="0" w:type="dxa"/>
              <w:bottom w:w="0" w:type="dxa"/>
            </w:tcMar>
          </w:tcPr>
          <w:p w:rsidR="000D1294" w:rsidRDefault="00D913FA">
            <w:pPr>
              <w:rPr>
                <w:sz w:val="20"/>
                <w:szCs w:val="20"/>
              </w:rPr>
            </w:pPr>
            <w:r>
              <w:rPr>
                <w:sz w:val="20"/>
                <w:szCs w:val="20"/>
              </w:rPr>
              <w:t>Слухачі матеріалів на радіо</w:t>
            </w:r>
          </w:p>
        </w:tc>
        <w:tc>
          <w:tcPr>
            <w:tcW w:w="1890" w:type="dxa"/>
            <w:tcMar>
              <w:top w:w="0" w:type="dxa"/>
              <w:bottom w:w="0" w:type="dxa"/>
            </w:tcMar>
          </w:tcPr>
          <w:p w:rsidR="000D1294" w:rsidRDefault="00D913FA">
            <w:pPr>
              <w:jc w:val="center"/>
              <w:rPr>
                <w:sz w:val="20"/>
                <w:szCs w:val="20"/>
              </w:rPr>
            </w:pPr>
            <w:r>
              <w:rPr>
                <w:sz w:val="20"/>
                <w:szCs w:val="20"/>
              </w:rPr>
              <w:t>1,000</w:t>
            </w:r>
          </w:p>
        </w:tc>
        <w:tc>
          <w:tcPr>
            <w:tcW w:w="1890" w:type="dxa"/>
            <w:tcMar>
              <w:top w:w="0" w:type="dxa"/>
              <w:bottom w:w="0" w:type="dxa"/>
            </w:tcMar>
          </w:tcPr>
          <w:p w:rsidR="000D1294" w:rsidRDefault="00D913FA">
            <w:pPr>
              <w:jc w:val="center"/>
              <w:rPr>
                <w:sz w:val="20"/>
                <w:szCs w:val="20"/>
              </w:rPr>
            </w:pPr>
            <w:r>
              <w:rPr>
                <w:sz w:val="20"/>
                <w:szCs w:val="20"/>
              </w:rPr>
              <w:t>0.75</w:t>
            </w:r>
          </w:p>
        </w:tc>
        <w:tc>
          <w:tcPr>
            <w:tcW w:w="1890" w:type="dxa"/>
            <w:tcMar>
              <w:top w:w="0" w:type="dxa"/>
              <w:bottom w:w="0" w:type="dxa"/>
            </w:tcMar>
          </w:tcPr>
          <w:p w:rsidR="000D1294" w:rsidRDefault="00D913FA">
            <w:pPr>
              <w:jc w:val="center"/>
              <w:rPr>
                <w:sz w:val="20"/>
                <w:szCs w:val="20"/>
              </w:rPr>
            </w:pPr>
            <w:r>
              <w:rPr>
                <w:sz w:val="20"/>
                <w:szCs w:val="20"/>
              </w:rPr>
              <w:t>750</w:t>
            </w:r>
          </w:p>
        </w:tc>
      </w:tr>
      <w:tr w:rsidR="000D1294">
        <w:trPr>
          <w:trHeight w:val="20"/>
        </w:trPr>
        <w:tc>
          <w:tcPr>
            <w:tcW w:w="3931" w:type="dxa"/>
            <w:tcMar>
              <w:top w:w="0" w:type="dxa"/>
              <w:bottom w:w="0" w:type="dxa"/>
            </w:tcMar>
          </w:tcPr>
          <w:p w:rsidR="000D1294" w:rsidRDefault="00D913FA">
            <w:pPr>
              <w:rPr>
                <w:sz w:val="20"/>
                <w:szCs w:val="20"/>
              </w:rPr>
            </w:pPr>
            <w:r>
              <w:rPr>
                <w:sz w:val="20"/>
                <w:szCs w:val="20"/>
              </w:rPr>
              <w:t>Контакти (перегляди) соціальної реклами (в громадському транспорті, білборди, сітілайти тощо)</w:t>
            </w:r>
          </w:p>
        </w:tc>
        <w:tc>
          <w:tcPr>
            <w:tcW w:w="1890" w:type="dxa"/>
            <w:tcMar>
              <w:top w:w="0" w:type="dxa"/>
              <w:bottom w:w="0" w:type="dxa"/>
            </w:tcMar>
          </w:tcPr>
          <w:p w:rsidR="000D1294" w:rsidRDefault="00D913FA">
            <w:pPr>
              <w:jc w:val="center"/>
              <w:rPr>
                <w:sz w:val="20"/>
                <w:szCs w:val="20"/>
              </w:rPr>
            </w:pPr>
            <w:r>
              <w:rPr>
                <w:sz w:val="20"/>
                <w:szCs w:val="20"/>
              </w:rPr>
              <w:t>1,000</w:t>
            </w:r>
          </w:p>
        </w:tc>
        <w:tc>
          <w:tcPr>
            <w:tcW w:w="1890" w:type="dxa"/>
            <w:tcMar>
              <w:top w:w="0" w:type="dxa"/>
              <w:bottom w:w="0" w:type="dxa"/>
            </w:tcMar>
          </w:tcPr>
          <w:p w:rsidR="000D1294" w:rsidRDefault="00D913FA">
            <w:pPr>
              <w:jc w:val="center"/>
              <w:rPr>
                <w:sz w:val="20"/>
                <w:szCs w:val="20"/>
              </w:rPr>
            </w:pPr>
            <w:r>
              <w:rPr>
                <w:sz w:val="20"/>
                <w:szCs w:val="20"/>
              </w:rPr>
              <w:t>0.75</w:t>
            </w:r>
          </w:p>
        </w:tc>
        <w:tc>
          <w:tcPr>
            <w:tcW w:w="1890" w:type="dxa"/>
            <w:tcMar>
              <w:top w:w="0" w:type="dxa"/>
              <w:bottom w:w="0" w:type="dxa"/>
            </w:tcMar>
          </w:tcPr>
          <w:p w:rsidR="000D1294" w:rsidRDefault="00D913FA">
            <w:pPr>
              <w:jc w:val="center"/>
              <w:rPr>
                <w:sz w:val="20"/>
                <w:szCs w:val="20"/>
              </w:rPr>
            </w:pPr>
            <w:r>
              <w:rPr>
                <w:sz w:val="20"/>
                <w:szCs w:val="20"/>
              </w:rPr>
              <w:t>750</w:t>
            </w:r>
          </w:p>
        </w:tc>
      </w:tr>
      <w:tr w:rsidR="000D1294">
        <w:trPr>
          <w:trHeight w:val="20"/>
        </w:trPr>
        <w:tc>
          <w:tcPr>
            <w:tcW w:w="3931" w:type="dxa"/>
            <w:tcMar>
              <w:top w:w="0" w:type="dxa"/>
              <w:bottom w:w="0" w:type="dxa"/>
            </w:tcMar>
          </w:tcPr>
          <w:p w:rsidR="000D1294" w:rsidRDefault="00D913FA">
            <w:pPr>
              <w:rPr>
                <w:sz w:val="20"/>
                <w:szCs w:val="20"/>
              </w:rPr>
            </w:pPr>
            <w:r>
              <w:rPr>
                <w:sz w:val="20"/>
                <w:szCs w:val="20"/>
              </w:rPr>
              <w:t>Візити вебсайту Розірви коло</w:t>
            </w:r>
          </w:p>
        </w:tc>
        <w:tc>
          <w:tcPr>
            <w:tcW w:w="1890" w:type="dxa"/>
            <w:tcMar>
              <w:top w:w="0" w:type="dxa"/>
              <w:bottom w:w="0" w:type="dxa"/>
            </w:tcMar>
          </w:tcPr>
          <w:p w:rsidR="000D1294" w:rsidRDefault="00D913FA">
            <w:pPr>
              <w:jc w:val="center"/>
              <w:rPr>
                <w:sz w:val="20"/>
                <w:szCs w:val="20"/>
              </w:rPr>
            </w:pPr>
            <w:r>
              <w:rPr>
                <w:sz w:val="20"/>
                <w:szCs w:val="20"/>
              </w:rPr>
              <w:t>1,000</w:t>
            </w:r>
          </w:p>
        </w:tc>
        <w:tc>
          <w:tcPr>
            <w:tcW w:w="1890" w:type="dxa"/>
            <w:tcMar>
              <w:top w:w="0" w:type="dxa"/>
              <w:bottom w:w="0" w:type="dxa"/>
            </w:tcMar>
          </w:tcPr>
          <w:p w:rsidR="000D1294" w:rsidRDefault="00D913FA">
            <w:pPr>
              <w:jc w:val="center"/>
              <w:rPr>
                <w:sz w:val="20"/>
                <w:szCs w:val="20"/>
              </w:rPr>
            </w:pPr>
            <w:r>
              <w:rPr>
                <w:sz w:val="20"/>
                <w:szCs w:val="20"/>
              </w:rPr>
              <w:t>1</w:t>
            </w:r>
          </w:p>
        </w:tc>
        <w:tc>
          <w:tcPr>
            <w:tcW w:w="1890" w:type="dxa"/>
            <w:tcMar>
              <w:top w:w="0" w:type="dxa"/>
              <w:bottom w:w="0" w:type="dxa"/>
            </w:tcMar>
          </w:tcPr>
          <w:p w:rsidR="000D1294" w:rsidRDefault="00D913FA">
            <w:pPr>
              <w:jc w:val="center"/>
              <w:rPr>
                <w:sz w:val="20"/>
                <w:szCs w:val="20"/>
              </w:rPr>
            </w:pPr>
            <w:r>
              <w:rPr>
                <w:sz w:val="20"/>
                <w:szCs w:val="20"/>
              </w:rPr>
              <w:t>1,000</w:t>
            </w:r>
          </w:p>
        </w:tc>
      </w:tr>
    </w:tbl>
    <w:p w:rsidR="000D1294" w:rsidRDefault="000D1294">
      <w:pPr>
        <w:spacing w:after="0" w:line="240" w:lineRule="auto"/>
        <w:jc w:val="both"/>
      </w:pPr>
    </w:p>
    <w:p w:rsidR="000D1294" w:rsidRDefault="00D913FA">
      <w:pPr>
        <w:spacing w:after="0" w:line="240" w:lineRule="auto"/>
        <w:jc w:val="both"/>
        <w:rPr>
          <w:b/>
        </w:rPr>
      </w:pPr>
      <w:r>
        <w:rPr>
          <w:b/>
        </w:rPr>
        <w:t xml:space="preserve">Ключові підходи кампанії </w:t>
      </w:r>
    </w:p>
    <w:p w:rsidR="000D1294" w:rsidRDefault="000D1294">
      <w:pPr>
        <w:spacing w:after="0" w:line="240" w:lineRule="auto"/>
        <w:jc w:val="both"/>
        <w:rPr>
          <w:b/>
        </w:rPr>
      </w:pPr>
    </w:p>
    <w:p w:rsidR="000D1294" w:rsidRDefault="00D913FA">
      <w:pPr>
        <w:numPr>
          <w:ilvl w:val="0"/>
          <w:numId w:val="7"/>
        </w:numPr>
        <w:pBdr>
          <w:top w:val="nil"/>
          <w:left w:val="nil"/>
          <w:bottom w:val="nil"/>
          <w:right w:val="nil"/>
          <w:between w:val="nil"/>
        </w:pBdr>
        <w:spacing w:after="0" w:line="240" w:lineRule="auto"/>
        <w:jc w:val="both"/>
      </w:pPr>
      <w:r>
        <w:rPr>
          <w:color w:val="000000"/>
        </w:rPr>
        <w:t xml:space="preserve">Насильство не можна подолати насильством, тому ніякої агресії та закликів до неї у межах кампанії («дай відповідь чи дай здачі кривднику» та подібні висловлювання/меседжі є неприйнятними). </w:t>
      </w:r>
      <w:r>
        <w:t xml:space="preserve">Це саме стосується візуального ряду – матеріали, відео тощо не повинні містити кадри насильства, побоїв, кров чи інші атрибути насильства. </w:t>
      </w:r>
    </w:p>
    <w:p w:rsidR="000D1294" w:rsidRDefault="00D913FA">
      <w:pPr>
        <w:numPr>
          <w:ilvl w:val="0"/>
          <w:numId w:val="7"/>
        </w:numPr>
        <w:pBdr>
          <w:top w:val="nil"/>
          <w:left w:val="nil"/>
          <w:bottom w:val="nil"/>
          <w:right w:val="nil"/>
          <w:between w:val="nil"/>
        </w:pBdr>
        <w:spacing w:after="0" w:line="240" w:lineRule="auto"/>
        <w:jc w:val="both"/>
      </w:pPr>
      <w:r>
        <w:rPr>
          <w:color w:val="000000"/>
        </w:rPr>
        <w:t xml:space="preserve">Чутливість до постраждалих та зменшення ризику їх травматизації – ми не говоримо «жертва», а використовуємо «постраждала особа»; не використовуємо фотографії чи картинки зі сценами насильства чи його наслідками (жінок, чоловіків чи дітей з синцями або ранами, у сльозах чи з виразами страждань, болю або розпачу на обличчях). Ми знаємо, що це може нагадати постраждалим про пережитий досвід і завдати шкоди їх відновленню. </w:t>
      </w:r>
    </w:p>
    <w:p w:rsidR="000D1294" w:rsidRDefault="00D913FA">
      <w:pPr>
        <w:numPr>
          <w:ilvl w:val="0"/>
          <w:numId w:val="7"/>
        </w:numPr>
        <w:pBdr>
          <w:top w:val="nil"/>
          <w:left w:val="nil"/>
          <w:bottom w:val="nil"/>
          <w:right w:val="nil"/>
          <w:between w:val="nil"/>
        </w:pBdr>
        <w:spacing w:after="0" w:line="240" w:lineRule="auto"/>
        <w:jc w:val="both"/>
      </w:pPr>
      <w:r>
        <w:rPr>
          <w:color w:val="000000"/>
        </w:rPr>
        <w:t>Відмова від прийомів, що шокують, маніпулюють або викликають негативні переживання. Життя, в якому є насильство, і так сповнене страждань.</w:t>
      </w:r>
    </w:p>
    <w:p w:rsidR="000D1294" w:rsidRDefault="00D913FA">
      <w:pPr>
        <w:numPr>
          <w:ilvl w:val="0"/>
          <w:numId w:val="7"/>
        </w:numPr>
        <w:pBdr>
          <w:top w:val="nil"/>
          <w:left w:val="nil"/>
          <w:bottom w:val="nil"/>
          <w:right w:val="nil"/>
          <w:between w:val="nil"/>
        </w:pBdr>
        <w:spacing w:after="0" w:line="240" w:lineRule="auto"/>
        <w:jc w:val="both"/>
      </w:pPr>
      <w:r>
        <w:rPr>
          <w:color w:val="000000"/>
        </w:rPr>
        <w:t>Однозначне і безкомпромісне розуміння, що кривдник несе повну відповідальність за випадок домашнього і гендерно зумовленого насильства. У домашнього і гендерно зумовленого насильства немає виправдань. Ми не використовуємо конструкції, що можуть трактуватися неоднозначно, натякають або є прямим звинуваченням постраждалої або очевидця в бездіяльності, наприклад: “Якби ти не провокувала, він би не вдарив”, “Якби ти не мовчала, це не повторилося б знову”, “Якби ти не сумнівався, що твій дзвінок важливий, вона могла б жити”.</w:t>
      </w:r>
    </w:p>
    <w:p w:rsidR="000D1294" w:rsidRDefault="00D913FA">
      <w:pPr>
        <w:numPr>
          <w:ilvl w:val="0"/>
          <w:numId w:val="7"/>
        </w:numPr>
        <w:pBdr>
          <w:top w:val="nil"/>
          <w:left w:val="nil"/>
          <w:bottom w:val="nil"/>
          <w:right w:val="nil"/>
          <w:between w:val="nil"/>
        </w:pBdr>
        <w:spacing w:after="0" w:line="240" w:lineRule="auto"/>
        <w:jc w:val="both"/>
      </w:pPr>
      <w:r>
        <w:rPr>
          <w:color w:val="000000"/>
        </w:rPr>
        <w:lastRenderedPageBreak/>
        <w:t xml:space="preserve">Фокус на </w:t>
      </w:r>
      <w:r>
        <w:rPr>
          <w:b/>
          <w:color w:val="000000"/>
        </w:rPr>
        <w:t>конструктивних</w:t>
      </w:r>
      <w:r>
        <w:rPr>
          <w:color w:val="000000"/>
        </w:rPr>
        <w:t xml:space="preserve"> меседжах, образах і твердженнях – ми не просто розриваємо коло насильства, ми будуємо суспільство, вільне від насильства. Кампанія не повинна мати </w:t>
      </w:r>
      <w:r>
        <w:t xml:space="preserve">меседжі, в яких прямо порівнюють Україну та інші країни, одних людей з іншими, одну групу з іншою тощо. </w:t>
      </w:r>
    </w:p>
    <w:p w:rsidR="000D1294" w:rsidRDefault="00D913FA">
      <w:pPr>
        <w:numPr>
          <w:ilvl w:val="0"/>
          <w:numId w:val="7"/>
        </w:numPr>
        <w:pBdr>
          <w:top w:val="nil"/>
          <w:left w:val="nil"/>
          <w:bottom w:val="nil"/>
          <w:right w:val="nil"/>
          <w:between w:val="nil"/>
        </w:pBdr>
        <w:spacing w:after="0" w:line="240" w:lineRule="auto"/>
        <w:jc w:val="both"/>
      </w:pPr>
      <w:r>
        <w:rPr>
          <w:color w:val="000000"/>
        </w:rPr>
        <w:t>Використання простої, зрозумілої позитивної, стверджувальної або нейтрально забарвленої гендерно чутливої лексики.</w:t>
      </w:r>
    </w:p>
    <w:p w:rsidR="000D1294" w:rsidRDefault="00D913FA">
      <w:pPr>
        <w:numPr>
          <w:ilvl w:val="0"/>
          <w:numId w:val="7"/>
        </w:numPr>
        <w:pBdr>
          <w:top w:val="nil"/>
          <w:left w:val="nil"/>
          <w:bottom w:val="nil"/>
          <w:right w:val="nil"/>
          <w:between w:val="nil"/>
        </w:pBdr>
        <w:spacing w:after="0" w:line="240" w:lineRule="auto"/>
        <w:jc w:val="both"/>
      </w:pPr>
      <w:r>
        <w:t>Залучення лідерів/-ок думок до активностей кампанії відбувається лише на некомерційній основі.</w:t>
      </w:r>
    </w:p>
    <w:p w:rsidR="000D1294" w:rsidRDefault="00D913FA">
      <w:pPr>
        <w:numPr>
          <w:ilvl w:val="0"/>
          <w:numId w:val="7"/>
        </w:numPr>
        <w:pBdr>
          <w:top w:val="nil"/>
          <w:left w:val="nil"/>
          <w:bottom w:val="nil"/>
          <w:right w:val="nil"/>
          <w:between w:val="nil"/>
        </w:pBdr>
        <w:spacing w:after="0" w:line="240" w:lineRule="auto"/>
        <w:jc w:val="both"/>
      </w:pPr>
      <w:r>
        <w:t xml:space="preserve">Ми розуміємо, що через повномасштабну війну в Україні підвищився ризик сексуального насильства, пов’язаного з війною (згвалтувань, сексуальних домагань, знущань, примусового оголення та інших проявів насильства, пов’язаного з веденням воєнних дій). Ці прояви насильства є жахливим порушенням прав людини та її гідності і повинні бути покарані за законом, проте в межах кампанії “Розірви коло” основний акцент саме на домашньому насильстві. Саме тому меседжі, активності та інструменти комунікації мають в першу чергу стосуватися домашнього насильства (фізичного, психологічного, сексуального та економічного) та його проявів. </w:t>
      </w:r>
    </w:p>
    <w:p w:rsidR="000D1294" w:rsidRDefault="000D1294">
      <w:pPr>
        <w:spacing w:after="0" w:line="240" w:lineRule="auto"/>
        <w:jc w:val="both"/>
        <w:rPr>
          <w:b/>
        </w:rPr>
      </w:pPr>
    </w:p>
    <w:p w:rsidR="000D1294" w:rsidRDefault="00D913FA">
      <w:pPr>
        <w:spacing w:after="0" w:line="240" w:lineRule="auto"/>
        <w:jc w:val="both"/>
        <w:rPr>
          <w:b/>
        </w:rPr>
      </w:pPr>
      <w:r>
        <w:rPr>
          <w:b/>
        </w:rPr>
        <w:t>II. Методологія</w:t>
      </w:r>
    </w:p>
    <w:p w:rsidR="000D1294" w:rsidRDefault="000D1294">
      <w:pPr>
        <w:spacing w:after="0" w:line="240" w:lineRule="auto"/>
        <w:jc w:val="both"/>
        <w:rPr>
          <w:b/>
        </w:rPr>
      </w:pPr>
    </w:p>
    <w:p w:rsidR="000D1294" w:rsidRDefault="00D913FA">
      <w:pPr>
        <w:spacing w:after="0" w:line="240" w:lineRule="auto"/>
        <w:jc w:val="both"/>
        <w:rPr>
          <w:b/>
        </w:rPr>
      </w:pPr>
      <w:r>
        <w:rPr>
          <w:b/>
        </w:rPr>
        <w:t>Обсяг роботи</w:t>
      </w:r>
    </w:p>
    <w:p w:rsidR="000D1294" w:rsidRDefault="00D913FA">
      <w:pPr>
        <w:spacing w:after="0" w:line="240" w:lineRule="auto"/>
        <w:jc w:val="both"/>
      </w:pPr>
      <w:r>
        <w:t>Очікується, що обраний постачальник послуг:</w:t>
      </w:r>
    </w:p>
    <w:p w:rsidR="000D1294" w:rsidRDefault="000D1294">
      <w:pPr>
        <w:spacing w:after="0" w:line="240" w:lineRule="auto"/>
        <w:jc w:val="both"/>
      </w:pPr>
    </w:p>
    <w:p w:rsidR="000D1294" w:rsidRDefault="00D913FA">
      <w:pPr>
        <w:pBdr>
          <w:top w:val="nil"/>
          <w:left w:val="nil"/>
          <w:bottom w:val="nil"/>
          <w:right w:val="nil"/>
          <w:between w:val="nil"/>
        </w:pBdr>
        <w:spacing w:after="0" w:line="240" w:lineRule="auto"/>
        <w:ind w:left="1080"/>
        <w:jc w:val="both"/>
        <w:rPr>
          <w:color w:val="000000"/>
        </w:rPr>
      </w:pPr>
      <w:r>
        <w:rPr>
          <w:color w:val="000000"/>
        </w:rPr>
        <w:t>1. Створить оновлений візуальний стиль кампанії «Розірви коло»</w:t>
      </w:r>
    </w:p>
    <w:p w:rsidR="000D1294" w:rsidRDefault="00D913FA">
      <w:pPr>
        <w:pBdr>
          <w:top w:val="nil"/>
          <w:left w:val="nil"/>
          <w:bottom w:val="nil"/>
          <w:right w:val="nil"/>
          <w:between w:val="nil"/>
        </w:pBdr>
        <w:spacing w:after="0" w:line="240" w:lineRule="auto"/>
        <w:ind w:left="1080"/>
        <w:jc w:val="both"/>
        <w:rPr>
          <w:color w:val="000000"/>
        </w:rPr>
      </w:pPr>
      <w:r>
        <w:rPr>
          <w:color w:val="000000"/>
        </w:rPr>
        <w:t>2. Здійснить перезапуск кампанії (до середини листопада 2022)</w:t>
      </w:r>
    </w:p>
    <w:p w:rsidR="000D1294" w:rsidRDefault="00D913FA">
      <w:pPr>
        <w:pBdr>
          <w:top w:val="nil"/>
          <w:left w:val="nil"/>
          <w:bottom w:val="nil"/>
          <w:right w:val="nil"/>
          <w:between w:val="nil"/>
        </w:pBdr>
        <w:spacing w:after="0" w:line="240" w:lineRule="auto"/>
        <w:ind w:left="1080"/>
        <w:jc w:val="both"/>
        <w:rPr>
          <w:color w:val="000000"/>
        </w:rPr>
      </w:pPr>
      <w:r>
        <w:rPr>
          <w:color w:val="000000"/>
        </w:rPr>
        <w:t>3. Втілить запропоновані та з</w:t>
      </w:r>
      <w:r>
        <w:t xml:space="preserve">атверджені активності </w:t>
      </w:r>
      <w:r>
        <w:rPr>
          <w:color w:val="000000"/>
        </w:rPr>
        <w:t>кампані</w:t>
      </w:r>
      <w:r>
        <w:t>ї</w:t>
      </w:r>
      <w:r>
        <w:rPr>
          <w:color w:val="000000"/>
        </w:rPr>
        <w:t xml:space="preserve"> (жовтень 2022 – березень 2023)</w:t>
      </w:r>
    </w:p>
    <w:p w:rsidR="000D1294" w:rsidRDefault="00D913FA">
      <w:pPr>
        <w:pBdr>
          <w:top w:val="nil"/>
          <w:left w:val="nil"/>
          <w:bottom w:val="nil"/>
          <w:right w:val="nil"/>
          <w:between w:val="nil"/>
        </w:pBdr>
        <w:spacing w:after="0" w:line="240" w:lineRule="auto"/>
        <w:ind w:left="1080"/>
        <w:jc w:val="both"/>
      </w:pPr>
      <w:r>
        <w:rPr>
          <w:color w:val="000000"/>
        </w:rPr>
        <w:t xml:space="preserve">4. Проведе дослідження громадської думки щодо домашнього та гендерно зумовленого насильства в Україні та </w:t>
      </w:r>
      <w:r>
        <w:t>впізнаваності</w:t>
      </w:r>
      <w:r>
        <w:rPr>
          <w:color w:val="000000"/>
        </w:rPr>
        <w:t xml:space="preserve"> кампанії «Розірви коло» у березні 2023 року. </w:t>
      </w:r>
    </w:p>
    <w:p w:rsidR="000D1294" w:rsidRDefault="000D1294">
      <w:pPr>
        <w:spacing w:after="0" w:line="240" w:lineRule="auto"/>
        <w:ind w:firstLine="720"/>
        <w:jc w:val="both"/>
      </w:pPr>
    </w:p>
    <w:p w:rsidR="000D1294" w:rsidRDefault="00D913FA">
      <w:pPr>
        <w:spacing w:after="0" w:line="240" w:lineRule="auto"/>
        <w:jc w:val="both"/>
        <w:rPr>
          <w:b/>
        </w:rPr>
      </w:pPr>
      <w:r>
        <w:rPr>
          <w:b/>
        </w:rPr>
        <w:t xml:space="preserve">1. Створення візуального стилю кампанії «Розірви коло» </w:t>
      </w:r>
      <w:r>
        <w:t>передбачає:</w:t>
      </w:r>
    </w:p>
    <w:p w:rsidR="000D1294" w:rsidRDefault="000D1294">
      <w:pPr>
        <w:spacing w:after="0" w:line="240" w:lineRule="auto"/>
        <w:jc w:val="both"/>
        <w:rPr>
          <w:b/>
        </w:rPr>
      </w:pPr>
    </w:p>
    <w:p w:rsidR="000D1294" w:rsidRDefault="00D913FA">
      <w:pPr>
        <w:numPr>
          <w:ilvl w:val="0"/>
          <w:numId w:val="15"/>
        </w:numPr>
        <w:pBdr>
          <w:top w:val="nil"/>
          <w:left w:val="nil"/>
          <w:bottom w:val="nil"/>
          <w:right w:val="nil"/>
          <w:between w:val="nil"/>
        </w:pBdr>
        <w:spacing w:after="0" w:line="240" w:lineRule="auto"/>
        <w:jc w:val="both"/>
      </w:pPr>
      <w:r>
        <w:rPr>
          <w:color w:val="000000"/>
        </w:rPr>
        <w:t xml:space="preserve">Оновлення логотипа кампанії «Розірви коло» </w:t>
      </w:r>
    </w:p>
    <w:p w:rsidR="000D1294" w:rsidRDefault="00D913FA">
      <w:pPr>
        <w:numPr>
          <w:ilvl w:val="0"/>
          <w:numId w:val="15"/>
        </w:numPr>
        <w:pBdr>
          <w:top w:val="nil"/>
          <w:left w:val="nil"/>
          <w:bottom w:val="nil"/>
          <w:right w:val="nil"/>
          <w:between w:val="nil"/>
        </w:pBdr>
        <w:spacing w:after="0" w:line="240" w:lineRule="auto"/>
        <w:jc w:val="both"/>
      </w:pPr>
      <w:r>
        <w:rPr>
          <w:color w:val="000000"/>
        </w:rPr>
        <w:t>Розробку детального брендбуку кампанії (візуальний стиль</w:t>
      </w:r>
      <w:r>
        <w:t xml:space="preserve"> (</w:t>
      </w:r>
      <w:r>
        <w:rPr>
          <w:color w:val="000000"/>
        </w:rPr>
        <w:t>щ</w:t>
      </w:r>
      <w:r>
        <w:t xml:space="preserve">о враховує наявні </w:t>
      </w:r>
      <w:r>
        <w:rPr>
          <w:color w:val="000000"/>
        </w:rPr>
        <w:t xml:space="preserve">кольори), шрифт кампанії, </w:t>
      </w:r>
      <w:r>
        <w:t>іконки та інші додаткові елементи, наприклад,</w:t>
      </w:r>
      <w:r>
        <w:rPr>
          <w:color w:val="000000"/>
        </w:rPr>
        <w:t xml:space="preserve"> стікер пак з детальними інструкціями їх використання)</w:t>
      </w:r>
    </w:p>
    <w:p w:rsidR="000D1294" w:rsidRDefault="00D913FA">
      <w:pPr>
        <w:numPr>
          <w:ilvl w:val="0"/>
          <w:numId w:val="15"/>
        </w:numPr>
        <w:pBdr>
          <w:top w:val="nil"/>
          <w:left w:val="nil"/>
          <w:bottom w:val="nil"/>
          <w:right w:val="nil"/>
          <w:between w:val="nil"/>
        </w:pBdr>
        <w:spacing w:after="0" w:line="240" w:lineRule="auto"/>
        <w:jc w:val="both"/>
      </w:pPr>
      <w:r>
        <w:rPr>
          <w:color w:val="000000"/>
        </w:rPr>
        <w:t xml:space="preserve">Створення візуальних елементів та прикладів оформлення основних типів матеріалів кампанії (постер, буклет, </w:t>
      </w:r>
      <w:r>
        <w:t xml:space="preserve">публікації </w:t>
      </w:r>
      <w:r>
        <w:rPr>
          <w:color w:val="000000"/>
        </w:rPr>
        <w:t xml:space="preserve"> для соціальних мереж, шаблон презентації, брендована продукція)</w:t>
      </w:r>
    </w:p>
    <w:p w:rsidR="000D1294" w:rsidRDefault="00D913FA">
      <w:pPr>
        <w:numPr>
          <w:ilvl w:val="0"/>
          <w:numId w:val="15"/>
        </w:numPr>
        <w:pBdr>
          <w:top w:val="nil"/>
          <w:left w:val="nil"/>
          <w:bottom w:val="nil"/>
          <w:right w:val="nil"/>
          <w:between w:val="nil"/>
        </w:pBdr>
        <w:spacing w:after="0" w:line="240" w:lineRule="auto"/>
        <w:jc w:val="both"/>
      </w:pPr>
      <w:r>
        <w:rPr>
          <w:color w:val="000000"/>
        </w:rPr>
        <w:t xml:space="preserve">Написання гайдлайнів для створення (1) інформаційних матеріалів та (2) відео-продуктів (кожен гайдлайн має містити інструкцію щодо використання візуальних елементів кампанії, опис tone of voice, червоні лінії (red flags), рекомендацій щодо створення ефективних матеріалів у фірмовому стилі кампанії). </w:t>
      </w:r>
    </w:p>
    <w:p w:rsidR="000D1294" w:rsidRDefault="000D1294">
      <w:pPr>
        <w:spacing w:after="0" w:line="240" w:lineRule="auto"/>
        <w:jc w:val="both"/>
      </w:pPr>
    </w:p>
    <w:p w:rsidR="000D1294" w:rsidRDefault="00D913FA">
      <w:pPr>
        <w:spacing w:after="0" w:line="240" w:lineRule="auto"/>
        <w:jc w:val="both"/>
      </w:pPr>
      <w:r>
        <w:t xml:space="preserve">Створення візуального стилю має забезпечити впізнаваність кампанії її поточною аудиторією і посилити її імідж серед нових користувачів. </w:t>
      </w:r>
    </w:p>
    <w:p w:rsidR="000D1294" w:rsidRDefault="000D1294">
      <w:pPr>
        <w:spacing w:after="0" w:line="240" w:lineRule="auto"/>
        <w:jc w:val="both"/>
      </w:pPr>
    </w:p>
    <w:p w:rsidR="000D1294" w:rsidRDefault="00D913FA">
      <w:pPr>
        <w:spacing w:after="0" w:line="240" w:lineRule="auto"/>
        <w:jc w:val="both"/>
      </w:pPr>
      <w:r>
        <w:t xml:space="preserve">Важливо, що візуальний стиль не може радикально відійти від напрацювань кампанії за роки втілення. Кампанія  має мати свій виразний, впізнаваний візуальний стиль, який «зчитується» з кожного матеріалу, заходу чи ресурсу кампанії (вебсайту, сторінок у соціальних мережах і групи у Viber і тд). </w:t>
      </w:r>
    </w:p>
    <w:p w:rsidR="000D1294" w:rsidRDefault="000D1294">
      <w:pPr>
        <w:spacing w:after="0" w:line="240" w:lineRule="auto"/>
        <w:jc w:val="both"/>
      </w:pPr>
    </w:p>
    <w:p w:rsidR="000D1294" w:rsidRDefault="00D913FA">
      <w:pPr>
        <w:spacing w:after="0" w:line="240" w:lineRule="auto"/>
        <w:jc w:val="both"/>
        <w:rPr>
          <w:i/>
        </w:rPr>
      </w:pPr>
      <w:r>
        <w:rPr>
          <w:i/>
        </w:rPr>
        <w:lastRenderedPageBreak/>
        <w:t xml:space="preserve">Запропонований візуальний стиль кампанії також буде використано для оновлення вебсайту «Розірви коло», однак роботи з візуального оформлення і трансформації вебсайту є предметом окремого тендеру. </w:t>
      </w:r>
    </w:p>
    <w:p w:rsidR="000D1294" w:rsidRDefault="000D1294">
      <w:pPr>
        <w:spacing w:after="0" w:line="240" w:lineRule="auto"/>
        <w:jc w:val="both"/>
      </w:pPr>
    </w:p>
    <w:p w:rsidR="000D1294" w:rsidRDefault="00D913FA">
      <w:pPr>
        <w:spacing w:after="0" w:line="240" w:lineRule="auto"/>
        <w:jc w:val="both"/>
        <w:rPr>
          <w:b/>
        </w:rPr>
      </w:pPr>
      <w:r>
        <w:rPr>
          <w:b/>
        </w:rPr>
        <w:t xml:space="preserve"> 2. Здійснення перезапуску кампанії (до середини листопада 2022) </w:t>
      </w:r>
      <w:r>
        <w:t>передбачає:</w:t>
      </w:r>
      <w:r>
        <w:rPr>
          <w:b/>
        </w:rPr>
        <w:t xml:space="preserve"> </w:t>
      </w:r>
    </w:p>
    <w:p w:rsidR="000D1294" w:rsidRDefault="000D1294">
      <w:pPr>
        <w:spacing w:after="0" w:line="240" w:lineRule="auto"/>
        <w:jc w:val="both"/>
      </w:pPr>
    </w:p>
    <w:p w:rsidR="000D1294" w:rsidRDefault="00D913FA">
      <w:pPr>
        <w:numPr>
          <w:ilvl w:val="0"/>
          <w:numId w:val="15"/>
        </w:numPr>
        <w:pBdr>
          <w:top w:val="nil"/>
          <w:left w:val="nil"/>
          <w:bottom w:val="nil"/>
          <w:right w:val="nil"/>
          <w:between w:val="nil"/>
        </w:pBdr>
        <w:spacing w:after="0" w:line="240" w:lineRule="auto"/>
        <w:jc w:val="both"/>
      </w:pPr>
      <w:r>
        <w:rPr>
          <w:color w:val="000000"/>
        </w:rPr>
        <w:t>Розробку концепції перезапуску кампанії «Розірви коло» у новому контексті (концепція має сформувати міст між попередніми хвилями кампанії та новим етапом, а також представити оновлений візуальний стиль і вебсайт* кампанії)</w:t>
      </w:r>
    </w:p>
    <w:p w:rsidR="000D1294" w:rsidRDefault="00D913FA">
      <w:pPr>
        <w:numPr>
          <w:ilvl w:val="0"/>
          <w:numId w:val="15"/>
        </w:numPr>
        <w:pBdr>
          <w:top w:val="nil"/>
          <w:left w:val="nil"/>
          <w:bottom w:val="nil"/>
          <w:right w:val="nil"/>
          <w:between w:val="nil"/>
        </w:pBdr>
        <w:spacing w:after="0" w:line="240" w:lineRule="auto"/>
        <w:jc w:val="both"/>
      </w:pPr>
      <w:r>
        <w:rPr>
          <w:color w:val="000000"/>
        </w:rPr>
        <w:t xml:space="preserve">Створення презентаційного відео для супроводу перезапуску кампанії </w:t>
      </w:r>
    </w:p>
    <w:p w:rsidR="000D1294" w:rsidRDefault="00D913FA">
      <w:pPr>
        <w:numPr>
          <w:ilvl w:val="0"/>
          <w:numId w:val="15"/>
        </w:numPr>
        <w:pBdr>
          <w:top w:val="nil"/>
          <w:left w:val="nil"/>
          <w:bottom w:val="nil"/>
          <w:right w:val="nil"/>
          <w:between w:val="nil"/>
        </w:pBdr>
        <w:spacing w:after="0" w:line="240" w:lineRule="auto"/>
        <w:jc w:val="both"/>
      </w:pPr>
      <w:r>
        <w:rPr>
          <w:color w:val="000000"/>
        </w:rPr>
        <w:t xml:space="preserve">Втілення заходів з перезапуску кампанії, включно з пропозиціями щодо оновлення ресурсів кампанії (сторінок кампанії у соціальних мережах, групи у Viber), до 18 листопада 2022. </w:t>
      </w:r>
      <w:r>
        <w:t>Примітка: сторінки кампанії адмініструються уже наявним законтрактованим надавачем послуг.</w:t>
      </w:r>
    </w:p>
    <w:p w:rsidR="000D1294" w:rsidRDefault="000D1294">
      <w:pPr>
        <w:spacing w:after="0" w:line="240" w:lineRule="auto"/>
        <w:jc w:val="both"/>
      </w:pPr>
    </w:p>
    <w:p w:rsidR="000D1294" w:rsidRDefault="00D913FA">
      <w:pPr>
        <w:pBdr>
          <w:top w:val="nil"/>
          <w:left w:val="nil"/>
          <w:bottom w:val="nil"/>
          <w:right w:val="nil"/>
          <w:between w:val="nil"/>
        </w:pBdr>
        <w:spacing w:after="0" w:line="240" w:lineRule="auto"/>
        <w:jc w:val="both"/>
        <w:rPr>
          <w:i/>
          <w:color w:val="000000"/>
        </w:rPr>
      </w:pPr>
      <w:bookmarkStart w:id="1" w:name="_heading=h.ookbg9oxtjcu" w:colFirst="0" w:colLast="0"/>
      <w:bookmarkEnd w:id="1"/>
      <w:r>
        <w:rPr>
          <w:i/>
          <w:color w:val="000000"/>
        </w:rPr>
        <w:t xml:space="preserve">*Оновлення вебсайту кампанії є предметом окремого тендеру. </w:t>
      </w:r>
    </w:p>
    <w:p w:rsidR="000D1294" w:rsidRDefault="000D1294">
      <w:pPr>
        <w:pBdr>
          <w:top w:val="nil"/>
          <w:left w:val="nil"/>
          <w:bottom w:val="nil"/>
          <w:right w:val="nil"/>
          <w:between w:val="nil"/>
        </w:pBdr>
        <w:spacing w:after="0" w:line="240" w:lineRule="auto"/>
        <w:jc w:val="both"/>
        <w:rPr>
          <w:color w:val="000000"/>
        </w:rPr>
      </w:pPr>
    </w:p>
    <w:p w:rsidR="000D1294" w:rsidRDefault="00D913FA">
      <w:pPr>
        <w:pBdr>
          <w:top w:val="nil"/>
          <w:left w:val="nil"/>
          <w:bottom w:val="nil"/>
          <w:right w:val="nil"/>
          <w:between w:val="nil"/>
        </w:pBdr>
        <w:spacing w:after="0" w:line="240" w:lineRule="auto"/>
        <w:jc w:val="both"/>
        <w:rPr>
          <w:color w:val="000000"/>
        </w:rPr>
      </w:pPr>
      <w:r>
        <w:rPr>
          <w:color w:val="000000"/>
        </w:rPr>
        <w:t xml:space="preserve">Критично здійснити перезапуск кампанії до 18 листопада з тим, щоб усі ресурси кампанії були оновлені та готові до підвищеної уваги суспільства, яка традиційно пов’язана з проведенням глобальної акції «16 днів активізму проти гендерно зумовленого насильства» (25 листопада – 10 грудня). </w:t>
      </w:r>
    </w:p>
    <w:p w:rsidR="000D1294" w:rsidRDefault="000D1294">
      <w:pPr>
        <w:pBdr>
          <w:top w:val="nil"/>
          <w:left w:val="nil"/>
          <w:bottom w:val="nil"/>
          <w:right w:val="nil"/>
          <w:between w:val="nil"/>
        </w:pBdr>
        <w:spacing w:after="0" w:line="240" w:lineRule="auto"/>
        <w:jc w:val="both"/>
        <w:rPr>
          <w:color w:val="000000"/>
        </w:rPr>
      </w:pPr>
    </w:p>
    <w:p w:rsidR="000D1294" w:rsidRDefault="00D913FA">
      <w:pPr>
        <w:pBdr>
          <w:top w:val="nil"/>
          <w:left w:val="nil"/>
          <w:bottom w:val="nil"/>
          <w:right w:val="nil"/>
          <w:between w:val="nil"/>
        </w:pBdr>
        <w:spacing w:after="0" w:line="240" w:lineRule="auto"/>
        <w:jc w:val="both"/>
        <w:rPr>
          <w:color w:val="000000"/>
        </w:rPr>
      </w:pPr>
      <w:r>
        <w:rPr>
          <w:color w:val="000000"/>
        </w:rPr>
        <w:t xml:space="preserve">У межах кампанії щорічно проводяться загальнонаціональні заходи до початку і протягом акції «16 днів активізму проти гендерно зумовленого насильства». </w:t>
      </w:r>
    </w:p>
    <w:p w:rsidR="000D1294" w:rsidRDefault="000D1294">
      <w:pPr>
        <w:pBdr>
          <w:top w:val="nil"/>
          <w:left w:val="nil"/>
          <w:bottom w:val="nil"/>
          <w:right w:val="nil"/>
          <w:between w:val="nil"/>
        </w:pBdr>
        <w:spacing w:after="0" w:line="240" w:lineRule="auto"/>
        <w:jc w:val="both"/>
        <w:rPr>
          <w:color w:val="000000"/>
        </w:rPr>
      </w:pPr>
    </w:p>
    <w:p w:rsidR="000D1294" w:rsidRDefault="00D913FA">
      <w:pPr>
        <w:pBdr>
          <w:top w:val="nil"/>
          <w:left w:val="nil"/>
          <w:bottom w:val="nil"/>
          <w:right w:val="nil"/>
          <w:between w:val="nil"/>
        </w:pBdr>
        <w:spacing w:after="0" w:line="240" w:lineRule="auto"/>
        <w:jc w:val="both"/>
        <w:rPr>
          <w:b/>
        </w:rPr>
      </w:pPr>
      <w:r>
        <w:rPr>
          <w:b/>
        </w:rPr>
        <w:t xml:space="preserve">3. Реалізація кампанії (жовтень 2022 – березень 2023) </w:t>
      </w:r>
      <w:r>
        <w:t>передбачає:</w:t>
      </w:r>
    </w:p>
    <w:p w:rsidR="000D1294" w:rsidRDefault="000D1294">
      <w:pPr>
        <w:pBdr>
          <w:top w:val="nil"/>
          <w:left w:val="nil"/>
          <w:bottom w:val="nil"/>
          <w:right w:val="nil"/>
          <w:between w:val="nil"/>
        </w:pBdr>
        <w:spacing w:after="0" w:line="240" w:lineRule="auto"/>
        <w:jc w:val="both"/>
        <w:rPr>
          <w:b/>
        </w:rPr>
      </w:pPr>
    </w:p>
    <w:p w:rsidR="000D1294" w:rsidRDefault="00D913FA">
      <w:pPr>
        <w:numPr>
          <w:ilvl w:val="0"/>
          <w:numId w:val="16"/>
        </w:numPr>
        <w:pBdr>
          <w:top w:val="nil"/>
          <w:left w:val="nil"/>
          <w:bottom w:val="nil"/>
          <w:right w:val="nil"/>
          <w:between w:val="nil"/>
        </w:pBdr>
        <w:spacing w:after="0" w:line="240" w:lineRule="auto"/>
        <w:jc w:val="both"/>
      </w:pPr>
      <w:r>
        <w:rPr>
          <w:color w:val="000000"/>
        </w:rPr>
        <w:t xml:space="preserve">Розробку детального плану реалізації кампанії з жовтня 2022 до кінця березня 2023, який буде включати концепції запропонованих активностей, формати та інструменти для досягнення цілей кампанії (див. таблицю </w:t>
      </w:r>
      <w:r>
        <w:rPr>
          <w:i/>
          <w:color w:val="000000"/>
        </w:rPr>
        <w:t xml:space="preserve">Цілі та очікувані результати кампанії (з жовтня 2022 до кінця березня 2023) </w:t>
      </w:r>
      <w:r>
        <w:rPr>
          <w:color w:val="000000"/>
        </w:rPr>
        <w:t xml:space="preserve">вище), а також міститиме такі компоненти: </w:t>
      </w:r>
    </w:p>
    <w:p w:rsidR="000D1294" w:rsidRDefault="00D913FA">
      <w:pPr>
        <w:numPr>
          <w:ilvl w:val="1"/>
          <w:numId w:val="16"/>
        </w:numPr>
        <w:pBdr>
          <w:top w:val="nil"/>
          <w:left w:val="nil"/>
          <w:bottom w:val="nil"/>
          <w:right w:val="nil"/>
          <w:between w:val="nil"/>
        </w:pBdr>
        <w:spacing w:after="0" w:line="240" w:lineRule="auto"/>
        <w:jc w:val="both"/>
      </w:pPr>
      <w:r>
        <w:rPr>
          <w:color w:val="000000"/>
        </w:rPr>
        <w:t>Креативний захід, який відзначить початок втілення глобальної акції «16 днів активізму проти гендерно зумовленого насильства» на національного рівні (25 листопада), та буде реалізований у межах акції (з 25 листопада до 10 грудня)</w:t>
      </w:r>
    </w:p>
    <w:p w:rsidR="000D1294" w:rsidRDefault="00D913FA">
      <w:pPr>
        <w:numPr>
          <w:ilvl w:val="1"/>
          <w:numId w:val="16"/>
        </w:numPr>
        <w:pBdr>
          <w:top w:val="nil"/>
          <w:left w:val="nil"/>
          <w:bottom w:val="nil"/>
          <w:right w:val="nil"/>
          <w:between w:val="nil"/>
        </w:pBdr>
        <w:spacing w:after="0" w:line="240" w:lineRule="auto"/>
        <w:jc w:val="both"/>
      </w:pPr>
      <w:r>
        <w:rPr>
          <w:color w:val="000000"/>
        </w:rPr>
        <w:t xml:space="preserve">Активності за участі Почесного Посла UNFPA в Україні Маші Єфросиніної </w:t>
      </w:r>
    </w:p>
    <w:p w:rsidR="000D1294" w:rsidRDefault="00D913FA">
      <w:pPr>
        <w:numPr>
          <w:ilvl w:val="1"/>
          <w:numId w:val="16"/>
        </w:numPr>
        <w:pBdr>
          <w:top w:val="nil"/>
          <w:left w:val="nil"/>
          <w:bottom w:val="nil"/>
          <w:right w:val="nil"/>
          <w:between w:val="nil"/>
        </w:pBdr>
        <w:spacing w:after="0" w:line="240" w:lineRule="auto"/>
        <w:jc w:val="both"/>
      </w:pPr>
      <w:r>
        <w:rPr>
          <w:color w:val="000000"/>
        </w:rPr>
        <w:t xml:space="preserve">Креативні проєкти з компаніями великого і середнього бізнесу (наприклад, медійний холдинг StarLightMedia) і компаніями державного значення (Укрпошта, Укрзалізниця). </w:t>
      </w:r>
    </w:p>
    <w:p w:rsidR="000D1294" w:rsidRDefault="00D913FA">
      <w:pPr>
        <w:pBdr>
          <w:top w:val="nil"/>
          <w:left w:val="nil"/>
          <w:bottom w:val="nil"/>
          <w:right w:val="nil"/>
          <w:between w:val="nil"/>
        </w:pBdr>
        <w:spacing w:after="0" w:line="240" w:lineRule="auto"/>
        <w:ind w:left="720"/>
        <w:jc w:val="both"/>
        <w:rPr>
          <w:color w:val="000000"/>
        </w:rPr>
      </w:pPr>
      <w:r>
        <w:rPr>
          <w:color w:val="000000"/>
        </w:rPr>
        <w:t xml:space="preserve">Усі запропоновані заходи у межах кампанії мають «перетікати», доповнювати і посилювати вплив одне одного. Вони мають бути здизайновані як елементи кампанії і формувати одне логічне ціле (як пазли формують картину). Усі активності мають сприйматись як частина єдиної, цілісної загальнонаціональної інтервенції зі зміни соціальних норм. </w:t>
      </w:r>
      <w:r>
        <w:t xml:space="preserve">Окрім пропозицій створення нових інформаційних продуктів, вітається також й використання наявних інструментів та відеоматеріалів. </w:t>
      </w:r>
    </w:p>
    <w:p w:rsidR="000D1294" w:rsidRDefault="00D913FA">
      <w:pPr>
        <w:pBdr>
          <w:top w:val="nil"/>
          <w:left w:val="nil"/>
          <w:bottom w:val="nil"/>
          <w:right w:val="nil"/>
          <w:between w:val="nil"/>
        </w:pBdr>
        <w:spacing w:after="0" w:line="240" w:lineRule="auto"/>
        <w:ind w:left="720"/>
        <w:jc w:val="both"/>
        <w:rPr>
          <w:color w:val="000000"/>
        </w:rPr>
      </w:pPr>
      <w:r>
        <w:rPr>
          <w:color w:val="000000"/>
        </w:rPr>
        <w:t xml:space="preserve"> </w:t>
      </w:r>
    </w:p>
    <w:p w:rsidR="000D1294" w:rsidRDefault="00D913FA">
      <w:pPr>
        <w:pBdr>
          <w:top w:val="nil"/>
          <w:left w:val="nil"/>
          <w:bottom w:val="nil"/>
          <w:right w:val="nil"/>
          <w:between w:val="nil"/>
        </w:pBdr>
        <w:spacing w:after="0" w:line="240" w:lineRule="auto"/>
        <w:ind w:left="720"/>
        <w:jc w:val="both"/>
        <w:rPr>
          <w:color w:val="000000"/>
        </w:rPr>
      </w:pPr>
      <w:r>
        <w:rPr>
          <w:color w:val="000000"/>
        </w:rPr>
        <w:t xml:space="preserve">Заходи мають використовувати різні формати та інструменти, щоб досягати широкого охоплення цільової аудиторії (за віком, статтю, станом здоров’я, географією проживання тощо). </w:t>
      </w:r>
    </w:p>
    <w:p w:rsidR="000D1294" w:rsidRDefault="000D1294">
      <w:pPr>
        <w:pBdr>
          <w:top w:val="nil"/>
          <w:left w:val="nil"/>
          <w:bottom w:val="nil"/>
          <w:right w:val="nil"/>
          <w:between w:val="nil"/>
        </w:pBdr>
        <w:spacing w:after="0" w:line="240" w:lineRule="auto"/>
        <w:ind w:left="720"/>
        <w:jc w:val="both"/>
      </w:pPr>
    </w:p>
    <w:p w:rsidR="000D1294" w:rsidRDefault="00D913FA">
      <w:pPr>
        <w:numPr>
          <w:ilvl w:val="0"/>
          <w:numId w:val="16"/>
        </w:numPr>
        <w:pBdr>
          <w:top w:val="nil"/>
          <w:left w:val="nil"/>
          <w:bottom w:val="nil"/>
          <w:right w:val="nil"/>
          <w:between w:val="nil"/>
        </w:pBdr>
        <w:spacing w:after="0" w:line="240" w:lineRule="auto"/>
        <w:jc w:val="both"/>
      </w:pPr>
      <w:r>
        <w:rPr>
          <w:color w:val="000000"/>
        </w:rPr>
        <w:t xml:space="preserve">Реалізацію запропонованих і затверджених активностей кампанії (жовтень 2022 – березень 2023). </w:t>
      </w:r>
    </w:p>
    <w:p w:rsidR="000D1294" w:rsidRDefault="000D1294">
      <w:pPr>
        <w:pBdr>
          <w:top w:val="nil"/>
          <w:left w:val="nil"/>
          <w:bottom w:val="nil"/>
          <w:right w:val="nil"/>
          <w:between w:val="nil"/>
        </w:pBdr>
        <w:spacing w:after="0" w:line="240" w:lineRule="auto"/>
        <w:jc w:val="both"/>
      </w:pPr>
    </w:p>
    <w:p w:rsidR="000D1294" w:rsidRDefault="00D913FA">
      <w:pPr>
        <w:spacing w:after="0" w:line="240" w:lineRule="auto"/>
        <w:jc w:val="both"/>
      </w:pPr>
      <w:r>
        <w:rPr>
          <w:b/>
        </w:rPr>
        <w:lastRenderedPageBreak/>
        <w:t>4. Дослідження громадської думки щодо домашнього та гендерно зумовленого насильства в Україні та впізнаваності кампанії «Розірви коло» у березні 2023 року</w:t>
      </w:r>
      <w:r>
        <w:t xml:space="preserve"> передбачає:</w:t>
      </w:r>
    </w:p>
    <w:p w:rsidR="000D1294" w:rsidRDefault="000D1294">
      <w:pPr>
        <w:pBdr>
          <w:top w:val="nil"/>
          <w:left w:val="nil"/>
          <w:bottom w:val="nil"/>
          <w:right w:val="nil"/>
          <w:between w:val="nil"/>
        </w:pBdr>
        <w:spacing w:after="0" w:line="240" w:lineRule="auto"/>
        <w:ind w:left="720"/>
        <w:jc w:val="both"/>
        <w:rPr>
          <w:color w:val="000000"/>
        </w:rPr>
      </w:pPr>
    </w:p>
    <w:p w:rsidR="000D1294" w:rsidRDefault="00D913FA">
      <w:pPr>
        <w:numPr>
          <w:ilvl w:val="0"/>
          <w:numId w:val="16"/>
        </w:numPr>
        <w:pBdr>
          <w:top w:val="nil"/>
          <w:left w:val="nil"/>
          <w:bottom w:val="nil"/>
          <w:right w:val="nil"/>
          <w:between w:val="nil"/>
        </w:pBdr>
        <w:spacing w:after="0" w:line="240" w:lineRule="auto"/>
        <w:jc w:val="both"/>
      </w:pPr>
      <w:r>
        <w:rPr>
          <w:color w:val="000000"/>
        </w:rPr>
        <w:t>Проведення загальнонаціонального опитування громадської думки (згідно з розробленим UNFPA опитувальником на 40 питань, який буде надано UNFPA підряднику, що буде успішним у тендерному відборі), репрезентативного фактичному населенню України віком від 16 років на час опитування (за актуальними оцінками Уряду на момент підготовки до проведення опитування); обсяг вибірки – 1000 респондентів; максимальна теоретична похибка у межах 3.2%</w:t>
      </w:r>
    </w:p>
    <w:p w:rsidR="000D1294" w:rsidRDefault="00D913FA">
      <w:pPr>
        <w:numPr>
          <w:ilvl w:val="0"/>
          <w:numId w:val="16"/>
        </w:numPr>
        <w:pBdr>
          <w:top w:val="nil"/>
          <w:left w:val="nil"/>
          <w:bottom w:val="nil"/>
          <w:right w:val="nil"/>
          <w:between w:val="nil"/>
        </w:pBdr>
        <w:spacing w:after="0" w:line="240" w:lineRule="auto"/>
        <w:jc w:val="both"/>
      </w:pPr>
      <w:r>
        <w:rPr>
          <w:color w:val="000000"/>
        </w:rPr>
        <w:t xml:space="preserve">підготовку звіту та презентації результатів дослідження українською та англійською мовами. </w:t>
      </w:r>
    </w:p>
    <w:p w:rsidR="000D1294" w:rsidRDefault="000D1294">
      <w:pPr>
        <w:spacing w:after="0" w:line="240" w:lineRule="auto"/>
        <w:jc w:val="both"/>
      </w:pPr>
    </w:p>
    <w:p w:rsidR="000D1294" w:rsidRDefault="00D913FA">
      <w:pPr>
        <w:spacing w:after="0" w:line="240" w:lineRule="auto"/>
        <w:jc w:val="both"/>
        <w:rPr>
          <w:b/>
        </w:rPr>
      </w:pPr>
      <w:r>
        <w:rPr>
          <w:b/>
        </w:rPr>
        <w:t>Очікувані продукти</w:t>
      </w:r>
    </w:p>
    <w:p w:rsidR="000D1294" w:rsidRDefault="000D1294">
      <w:pPr>
        <w:spacing w:after="0" w:line="240" w:lineRule="auto"/>
        <w:ind w:left="720"/>
        <w:jc w:val="both"/>
        <w:rPr>
          <w:b/>
        </w:rPr>
      </w:pPr>
    </w:p>
    <w:p w:rsidR="000D1294" w:rsidRDefault="00D913FA">
      <w:pPr>
        <w:numPr>
          <w:ilvl w:val="0"/>
          <w:numId w:val="9"/>
        </w:numPr>
        <w:spacing w:after="0" w:line="240" w:lineRule="auto"/>
        <w:jc w:val="both"/>
      </w:pPr>
      <w:r>
        <w:t xml:space="preserve">Детальний брендбук кампанії «Розірви коло». </w:t>
      </w:r>
    </w:p>
    <w:p w:rsidR="000D1294" w:rsidRDefault="00D913FA">
      <w:pPr>
        <w:numPr>
          <w:ilvl w:val="0"/>
          <w:numId w:val="9"/>
        </w:numPr>
        <w:spacing w:after="0" w:line="240" w:lineRule="auto"/>
        <w:jc w:val="both"/>
      </w:pPr>
      <w:r>
        <w:t>Гайдлайни для створення (1) інформаційних матеріалів та (2) відео-продуктів.</w:t>
      </w:r>
    </w:p>
    <w:p w:rsidR="000D1294" w:rsidRDefault="00D913FA">
      <w:pPr>
        <w:numPr>
          <w:ilvl w:val="0"/>
          <w:numId w:val="9"/>
        </w:numPr>
        <w:spacing w:after="0" w:line="240" w:lineRule="auto"/>
        <w:jc w:val="both"/>
      </w:pPr>
      <w:r>
        <w:t xml:space="preserve">Відео для презентації перезапуску кампанії «Розірви коло». </w:t>
      </w:r>
    </w:p>
    <w:p w:rsidR="000D1294" w:rsidRDefault="00D913FA">
      <w:pPr>
        <w:numPr>
          <w:ilvl w:val="0"/>
          <w:numId w:val="9"/>
        </w:numPr>
        <w:spacing w:after="0" w:line="240" w:lineRule="auto"/>
        <w:jc w:val="both"/>
      </w:pPr>
      <w:r>
        <w:t xml:space="preserve">Втілення заходів з перезапуску кампанії (до 18 листопада). </w:t>
      </w:r>
    </w:p>
    <w:p w:rsidR="000D1294" w:rsidRDefault="00D913FA">
      <w:pPr>
        <w:numPr>
          <w:ilvl w:val="0"/>
          <w:numId w:val="9"/>
        </w:numPr>
        <w:spacing w:after="0" w:line="240" w:lineRule="auto"/>
        <w:jc w:val="both"/>
      </w:pPr>
      <w:r>
        <w:t>План реалізації кампанії з жовтня 2022 до кінця березня 2023 (включно з таймлайном і бюджетами на створення продуктів та реалізацію активностей) для досягнення цілей кампанії.</w:t>
      </w:r>
    </w:p>
    <w:p w:rsidR="000D1294" w:rsidRDefault="00D913FA">
      <w:pPr>
        <w:numPr>
          <w:ilvl w:val="0"/>
          <w:numId w:val="9"/>
        </w:numPr>
        <w:spacing w:after="0" w:line="240" w:lineRule="auto"/>
        <w:jc w:val="both"/>
      </w:pPr>
      <w:r>
        <w:t xml:space="preserve">Реалізація усі запланованих активностей з жовтня 2022 до кінця березня 2023. </w:t>
      </w:r>
    </w:p>
    <w:p w:rsidR="000D1294" w:rsidRDefault="00D913FA">
      <w:pPr>
        <w:numPr>
          <w:ilvl w:val="0"/>
          <w:numId w:val="9"/>
        </w:numPr>
        <w:spacing w:after="0" w:line="240" w:lineRule="auto"/>
        <w:jc w:val="both"/>
      </w:pPr>
      <w:r>
        <w:t>Звіт про проведення дослідження громадської думки щодо домашнього та гендерно зумовленого насильства та презентація результатів (у PowerPoint).</w:t>
      </w:r>
    </w:p>
    <w:p w:rsidR="000D1294" w:rsidRDefault="00D913FA">
      <w:pPr>
        <w:numPr>
          <w:ilvl w:val="0"/>
          <w:numId w:val="9"/>
        </w:numPr>
        <w:spacing w:after="0" w:line="240" w:lineRule="auto"/>
        <w:jc w:val="both"/>
      </w:pPr>
      <w:r>
        <w:t xml:space="preserve">Фінальний звіт про реалізацію кампанії «Розірви коло» з жовтня 2022 до березня 2023 з ключовими показниками ефективності та рекомендаціями щодо втілення кампанії у 2023 році (звіт має бути наданий UNFPA до 20 березня 2023 року). </w:t>
      </w:r>
    </w:p>
    <w:p w:rsidR="000D1294" w:rsidRDefault="000D1294">
      <w:pPr>
        <w:spacing w:after="0" w:line="240" w:lineRule="auto"/>
        <w:ind w:left="720"/>
        <w:jc w:val="both"/>
        <w:rPr>
          <w:b/>
        </w:rPr>
      </w:pPr>
    </w:p>
    <w:p w:rsidR="000D1294" w:rsidRDefault="00D913FA">
      <w:pPr>
        <w:spacing w:after="0" w:line="240" w:lineRule="auto"/>
        <w:jc w:val="both"/>
        <w:rPr>
          <w:b/>
        </w:rPr>
      </w:pPr>
      <w:r>
        <w:rPr>
          <w:b/>
        </w:rPr>
        <w:t>Брендбук кампанії повинен містити:</w:t>
      </w:r>
    </w:p>
    <w:p w:rsidR="000D1294" w:rsidRDefault="00D913FA">
      <w:pPr>
        <w:spacing w:after="0" w:line="240" w:lineRule="auto"/>
        <w:jc w:val="both"/>
      </w:pPr>
      <w:r>
        <w:t xml:space="preserve">Представлення візуального стилю та оновленого логотипу і правила їх використання, включаючи (але не обмежуючись):  перелік кольорів, шрифту кампанії, іконок, стікер паку з детальними інструкціями їх використання, зразки оформлення основних типів матеріалів кампанії (постер, буклет, публікації  для соціальних мереж, шаблон презентації, брендована продукція). </w:t>
      </w:r>
    </w:p>
    <w:p w:rsidR="000D1294" w:rsidRDefault="000D1294">
      <w:pPr>
        <w:spacing w:after="0" w:line="240" w:lineRule="auto"/>
        <w:jc w:val="both"/>
        <w:rPr>
          <w:b/>
        </w:rPr>
      </w:pPr>
    </w:p>
    <w:p w:rsidR="000D1294" w:rsidRDefault="00D913FA">
      <w:pPr>
        <w:spacing w:after="0" w:line="240" w:lineRule="auto"/>
        <w:jc w:val="both"/>
        <w:rPr>
          <w:b/>
        </w:rPr>
      </w:pPr>
      <w:r>
        <w:rPr>
          <w:b/>
        </w:rPr>
        <w:t xml:space="preserve">Гайдлайни для створення (1) інформаційних матеріалів та (2) відео-продуктів повинні містити: </w:t>
      </w:r>
    </w:p>
    <w:p w:rsidR="000D1294" w:rsidRDefault="00D913FA">
      <w:pPr>
        <w:spacing w:after="0" w:line="240" w:lineRule="auto"/>
        <w:jc w:val="both"/>
      </w:pPr>
      <w:r>
        <w:t>Інструкцію щодо використання візуальних елементів кампанії, опис tone of voice, червоні лінії (red flags), рекомендацій щодо створення ефективних матеріалів у фірмовому стилі кампанії.</w:t>
      </w:r>
    </w:p>
    <w:p w:rsidR="000D1294" w:rsidRDefault="000D1294">
      <w:pPr>
        <w:spacing w:after="0" w:line="240" w:lineRule="auto"/>
        <w:jc w:val="both"/>
        <w:rPr>
          <w:b/>
        </w:rPr>
      </w:pPr>
    </w:p>
    <w:p w:rsidR="000D1294" w:rsidRDefault="00D913FA">
      <w:pPr>
        <w:spacing w:after="0" w:line="240" w:lineRule="auto"/>
        <w:jc w:val="both"/>
        <w:rPr>
          <w:b/>
        </w:rPr>
      </w:pPr>
      <w:r>
        <w:rPr>
          <w:b/>
        </w:rPr>
        <w:t>План реалізації кампанії повинен містити:</w:t>
      </w:r>
    </w:p>
    <w:p w:rsidR="000D1294" w:rsidRDefault="00D913FA">
      <w:pPr>
        <w:spacing w:after="0" w:line="240" w:lineRule="auto"/>
        <w:jc w:val="both"/>
      </w:pPr>
      <w:r>
        <w:t>Детально описані концепції заходів, формати, інструменти, меседжі, сценарії тощо. Усі активності у межах плану реалізації мають бути розкладені за часом на період жовтень 2022 – березень 2023, а також містити бюджети (вартості створення/реалізації кожної запропонованої активності).</w:t>
      </w:r>
    </w:p>
    <w:p w:rsidR="000D1294" w:rsidRDefault="000D1294">
      <w:pPr>
        <w:spacing w:after="0" w:line="240" w:lineRule="auto"/>
        <w:jc w:val="both"/>
      </w:pPr>
    </w:p>
    <w:p w:rsidR="000D1294" w:rsidRDefault="00D913FA">
      <w:pPr>
        <w:spacing w:after="0" w:line="240" w:lineRule="auto"/>
        <w:jc w:val="both"/>
      </w:pPr>
      <w:r>
        <w:t>Вибір каналів слід планувати з урахуванням цільової аудиторії конкретних інформаційних та комунікаційних матеріалів у межах кампанії. Можливі канали комунікації з цільовою аудиторією (цей перелік не є вичерпним):</w:t>
      </w:r>
    </w:p>
    <w:p w:rsidR="000D1294" w:rsidRDefault="00D913FA">
      <w:pPr>
        <w:numPr>
          <w:ilvl w:val="0"/>
          <w:numId w:val="17"/>
        </w:numPr>
        <w:pBdr>
          <w:top w:val="nil"/>
          <w:left w:val="nil"/>
          <w:bottom w:val="nil"/>
          <w:right w:val="nil"/>
          <w:between w:val="nil"/>
        </w:pBdr>
        <w:spacing w:after="0" w:line="240" w:lineRule="auto"/>
        <w:jc w:val="both"/>
      </w:pPr>
      <w:r>
        <w:rPr>
          <w:color w:val="000000"/>
        </w:rPr>
        <w:t>соціальні медіа, діджитал-платформи;</w:t>
      </w:r>
    </w:p>
    <w:p w:rsidR="000D1294" w:rsidRDefault="00D913FA">
      <w:pPr>
        <w:numPr>
          <w:ilvl w:val="0"/>
          <w:numId w:val="17"/>
        </w:numPr>
        <w:pBdr>
          <w:top w:val="nil"/>
          <w:left w:val="nil"/>
          <w:bottom w:val="nil"/>
          <w:right w:val="nil"/>
          <w:between w:val="nil"/>
        </w:pBdr>
        <w:spacing w:after="0" w:line="240" w:lineRule="auto"/>
        <w:jc w:val="both"/>
      </w:pPr>
      <w:r>
        <w:rPr>
          <w:color w:val="000000"/>
        </w:rPr>
        <w:t>зовнішні носії реклами;</w:t>
      </w:r>
    </w:p>
    <w:p w:rsidR="000D1294" w:rsidRDefault="00D913FA">
      <w:pPr>
        <w:numPr>
          <w:ilvl w:val="0"/>
          <w:numId w:val="17"/>
        </w:numPr>
        <w:pBdr>
          <w:top w:val="nil"/>
          <w:left w:val="nil"/>
          <w:bottom w:val="nil"/>
          <w:right w:val="nil"/>
          <w:between w:val="nil"/>
        </w:pBdr>
        <w:spacing w:after="0" w:line="240" w:lineRule="auto"/>
        <w:jc w:val="both"/>
      </w:pPr>
      <w:r>
        <w:rPr>
          <w:color w:val="000000"/>
        </w:rPr>
        <w:t>мультимедіа (створення привабливого мультимедійного контенту);</w:t>
      </w:r>
    </w:p>
    <w:p w:rsidR="000D1294" w:rsidRDefault="00D913FA">
      <w:pPr>
        <w:numPr>
          <w:ilvl w:val="0"/>
          <w:numId w:val="17"/>
        </w:numPr>
        <w:pBdr>
          <w:top w:val="nil"/>
          <w:left w:val="nil"/>
          <w:bottom w:val="nil"/>
          <w:right w:val="nil"/>
          <w:between w:val="nil"/>
        </w:pBdr>
        <w:spacing w:after="0" w:line="240" w:lineRule="auto"/>
        <w:jc w:val="both"/>
      </w:pPr>
      <w:r>
        <w:rPr>
          <w:color w:val="000000"/>
        </w:rPr>
        <w:t>офлайн-інтервенції.</w:t>
      </w:r>
    </w:p>
    <w:p w:rsidR="000D1294" w:rsidRDefault="000D1294">
      <w:pPr>
        <w:spacing w:after="0" w:line="240" w:lineRule="auto"/>
        <w:jc w:val="both"/>
      </w:pPr>
    </w:p>
    <w:p w:rsidR="000D1294" w:rsidRDefault="00D913FA">
      <w:pPr>
        <w:spacing w:after="0" w:line="240" w:lineRule="auto"/>
        <w:jc w:val="both"/>
      </w:pPr>
      <w:r>
        <w:lastRenderedPageBreak/>
        <w:t>Важливо чітко визначати пріоритетні цільові групи і надавати перевагу не лише прямій рекламі, але й можливості поширення інформації через наявні ресурси соціальної реклами тощо, також враховувати можливості використання наявних онлайн ресурсів «Розірви коло».</w:t>
      </w:r>
    </w:p>
    <w:p w:rsidR="000D1294" w:rsidRDefault="000D1294">
      <w:pPr>
        <w:spacing w:after="0" w:line="240" w:lineRule="auto"/>
        <w:jc w:val="both"/>
      </w:pPr>
    </w:p>
    <w:p w:rsidR="000D1294" w:rsidRDefault="00D913FA">
      <w:pPr>
        <w:widowControl w:val="0"/>
        <w:spacing w:after="0" w:line="240" w:lineRule="auto"/>
        <w:jc w:val="both"/>
        <w:rPr>
          <w:rFonts w:ascii="Arial" w:eastAsia="Arial" w:hAnsi="Arial" w:cs="Arial"/>
          <w:color w:val="000000"/>
        </w:rPr>
      </w:pPr>
      <w:r>
        <w:t xml:space="preserve">Права на користування і розповсюдження Замовником відеороликів і зразків друкованої реклами за участі акторів/актрис мають бути надані без обмежень по території та діяти 20 років. Підрядник має передбачити передачу готових відеороликів у відповідних форматах для різних носіїв (Інтерсіті, інтернет, ТБ і тд, за вимогою Замовника). </w:t>
      </w:r>
    </w:p>
    <w:p w:rsidR="000D1294" w:rsidRDefault="000D1294">
      <w:pPr>
        <w:spacing w:after="0" w:line="240" w:lineRule="auto"/>
        <w:jc w:val="both"/>
      </w:pPr>
    </w:p>
    <w:p w:rsidR="000D1294" w:rsidRDefault="00D913FA">
      <w:pPr>
        <w:spacing w:after="0" w:line="240" w:lineRule="auto"/>
        <w:jc w:val="both"/>
        <w:rPr>
          <w:b/>
        </w:rPr>
      </w:pPr>
      <w:r>
        <w:rPr>
          <w:b/>
        </w:rPr>
        <w:t>Звіт про проведене дослідження повинен містити:</w:t>
      </w:r>
    </w:p>
    <w:p w:rsidR="000D1294" w:rsidRDefault="00D913FA">
      <w:pPr>
        <w:numPr>
          <w:ilvl w:val="0"/>
          <w:numId w:val="11"/>
        </w:numPr>
        <w:spacing w:after="0" w:line="240" w:lineRule="auto"/>
        <w:jc w:val="both"/>
      </w:pPr>
      <w:r>
        <w:t>Результати дослідження громадської думки щодо гендерно зумовленого та домашнього насильства в Україні</w:t>
      </w:r>
    </w:p>
    <w:p w:rsidR="000D1294" w:rsidRDefault="00D913FA">
      <w:pPr>
        <w:numPr>
          <w:ilvl w:val="0"/>
          <w:numId w:val="11"/>
        </w:numPr>
        <w:spacing w:after="0" w:line="240" w:lineRule="auto"/>
        <w:jc w:val="both"/>
      </w:pPr>
      <w:r>
        <w:t>Результати дослідження впізнаваності кампанії «Розірви коло»</w:t>
      </w:r>
    </w:p>
    <w:p w:rsidR="000D1294" w:rsidRDefault="00D913FA">
      <w:pPr>
        <w:numPr>
          <w:ilvl w:val="0"/>
          <w:numId w:val="11"/>
        </w:numPr>
        <w:spacing w:after="0" w:line="240" w:lineRule="auto"/>
        <w:jc w:val="both"/>
      </w:pPr>
      <w:r>
        <w:t>Рекомендації дослідників та експертний висновок щодо ефективності кампанії у трансформації громадської думки і соціальних норм, що толерують гендерно зумовлене насильство</w:t>
      </w:r>
    </w:p>
    <w:p w:rsidR="000D1294" w:rsidRDefault="00D913FA">
      <w:pPr>
        <w:numPr>
          <w:ilvl w:val="0"/>
          <w:numId w:val="11"/>
        </w:numPr>
        <w:spacing w:after="0" w:line="240" w:lineRule="auto"/>
        <w:jc w:val="both"/>
      </w:pPr>
      <w:r>
        <w:t xml:space="preserve">Перелік інсайтів та/чи ключових фокусів, встановлених у ході дослідження. </w:t>
      </w:r>
    </w:p>
    <w:p w:rsidR="000D1294" w:rsidRDefault="000D1294">
      <w:pPr>
        <w:spacing w:after="0" w:line="240" w:lineRule="auto"/>
        <w:jc w:val="both"/>
        <w:rPr>
          <w:b/>
        </w:rPr>
      </w:pPr>
    </w:p>
    <w:p w:rsidR="000D1294" w:rsidRDefault="00D913FA">
      <w:pPr>
        <w:spacing w:after="0" w:line="240" w:lineRule="auto"/>
        <w:jc w:val="both"/>
        <w:rPr>
          <w:b/>
        </w:rPr>
      </w:pPr>
      <w:r>
        <w:rPr>
          <w:b/>
        </w:rPr>
        <w:t>Фінальний звіт про реалізацію кампанії «Розірви коло» з жовтня 2022 до березня 2023, який готується по завершенні реалізації всіх запланованих активностей, має містити:</w:t>
      </w:r>
    </w:p>
    <w:p w:rsidR="000D1294" w:rsidRDefault="00D913FA">
      <w:pPr>
        <w:numPr>
          <w:ilvl w:val="3"/>
          <w:numId w:val="10"/>
        </w:numPr>
        <w:pBdr>
          <w:top w:val="nil"/>
          <w:left w:val="nil"/>
          <w:bottom w:val="nil"/>
          <w:right w:val="nil"/>
          <w:between w:val="nil"/>
        </w:pBdr>
        <w:spacing w:after="0" w:line="240" w:lineRule="auto"/>
        <w:ind w:left="709"/>
        <w:jc w:val="both"/>
      </w:pPr>
      <w:r>
        <w:rPr>
          <w:color w:val="000000"/>
        </w:rPr>
        <w:t xml:space="preserve">Опис активностей, візуальні та креативні рішення по кожній активності. </w:t>
      </w:r>
    </w:p>
    <w:p w:rsidR="000D1294" w:rsidRDefault="00D913FA">
      <w:pPr>
        <w:numPr>
          <w:ilvl w:val="3"/>
          <w:numId w:val="10"/>
        </w:numPr>
        <w:pBdr>
          <w:top w:val="nil"/>
          <w:left w:val="nil"/>
          <w:bottom w:val="nil"/>
          <w:right w:val="nil"/>
          <w:between w:val="nil"/>
        </w:pBdr>
        <w:spacing w:after="0" w:line="240" w:lineRule="auto"/>
        <w:ind w:left="709"/>
        <w:jc w:val="both"/>
      </w:pPr>
      <w:r>
        <w:rPr>
          <w:color w:val="000000"/>
        </w:rPr>
        <w:t>Завдання активності, цільова аудиторія та залучені інформаційні канали.</w:t>
      </w:r>
    </w:p>
    <w:p w:rsidR="000D1294" w:rsidRDefault="00D913FA">
      <w:pPr>
        <w:numPr>
          <w:ilvl w:val="3"/>
          <w:numId w:val="10"/>
        </w:numPr>
        <w:pBdr>
          <w:top w:val="nil"/>
          <w:left w:val="nil"/>
          <w:bottom w:val="nil"/>
          <w:right w:val="nil"/>
          <w:between w:val="nil"/>
        </w:pBdr>
        <w:spacing w:after="0" w:line="240" w:lineRule="auto"/>
        <w:ind w:left="709"/>
        <w:jc w:val="both"/>
      </w:pPr>
      <w:r>
        <w:rPr>
          <w:color w:val="000000"/>
        </w:rPr>
        <w:t>Отриманий результат – основні показники по охопленню (згідно з методологією UNFPA), кількості контактів та залученості.</w:t>
      </w:r>
    </w:p>
    <w:p w:rsidR="000D1294" w:rsidRDefault="00D913FA">
      <w:pPr>
        <w:numPr>
          <w:ilvl w:val="3"/>
          <w:numId w:val="10"/>
        </w:numPr>
        <w:pBdr>
          <w:top w:val="nil"/>
          <w:left w:val="nil"/>
          <w:bottom w:val="nil"/>
          <w:right w:val="nil"/>
          <w:between w:val="nil"/>
        </w:pBdr>
        <w:spacing w:after="0" w:line="240" w:lineRule="auto"/>
        <w:ind w:left="709"/>
        <w:jc w:val="both"/>
      </w:pPr>
      <w:r>
        <w:rPr>
          <w:color w:val="000000"/>
        </w:rPr>
        <w:t>Основні інсайти щодо ефективності активності та рекомендації для втілення подібних заходів у наступних етапах кампанії «Розірви коло».</w:t>
      </w:r>
    </w:p>
    <w:p w:rsidR="000D1294" w:rsidRDefault="00D913FA">
      <w:pPr>
        <w:numPr>
          <w:ilvl w:val="3"/>
          <w:numId w:val="10"/>
        </w:numPr>
        <w:pBdr>
          <w:top w:val="nil"/>
          <w:left w:val="nil"/>
          <w:bottom w:val="nil"/>
          <w:right w:val="nil"/>
          <w:between w:val="nil"/>
        </w:pBdr>
        <w:spacing w:after="0" w:line="240" w:lineRule="auto"/>
        <w:ind w:left="709"/>
        <w:jc w:val="both"/>
      </w:pPr>
      <w:r>
        <w:rPr>
          <w:color w:val="000000"/>
        </w:rPr>
        <w:t>Акумульовані показники охоплення по всіх активностях за весь період реалізації першого етапу кампанії (жовтень 2022 – березень 2023).</w:t>
      </w:r>
    </w:p>
    <w:p w:rsidR="000D1294" w:rsidRDefault="00D913FA">
      <w:pPr>
        <w:numPr>
          <w:ilvl w:val="3"/>
          <w:numId w:val="10"/>
        </w:numPr>
        <w:pBdr>
          <w:top w:val="nil"/>
          <w:left w:val="nil"/>
          <w:bottom w:val="nil"/>
          <w:right w:val="nil"/>
          <w:between w:val="nil"/>
        </w:pBdr>
        <w:spacing w:after="0" w:line="240" w:lineRule="auto"/>
        <w:ind w:left="709"/>
        <w:jc w:val="both"/>
      </w:pPr>
      <w:r>
        <w:t xml:space="preserve">Висновок щодо ефективності кампанії у досягненні поставлених цілей та рекомендації щодо втілення кампанії у 2023 році. </w:t>
      </w:r>
    </w:p>
    <w:p w:rsidR="000D1294" w:rsidRDefault="000D1294">
      <w:pPr>
        <w:spacing w:after="0" w:line="240" w:lineRule="auto"/>
        <w:jc w:val="both"/>
      </w:pPr>
    </w:p>
    <w:p w:rsidR="000D1294" w:rsidRDefault="00D913FA">
      <w:pPr>
        <w:spacing w:after="0" w:line="240" w:lineRule="auto"/>
        <w:jc w:val="both"/>
      </w:pPr>
      <w:r>
        <w:t xml:space="preserve">Усі матеріали, створені в межах контракту, мають бути передані замовнику, включаючи вихідні файли та всі дозволи на використання безстроково та без обмежень за територією використання. </w:t>
      </w:r>
    </w:p>
    <w:p w:rsidR="000D1294" w:rsidRDefault="000D1294">
      <w:pPr>
        <w:spacing w:after="0" w:line="240" w:lineRule="auto"/>
        <w:jc w:val="both"/>
      </w:pPr>
    </w:p>
    <w:p w:rsidR="000D1294" w:rsidRDefault="00D913FA">
      <w:pPr>
        <w:spacing w:after="0" w:line="240" w:lineRule="auto"/>
        <w:jc w:val="both"/>
      </w:pPr>
      <w:r>
        <w:t xml:space="preserve">Усі виготовлені в межах кампанії матеріали мають бути надані замовнику двома мовами - українською та англійською (включно, але не обмежуючись відео з англійськими субтитрами чи англомовною озвучкою, звіти англійською та українською мовами, релізи та всі інші матеріали англійською мовою). </w:t>
      </w:r>
    </w:p>
    <w:p w:rsidR="000D1294" w:rsidRDefault="000D1294">
      <w:pPr>
        <w:spacing w:after="0" w:line="240" w:lineRule="auto"/>
        <w:jc w:val="both"/>
      </w:pPr>
    </w:p>
    <w:p w:rsidR="000D1294" w:rsidRDefault="00D913FA">
      <w:pPr>
        <w:spacing w:after="0" w:line="240" w:lineRule="auto"/>
        <w:jc w:val="both"/>
      </w:pPr>
      <w:r>
        <w:t xml:space="preserve">Кожен з етапів роботи передбачає отримання зворотного зв’язку від Замовника, внесення необхідних правок і доопрацювання матеріалів, згідно з рекомендаціями Замовника. Фінальний звіт і звіт про дослідження мають бути надані українською та англійською мовами як документи MS Word та презентації PowerPoint. Додаткові матеріали можуть бути надані в інших форматах лише українською мовою. </w:t>
      </w:r>
    </w:p>
    <w:p w:rsidR="000D1294" w:rsidRDefault="000D1294">
      <w:pPr>
        <w:spacing w:after="0" w:line="240" w:lineRule="auto"/>
        <w:jc w:val="both"/>
      </w:pPr>
    </w:p>
    <w:p w:rsidR="000D1294" w:rsidRDefault="00D913FA">
      <w:pPr>
        <w:spacing w:after="0" w:line="240" w:lineRule="auto"/>
        <w:jc w:val="both"/>
        <w:rPr>
          <w:b/>
        </w:rPr>
      </w:pPr>
      <w:r>
        <w:rPr>
          <w:b/>
        </w:rPr>
        <w:t>Оплата</w:t>
      </w:r>
    </w:p>
    <w:p w:rsidR="000D1294" w:rsidRDefault="00D913FA">
      <w:pPr>
        <w:spacing w:after="0" w:line="240" w:lineRule="auto"/>
        <w:jc w:val="both"/>
      </w:pPr>
      <w:r>
        <w:t xml:space="preserve">Усі результати, передбачені цими завданнями, повинні бути надані замовнику до </w:t>
      </w:r>
      <w:r>
        <w:rPr>
          <w:b/>
        </w:rPr>
        <w:t>20 березня 2023 року.</w:t>
      </w:r>
    </w:p>
    <w:tbl>
      <w:tblPr>
        <w:tblStyle w:val="affffff2"/>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35"/>
        <w:gridCol w:w="4950"/>
        <w:gridCol w:w="4305"/>
      </w:tblGrid>
      <w:tr w:rsidR="000D1294">
        <w:trPr>
          <w:trHeight w:val="278"/>
        </w:trPr>
        <w:tc>
          <w:tcPr>
            <w:tcW w:w="435" w:type="dxa"/>
            <w:shd w:val="clear" w:color="auto" w:fill="FFFFFF"/>
            <w:tcMar>
              <w:top w:w="100" w:type="dxa"/>
              <w:left w:w="100" w:type="dxa"/>
              <w:bottom w:w="100" w:type="dxa"/>
              <w:right w:w="100" w:type="dxa"/>
            </w:tcMar>
            <w:vAlign w:val="center"/>
          </w:tcPr>
          <w:p w:rsidR="000D1294" w:rsidRDefault="00D913FA">
            <w:pPr>
              <w:jc w:val="center"/>
            </w:pPr>
            <w:r>
              <w:t>#</w:t>
            </w:r>
          </w:p>
        </w:tc>
        <w:tc>
          <w:tcPr>
            <w:tcW w:w="4950" w:type="dxa"/>
            <w:shd w:val="clear" w:color="auto" w:fill="FFFFFF"/>
            <w:tcMar>
              <w:top w:w="100" w:type="dxa"/>
              <w:left w:w="100" w:type="dxa"/>
              <w:bottom w:w="100" w:type="dxa"/>
              <w:right w:w="100" w:type="dxa"/>
            </w:tcMar>
            <w:vAlign w:val="center"/>
          </w:tcPr>
          <w:p w:rsidR="000D1294" w:rsidRDefault="00D913FA">
            <w:pPr>
              <w:jc w:val="center"/>
              <w:rPr>
                <w:b/>
              </w:rPr>
            </w:pPr>
            <w:r>
              <w:rPr>
                <w:b/>
              </w:rPr>
              <w:t>Очікувані матеріали</w:t>
            </w:r>
          </w:p>
        </w:tc>
        <w:tc>
          <w:tcPr>
            <w:tcW w:w="4305" w:type="dxa"/>
            <w:shd w:val="clear" w:color="auto" w:fill="FFFFFF"/>
            <w:tcMar>
              <w:top w:w="100" w:type="dxa"/>
              <w:left w:w="100" w:type="dxa"/>
              <w:bottom w:w="100" w:type="dxa"/>
              <w:right w:w="100" w:type="dxa"/>
            </w:tcMar>
            <w:vAlign w:val="center"/>
          </w:tcPr>
          <w:p w:rsidR="000D1294" w:rsidRDefault="00D913FA">
            <w:pPr>
              <w:jc w:val="center"/>
              <w:rPr>
                <w:b/>
              </w:rPr>
            </w:pPr>
            <w:r>
              <w:rPr>
                <w:b/>
              </w:rPr>
              <w:t>Умови оплати та часові рамки</w:t>
            </w:r>
          </w:p>
        </w:tc>
      </w:tr>
      <w:tr w:rsidR="000D1294">
        <w:trPr>
          <w:trHeight w:val="628"/>
        </w:trPr>
        <w:tc>
          <w:tcPr>
            <w:tcW w:w="435" w:type="dxa"/>
            <w:shd w:val="clear" w:color="auto" w:fill="FFFFFF"/>
            <w:tcMar>
              <w:top w:w="100" w:type="dxa"/>
              <w:left w:w="100" w:type="dxa"/>
              <w:bottom w:w="100" w:type="dxa"/>
              <w:right w:w="100" w:type="dxa"/>
            </w:tcMar>
            <w:vAlign w:val="center"/>
          </w:tcPr>
          <w:p w:rsidR="000D1294" w:rsidRDefault="00D913FA">
            <w:pPr>
              <w:jc w:val="center"/>
            </w:pPr>
            <w:r>
              <w:lastRenderedPageBreak/>
              <w:t>1</w:t>
            </w:r>
          </w:p>
        </w:tc>
        <w:tc>
          <w:tcPr>
            <w:tcW w:w="4950" w:type="dxa"/>
            <w:shd w:val="clear" w:color="auto" w:fill="FFFFFF"/>
            <w:tcMar>
              <w:top w:w="100" w:type="dxa"/>
              <w:left w:w="100" w:type="dxa"/>
              <w:bottom w:w="100" w:type="dxa"/>
              <w:right w:w="100" w:type="dxa"/>
            </w:tcMar>
            <w:vAlign w:val="center"/>
          </w:tcPr>
          <w:p w:rsidR="000D1294" w:rsidRDefault="00D913FA">
            <w:pPr>
              <w:jc w:val="both"/>
            </w:pPr>
            <w:r>
              <w:t xml:space="preserve">1.1. Детальний брендбук кампанії «Розірви коло». </w:t>
            </w:r>
          </w:p>
          <w:p w:rsidR="000D1294" w:rsidRDefault="00D913FA">
            <w:pPr>
              <w:jc w:val="both"/>
            </w:pPr>
            <w:r>
              <w:t>1.2. Гайдлайни для створення (1) інформаційних матеріалів і (2) відео-продуктів.</w:t>
            </w:r>
          </w:p>
          <w:p w:rsidR="000D1294" w:rsidRDefault="00D913FA">
            <w:pPr>
              <w:jc w:val="both"/>
            </w:pPr>
            <w:r>
              <w:t>1.3. План реалізації кампанії з жовтня 2022 до кінця березня 2023 (включно з таймлайном і бюджетами на створення продуктів та реалізацію активностей) для досягнення цілей кампанії.</w:t>
            </w:r>
          </w:p>
        </w:tc>
        <w:tc>
          <w:tcPr>
            <w:tcW w:w="4305" w:type="dxa"/>
            <w:shd w:val="clear" w:color="auto" w:fill="FFFFFF"/>
            <w:tcMar>
              <w:top w:w="100" w:type="dxa"/>
              <w:left w:w="100" w:type="dxa"/>
              <w:bottom w:w="100" w:type="dxa"/>
              <w:right w:w="100" w:type="dxa"/>
            </w:tcMar>
            <w:vAlign w:val="center"/>
          </w:tcPr>
          <w:p w:rsidR="000D1294" w:rsidRDefault="00D913FA">
            <w:pPr>
              <w:jc w:val="both"/>
            </w:pPr>
            <w:r>
              <w:t>20% вартості контракту після затвердження замовником</w:t>
            </w:r>
          </w:p>
        </w:tc>
      </w:tr>
      <w:tr w:rsidR="000D1294">
        <w:trPr>
          <w:trHeight w:val="896"/>
        </w:trPr>
        <w:tc>
          <w:tcPr>
            <w:tcW w:w="435" w:type="dxa"/>
            <w:shd w:val="clear" w:color="auto" w:fill="FFFFFF"/>
            <w:tcMar>
              <w:top w:w="100" w:type="dxa"/>
              <w:left w:w="100" w:type="dxa"/>
              <w:bottom w:w="100" w:type="dxa"/>
              <w:right w:w="100" w:type="dxa"/>
            </w:tcMar>
            <w:vAlign w:val="center"/>
          </w:tcPr>
          <w:p w:rsidR="000D1294" w:rsidRDefault="00D913FA">
            <w:pPr>
              <w:jc w:val="center"/>
            </w:pPr>
            <w:r>
              <w:t>2</w:t>
            </w:r>
          </w:p>
        </w:tc>
        <w:tc>
          <w:tcPr>
            <w:tcW w:w="4950" w:type="dxa"/>
            <w:shd w:val="clear" w:color="auto" w:fill="FFFFFF"/>
            <w:tcMar>
              <w:top w:w="100" w:type="dxa"/>
              <w:left w:w="100" w:type="dxa"/>
              <w:bottom w:w="100" w:type="dxa"/>
              <w:right w:w="100" w:type="dxa"/>
            </w:tcMar>
            <w:vAlign w:val="center"/>
          </w:tcPr>
          <w:p w:rsidR="000D1294" w:rsidRDefault="00D913FA">
            <w:pPr>
              <w:jc w:val="both"/>
            </w:pPr>
            <w:r>
              <w:t xml:space="preserve">2.1. Відео для презентації перезапуску кампанії «Розірви коло». </w:t>
            </w:r>
          </w:p>
          <w:p w:rsidR="000D1294" w:rsidRDefault="00D913FA">
            <w:pPr>
              <w:jc w:val="both"/>
            </w:pPr>
            <w:r>
              <w:t>2.2. Втілення затверджених заходів з перезапуску кампанії (до 18 листопада).</w:t>
            </w:r>
          </w:p>
          <w:p w:rsidR="000D1294" w:rsidRDefault="00D913FA">
            <w:pPr>
              <w:jc w:val="both"/>
            </w:pPr>
            <w:r>
              <w:t xml:space="preserve">2.3. Реалізація затверджених активностей кампанії в межах періоду: 1 жовтня 2022 – 31 грудня 2022 </w:t>
            </w:r>
          </w:p>
        </w:tc>
        <w:tc>
          <w:tcPr>
            <w:tcW w:w="4305" w:type="dxa"/>
            <w:shd w:val="clear" w:color="auto" w:fill="FFFFFF"/>
            <w:tcMar>
              <w:top w:w="100" w:type="dxa"/>
              <w:left w:w="100" w:type="dxa"/>
              <w:bottom w:w="100" w:type="dxa"/>
              <w:right w:w="100" w:type="dxa"/>
            </w:tcMar>
            <w:vAlign w:val="center"/>
          </w:tcPr>
          <w:p w:rsidR="000D1294" w:rsidRDefault="00D913FA">
            <w:pPr>
              <w:jc w:val="both"/>
            </w:pPr>
            <w:r>
              <w:t>30% вартості контракту після затвердження замовником</w:t>
            </w:r>
          </w:p>
        </w:tc>
      </w:tr>
      <w:tr w:rsidR="000D1294">
        <w:trPr>
          <w:trHeight w:val="896"/>
        </w:trPr>
        <w:tc>
          <w:tcPr>
            <w:tcW w:w="435" w:type="dxa"/>
            <w:shd w:val="clear" w:color="auto" w:fill="FFFFFF"/>
            <w:tcMar>
              <w:top w:w="100" w:type="dxa"/>
              <w:left w:w="100" w:type="dxa"/>
              <w:bottom w:w="100" w:type="dxa"/>
              <w:right w:w="100" w:type="dxa"/>
            </w:tcMar>
            <w:vAlign w:val="center"/>
          </w:tcPr>
          <w:p w:rsidR="000D1294" w:rsidRDefault="00D913FA">
            <w:pPr>
              <w:jc w:val="center"/>
            </w:pPr>
            <w:r>
              <w:t>3</w:t>
            </w:r>
          </w:p>
        </w:tc>
        <w:tc>
          <w:tcPr>
            <w:tcW w:w="4950" w:type="dxa"/>
            <w:shd w:val="clear" w:color="auto" w:fill="FFFFFF"/>
            <w:tcMar>
              <w:top w:w="100" w:type="dxa"/>
              <w:left w:w="100" w:type="dxa"/>
              <w:bottom w:w="100" w:type="dxa"/>
              <w:right w:w="100" w:type="dxa"/>
            </w:tcMar>
            <w:vAlign w:val="center"/>
          </w:tcPr>
          <w:p w:rsidR="000D1294" w:rsidRDefault="00D913FA">
            <w:pPr>
              <w:jc w:val="both"/>
            </w:pPr>
            <w:r>
              <w:t xml:space="preserve">3.1 Реалізація затверджених активностей кампанії в межах періоду: 1 січня 2023 – 10 березня 2023 </w:t>
            </w:r>
          </w:p>
        </w:tc>
        <w:tc>
          <w:tcPr>
            <w:tcW w:w="4305" w:type="dxa"/>
            <w:shd w:val="clear" w:color="auto" w:fill="FFFFFF"/>
            <w:tcMar>
              <w:top w:w="100" w:type="dxa"/>
              <w:left w:w="100" w:type="dxa"/>
              <w:bottom w:w="100" w:type="dxa"/>
              <w:right w:w="100" w:type="dxa"/>
            </w:tcMar>
            <w:vAlign w:val="center"/>
          </w:tcPr>
          <w:p w:rsidR="000D1294" w:rsidRDefault="00D913FA">
            <w:pPr>
              <w:jc w:val="both"/>
            </w:pPr>
            <w:r>
              <w:t>30% вартості контракту після затвердження замовником</w:t>
            </w:r>
          </w:p>
        </w:tc>
      </w:tr>
      <w:tr w:rsidR="000D1294">
        <w:trPr>
          <w:trHeight w:val="896"/>
        </w:trPr>
        <w:tc>
          <w:tcPr>
            <w:tcW w:w="435" w:type="dxa"/>
            <w:shd w:val="clear" w:color="auto" w:fill="FFFFFF"/>
            <w:tcMar>
              <w:top w:w="100" w:type="dxa"/>
              <w:left w:w="100" w:type="dxa"/>
              <w:bottom w:w="100" w:type="dxa"/>
              <w:right w:w="100" w:type="dxa"/>
            </w:tcMar>
            <w:vAlign w:val="center"/>
          </w:tcPr>
          <w:p w:rsidR="000D1294" w:rsidRDefault="00D913FA">
            <w:pPr>
              <w:jc w:val="center"/>
              <w:rPr>
                <w:color w:val="FF0000"/>
              </w:rPr>
            </w:pPr>
            <w:r>
              <w:t>4</w:t>
            </w:r>
          </w:p>
        </w:tc>
        <w:tc>
          <w:tcPr>
            <w:tcW w:w="4950" w:type="dxa"/>
            <w:shd w:val="clear" w:color="auto" w:fill="FFFFFF"/>
            <w:tcMar>
              <w:top w:w="100" w:type="dxa"/>
              <w:left w:w="100" w:type="dxa"/>
              <w:bottom w:w="100" w:type="dxa"/>
              <w:right w:w="100" w:type="dxa"/>
            </w:tcMar>
            <w:vAlign w:val="center"/>
          </w:tcPr>
          <w:p w:rsidR="000D1294" w:rsidRDefault="00D913FA">
            <w:pPr>
              <w:jc w:val="both"/>
            </w:pPr>
            <w:r>
              <w:t>3.1. Звіт про проведення дослідження громадської думки щодо домашнього та гендерно зумовленого насильства та презентація результатів (у PowerPoint) (пакет документів українською та англійською мовами).</w:t>
            </w:r>
          </w:p>
          <w:p w:rsidR="000D1294" w:rsidRDefault="00D913FA">
            <w:pPr>
              <w:jc w:val="both"/>
            </w:pPr>
            <w:r>
              <w:t xml:space="preserve">3.2. Фінальний звіт про реалізацію кампанії «Розірви коло» з жовтня 2022 до березня 2023 (українською та англійською мовами). </w:t>
            </w:r>
          </w:p>
        </w:tc>
        <w:tc>
          <w:tcPr>
            <w:tcW w:w="4305" w:type="dxa"/>
            <w:shd w:val="clear" w:color="auto" w:fill="FFFFFF"/>
            <w:tcMar>
              <w:top w:w="100" w:type="dxa"/>
              <w:left w:w="100" w:type="dxa"/>
              <w:bottom w:w="100" w:type="dxa"/>
              <w:right w:w="100" w:type="dxa"/>
            </w:tcMar>
            <w:vAlign w:val="center"/>
          </w:tcPr>
          <w:p w:rsidR="000D1294" w:rsidRDefault="00D913FA">
            <w:pPr>
              <w:jc w:val="both"/>
            </w:pPr>
            <w:r>
              <w:t>20% вартості контракту після затвердження замовником</w:t>
            </w:r>
          </w:p>
        </w:tc>
      </w:tr>
    </w:tbl>
    <w:p w:rsidR="000D1294" w:rsidRDefault="000D1294">
      <w:pPr>
        <w:spacing w:after="0" w:line="240" w:lineRule="auto"/>
        <w:jc w:val="both"/>
        <w:rPr>
          <w:b/>
        </w:rPr>
      </w:pPr>
    </w:p>
    <w:p w:rsidR="000D1294" w:rsidRDefault="00D913FA">
      <w:pPr>
        <w:spacing w:after="0" w:line="240" w:lineRule="auto"/>
        <w:jc w:val="both"/>
        <w:rPr>
          <w:b/>
        </w:rPr>
      </w:pPr>
      <w:r>
        <w:rPr>
          <w:b/>
        </w:rPr>
        <w:t>Інтелектуальна власність</w:t>
      </w:r>
    </w:p>
    <w:p w:rsidR="000D1294" w:rsidRDefault="00D913FA">
      <w:pPr>
        <w:spacing w:after="0" w:line="240" w:lineRule="auto"/>
        <w:jc w:val="both"/>
      </w:pPr>
      <w:r>
        <w:t>Уся інформація, що належить цьому проєкту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0D1294" w:rsidRDefault="000D1294">
      <w:pPr>
        <w:spacing w:after="0" w:line="240" w:lineRule="auto"/>
        <w:jc w:val="both"/>
      </w:pPr>
    </w:p>
    <w:p w:rsidR="000D1294" w:rsidRDefault="00D913FA">
      <w:pPr>
        <w:spacing w:after="0" w:line="240" w:lineRule="auto"/>
        <w:jc w:val="both"/>
        <w:rPr>
          <w:b/>
        </w:rPr>
      </w:pPr>
      <w:r>
        <w:rPr>
          <w:b/>
        </w:rPr>
        <w:t>Вимоги щодо кваліфікації</w:t>
      </w:r>
    </w:p>
    <w:p w:rsidR="000D1294" w:rsidRDefault="00D913FA">
      <w:pPr>
        <w:spacing w:after="0" w:line="240" w:lineRule="auto"/>
        <w:jc w:val="both"/>
      </w:pPr>
      <w:r>
        <w:t>UNFPA шукає постачальника послуг зі значним досвідом проведення комунікаційних кампаній, бажано соціальних кампаній (потрібні посилання на останні впроваджені кампанії соціального характеру), створення медіа продуктів (відео продакшн, дизайн, креатив, контент), проведення офлайн заходів і глибоких практичних знань про українські медіа та рекламні ринки.</w:t>
      </w:r>
    </w:p>
    <w:p w:rsidR="000D1294" w:rsidRDefault="000D1294">
      <w:pPr>
        <w:spacing w:after="0" w:line="240" w:lineRule="auto"/>
        <w:jc w:val="both"/>
      </w:pPr>
    </w:p>
    <w:p w:rsidR="000D1294" w:rsidRDefault="00D913FA">
      <w:pPr>
        <w:spacing w:after="0" w:line="240" w:lineRule="auto"/>
        <w:jc w:val="both"/>
      </w:pPr>
      <w:r>
        <w:t>Потенційний постачальник послуг повинен:</w:t>
      </w:r>
    </w:p>
    <w:p w:rsidR="000D1294" w:rsidRDefault="00D913FA">
      <w:pPr>
        <w:numPr>
          <w:ilvl w:val="0"/>
          <w:numId w:val="2"/>
        </w:numPr>
        <w:pBdr>
          <w:top w:val="nil"/>
          <w:left w:val="nil"/>
          <w:bottom w:val="nil"/>
          <w:right w:val="nil"/>
          <w:between w:val="nil"/>
        </w:pBdr>
        <w:spacing w:after="0" w:line="240" w:lineRule="auto"/>
        <w:jc w:val="both"/>
      </w:pPr>
      <w:r>
        <w:rPr>
          <w:color w:val="000000"/>
        </w:rPr>
        <w:t>бути резидентом або мати юридичне представництво в Україні з відповідною офіційною реєстрацією;</w:t>
      </w:r>
    </w:p>
    <w:p w:rsidR="000D1294" w:rsidRDefault="00D913FA">
      <w:pPr>
        <w:numPr>
          <w:ilvl w:val="0"/>
          <w:numId w:val="2"/>
        </w:numPr>
        <w:pBdr>
          <w:top w:val="nil"/>
          <w:left w:val="nil"/>
          <w:bottom w:val="nil"/>
          <w:right w:val="nil"/>
          <w:between w:val="nil"/>
        </w:pBdr>
        <w:spacing w:after="0" w:line="240" w:lineRule="auto"/>
        <w:jc w:val="both"/>
      </w:pPr>
      <w:r>
        <w:rPr>
          <w:color w:val="000000"/>
        </w:rPr>
        <w:t>працювати в сфері комунікацій щонайменше 3 роки;</w:t>
      </w:r>
    </w:p>
    <w:p w:rsidR="000D1294" w:rsidRDefault="00D913FA">
      <w:pPr>
        <w:numPr>
          <w:ilvl w:val="0"/>
          <w:numId w:val="2"/>
        </w:numPr>
        <w:pBdr>
          <w:top w:val="nil"/>
          <w:left w:val="nil"/>
          <w:bottom w:val="nil"/>
          <w:right w:val="nil"/>
          <w:between w:val="nil"/>
        </w:pBdr>
        <w:spacing w:after="0" w:line="240" w:lineRule="auto"/>
        <w:jc w:val="both"/>
      </w:pPr>
      <w:r>
        <w:rPr>
          <w:color w:val="000000"/>
        </w:rPr>
        <w:t>мати досвід у реалізації публічних інформаційних та комунікаційних кампаній, досвід у розробці та реалізації соціальних кампаній буде перевагою;</w:t>
      </w:r>
    </w:p>
    <w:p w:rsidR="000D1294" w:rsidRDefault="00D913FA">
      <w:pPr>
        <w:numPr>
          <w:ilvl w:val="0"/>
          <w:numId w:val="2"/>
        </w:numPr>
        <w:pBdr>
          <w:top w:val="nil"/>
          <w:left w:val="nil"/>
          <w:bottom w:val="nil"/>
          <w:right w:val="nil"/>
          <w:between w:val="nil"/>
        </w:pBdr>
        <w:spacing w:after="0" w:line="240" w:lineRule="auto"/>
        <w:jc w:val="both"/>
      </w:pPr>
      <w:r>
        <w:rPr>
          <w:color w:val="000000"/>
        </w:rPr>
        <w:t>мати досвід в організації та/</w:t>
      </w:r>
      <w:r>
        <w:t>або</w:t>
      </w:r>
      <w:r>
        <w:rPr>
          <w:color w:val="000000"/>
        </w:rPr>
        <w:t xml:space="preserve"> проведенні досліджень;</w:t>
      </w:r>
    </w:p>
    <w:p w:rsidR="000D1294" w:rsidRDefault="00D913FA">
      <w:pPr>
        <w:numPr>
          <w:ilvl w:val="0"/>
          <w:numId w:val="2"/>
        </w:numPr>
        <w:pBdr>
          <w:top w:val="nil"/>
          <w:left w:val="nil"/>
          <w:bottom w:val="nil"/>
          <w:right w:val="nil"/>
          <w:between w:val="nil"/>
        </w:pBdr>
        <w:spacing w:after="0" w:line="240" w:lineRule="auto"/>
        <w:jc w:val="both"/>
      </w:pPr>
      <w:r>
        <w:rPr>
          <w:color w:val="000000"/>
        </w:rPr>
        <w:lastRenderedPageBreak/>
        <w:t>демонструвати здатність дотримуватися часових рамок, працювати під тиском та вимірювати результати;</w:t>
      </w:r>
    </w:p>
    <w:p w:rsidR="000D1294" w:rsidRDefault="00D913FA">
      <w:pPr>
        <w:numPr>
          <w:ilvl w:val="0"/>
          <w:numId w:val="2"/>
        </w:numPr>
        <w:pBdr>
          <w:top w:val="nil"/>
          <w:left w:val="nil"/>
          <w:bottom w:val="nil"/>
          <w:right w:val="nil"/>
          <w:between w:val="nil"/>
        </w:pBdr>
        <w:spacing w:after="0" w:line="240" w:lineRule="auto"/>
        <w:jc w:val="both"/>
      </w:pPr>
      <w:r>
        <w:rPr>
          <w:color w:val="000000"/>
        </w:rPr>
        <w:t>володіти українською та англійською мовами.</w:t>
      </w:r>
    </w:p>
    <w:p w:rsidR="000D1294" w:rsidRDefault="00D913FA">
      <w:pPr>
        <w:spacing w:after="0" w:line="240" w:lineRule="auto"/>
        <w:jc w:val="both"/>
      </w:pPr>
      <w:r>
        <w:t>Перевагою буде попередній досвід роботи з агенціями системи ООН.</w:t>
      </w:r>
    </w:p>
    <w:p w:rsidR="000D1294" w:rsidRDefault="000D1294">
      <w:pPr>
        <w:spacing w:after="0" w:line="240" w:lineRule="auto"/>
        <w:jc w:val="both"/>
      </w:pPr>
    </w:p>
    <w:p w:rsidR="000D1294" w:rsidRDefault="00D913FA">
      <w:pPr>
        <w:spacing w:after="0" w:line="240" w:lineRule="auto"/>
        <w:jc w:val="both"/>
      </w:pPr>
      <w:r>
        <w:t>Постачальник послуг може залучати до реалізації активностей субпідрядників. В такому разі, інформація про тип послуг та юридична назва потенційного субпідрядника зазначається в тендерній пропозиції. Приклади відповідних робіт субпідрядника додаються до портфоліо потенційного постачальника послуг. Одночасно, уся відповідальність за реалізацію активностей даної тендерної пропозиції у строк та у повному обсязі несе обраний постачальник послуг.</w:t>
      </w:r>
    </w:p>
    <w:p w:rsidR="000D1294" w:rsidRDefault="000D1294">
      <w:pPr>
        <w:spacing w:after="0" w:line="240" w:lineRule="auto"/>
        <w:jc w:val="both"/>
        <w:rPr>
          <w:b/>
        </w:rPr>
      </w:pPr>
    </w:p>
    <w:p w:rsidR="000D1294" w:rsidRDefault="00D913FA">
      <w:pPr>
        <w:spacing w:after="0" w:line="240" w:lineRule="auto"/>
        <w:rPr>
          <w:b/>
        </w:rPr>
      </w:pPr>
      <w:r>
        <w:rPr>
          <w:b/>
        </w:rPr>
        <w:t>III. Зміст пропозицій</w:t>
      </w:r>
    </w:p>
    <w:p w:rsidR="000D1294" w:rsidRDefault="000D1294">
      <w:pPr>
        <w:spacing w:after="0" w:line="240" w:lineRule="auto"/>
        <w:rPr>
          <w:b/>
        </w:rPr>
      </w:pPr>
    </w:p>
    <w:p w:rsidR="000D1294" w:rsidRDefault="00D913F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Пропозиції мають надсилатися електронною поштою, за можливістю, одним повідомленням, залежно від розміру файлу та мають вміщувати: </w:t>
      </w:r>
    </w:p>
    <w:p w:rsidR="000D1294" w:rsidRDefault="00D913FA">
      <w:pPr>
        <w:numPr>
          <w:ilvl w:val="0"/>
          <w:numId w:val="18"/>
        </w:numPr>
        <w:pBdr>
          <w:top w:val="nil"/>
          <w:left w:val="nil"/>
          <w:bottom w:val="nil"/>
          <w:right w:val="nil"/>
          <w:between w:val="nil"/>
        </w:pBdr>
        <w:spacing w:after="0" w:line="240" w:lineRule="auto"/>
        <w:jc w:val="both"/>
        <w:rPr>
          <w:color w:val="000000"/>
        </w:rPr>
      </w:pPr>
      <w:r>
        <w:rPr>
          <w:color w:val="000000"/>
        </w:rPr>
        <w:t>Технічну пропозицію, яка повинна містити інформацію, яка б надала докази для оцінки пропозицій відповідно до критеріїв, а також інформацію про юридичну особу.</w:t>
      </w:r>
    </w:p>
    <w:p w:rsidR="000D1294" w:rsidRDefault="00D913FA">
      <w:pPr>
        <w:numPr>
          <w:ilvl w:val="0"/>
          <w:numId w:val="18"/>
        </w:numPr>
        <w:pBdr>
          <w:top w:val="nil"/>
          <w:left w:val="nil"/>
          <w:bottom w:val="nil"/>
          <w:right w:val="nil"/>
          <w:between w:val="nil"/>
        </w:pBdr>
        <w:spacing w:after="0" w:line="240" w:lineRule="auto"/>
        <w:jc w:val="both"/>
        <w:rPr>
          <w:color w:val="000000"/>
        </w:rPr>
      </w:pPr>
      <w:r>
        <w:rPr>
          <w:color w:val="000000"/>
        </w:rPr>
        <w:t>Технічна заявка повинна бути подана електронним способом передачі за електронною адресою, зазначеною у розділі IV.</w:t>
      </w:r>
    </w:p>
    <w:p w:rsidR="000D1294" w:rsidRDefault="00D913FA">
      <w:pPr>
        <w:pBdr>
          <w:top w:val="nil"/>
          <w:left w:val="nil"/>
          <w:bottom w:val="nil"/>
          <w:right w:val="nil"/>
          <w:between w:val="nil"/>
        </w:pBdr>
        <w:spacing w:after="0" w:line="240" w:lineRule="auto"/>
        <w:ind w:left="720"/>
        <w:jc w:val="both"/>
        <w:rPr>
          <w:color w:val="000000"/>
        </w:rPr>
      </w:pPr>
      <w:r>
        <w:rPr>
          <w:color w:val="000000"/>
        </w:rPr>
        <w:t>Цінову пропозицію із запропонованими бюджетами слід подавати строго відповідно до форми цінових пропозицій.</w:t>
      </w:r>
    </w:p>
    <w:p w:rsidR="000D1294" w:rsidRDefault="00D913FA">
      <w:pPr>
        <w:numPr>
          <w:ilvl w:val="0"/>
          <w:numId w:val="18"/>
        </w:numPr>
        <w:pBdr>
          <w:top w:val="nil"/>
          <w:left w:val="nil"/>
          <w:bottom w:val="nil"/>
          <w:right w:val="nil"/>
          <w:between w:val="nil"/>
        </w:pBdr>
        <w:spacing w:after="0" w:line="240" w:lineRule="auto"/>
        <w:jc w:val="both"/>
        <w:rPr>
          <w:color w:val="000000"/>
        </w:rPr>
      </w:pPr>
      <w:r>
        <w:rPr>
          <w:color w:val="000000"/>
        </w:rPr>
        <w:t>Мова пропозиції – англійська чи українська.</w:t>
      </w:r>
    </w:p>
    <w:p w:rsidR="000D1294" w:rsidRDefault="00D913FA">
      <w:pPr>
        <w:numPr>
          <w:ilvl w:val="0"/>
          <w:numId w:val="18"/>
        </w:numPr>
        <w:pBdr>
          <w:top w:val="nil"/>
          <w:left w:val="nil"/>
          <w:bottom w:val="nil"/>
          <w:right w:val="nil"/>
          <w:between w:val="nil"/>
        </w:pBdr>
        <w:spacing w:after="0" w:line="240" w:lineRule="auto"/>
        <w:jc w:val="both"/>
        <w:rPr>
          <w:b/>
          <w:color w:val="000000"/>
        </w:rPr>
      </w:pPr>
      <w:r>
        <w:rPr>
          <w:b/>
          <w:color w:val="000000"/>
        </w:rPr>
        <w:t xml:space="preserve">Технічна пропозиція та фінансова пропозиція повинні бути подані </w:t>
      </w:r>
      <w:r>
        <w:rPr>
          <w:b/>
          <w:color w:val="FF0000"/>
        </w:rPr>
        <w:t>окремими файлами</w:t>
      </w:r>
      <w:r>
        <w:rPr>
          <w:b/>
          <w:color w:val="000000"/>
        </w:rPr>
        <w:t xml:space="preserve"> та бути підписаними відповідним органом чи особою, що подається на торги, та бути поданими у форматі PDF.</w:t>
      </w:r>
    </w:p>
    <w:p w:rsidR="000D1294" w:rsidRDefault="000D1294">
      <w:pPr>
        <w:spacing w:after="0" w:line="240" w:lineRule="auto"/>
        <w:jc w:val="both"/>
        <w:rPr>
          <w:b/>
        </w:rPr>
      </w:pPr>
    </w:p>
    <w:p w:rsidR="000D1294" w:rsidRDefault="00D913FA">
      <w:pPr>
        <w:spacing w:after="0" w:line="240" w:lineRule="auto"/>
        <w:rPr>
          <w:b/>
        </w:rPr>
      </w:pPr>
      <w:r>
        <w:rPr>
          <w:b/>
        </w:rPr>
        <w:t>IV. Інструкції для подання</w:t>
      </w:r>
    </w:p>
    <w:p w:rsidR="000D1294" w:rsidRDefault="000D1294">
      <w:pPr>
        <w:spacing w:after="0" w:line="240" w:lineRule="auto"/>
        <w:rPr>
          <w:b/>
        </w:rPr>
      </w:pPr>
    </w:p>
    <w:p w:rsidR="000D1294" w:rsidRDefault="00D913F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bookmarkStart w:id="2" w:name="_heading=h.1fob9te" w:colFirst="0" w:colLast="0"/>
      <w:bookmarkEnd w:id="2"/>
      <w:r>
        <w:t>Пропозиції мають бути</w:t>
      </w:r>
      <w:r w:rsidR="003432DE">
        <w:t xml:space="preserve"> підготовлені згідно Розділу II</w:t>
      </w:r>
      <w:r w:rsidR="00A62CDC">
        <w:rPr>
          <w:lang w:val="en-US"/>
        </w:rPr>
        <w:t>I</w:t>
      </w:r>
      <w:r w:rsidR="00A62CDC">
        <w:t xml:space="preserve"> і IV</w:t>
      </w:r>
      <w:bookmarkStart w:id="3" w:name="_GoBack"/>
      <w:bookmarkEnd w:id="3"/>
      <w:r>
        <w:t xml:space="preserve"> разом із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rPr>
        <w:t xml:space="preserve"> середа, 21 вересня 2022, 17:00 за Київським часом. </w:t>
      </w:r>
      <w:r>
        <w:t>Пропозиції, надіслані на будь-яку іншу електронну пошту, не будуть прийняті до розгляду.</w:t>
      </w:r>
    </w:p>
    <w:p w:rsidR="000D1294" w:rsidRDefault="000D129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tbl>
      <w:tblPr>
        <w:tblStyle w:val="affffff3"/>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012"/>
      </w:tblGrid>
      <w:tr w:rsidR="000D1294">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D1294" w:rsidRDefault="00D913FA">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Контактна особа: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0D1294" w:rsidRDefault="00D913FA">
            <w:r>
              <w:rPr>
                <w:i/>
              </w:rPr>
              <w:t>Ірина Богун</w:t>
            </w:r>
          </w:p>
        </w:tc>
      </w:tr>
      <w:tr w:rsidR="000D1294">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D1294" w:rsidRDefault="00D913F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Електронна адреса: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0D1294" w:rsidRDefault="00D913FA">
            <w:r>
              <w:rPr>
                <w:b/>
              </w:rPr>
              <w:t>ua-procurement@unfpa.org</w:t>
            </w:r>
          </w:p>
        </w:tc>
      </w:tr>
    </w:tbl>
    <w:p w:rsidR="000D1294" w:rsidRDefault="000D12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0D1294" w:rsidRDefault="00D913F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Зверніть увагу на наступні інструкції щодо електронного подання:</w:t>
      </w:r>
    </w:p>
    <w:p w:rsidR="000D1294" w:rsidRDefault="000D129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0D1294" w:rsidRDefault="00D913FA">
      <w:pPr>
        <w:numPr>
          <w:ilvl w:val="1"/>
          <w:numId w:val="2"/>
        </w:numPr>
        <w:pBdr>
          <w:top w:val="nil"/>
          <w:left w:val="nil"/>
          <w:bottom w:val="nil"/>
          <w:right w:val="nil"/>
          <w:between w:val="nil"/>
        </w:pBd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Pr>
          <w:color w:val="000000"/>
        </w:rPr>
        <w:t xml:space="preserve">Тема повідомлення має включати таке посилання: </w:t>
      </w:r>
      <w:r>
        <w:rPr>
          <w:b/>
          <w:color w:val="000000"/>
        </w:rPr>
        <w:t>RFQ NºUNFPA/UKR/RFQ/22/32.</w:t>
      </w:r>
      <w:r>
        <w:rPr>
          <w:color w:val="000000"/>
        </w:rP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0D1294" w:rsidRDefault="00D913FA">
      <w:pPr>
        <w:numPr>
          <w:ilvl w:val="1"/>
          <w:numId w:val="2"/>
        </w:numPr>
        <w:pBdr>
          <w:top w:val="nil"/>
          <w:left w:val="nil"/>
          <w:bottom w:val="nil"/>
          <w:right w:val="nil"/>
          <w:between w:val="nil"/>
        </w:pBd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Pr>
          <w:color w:val="000000"/>
        </w:rPr>
        <w:t xml:space="preserve">Загальний обсяг повідомлення, що надсилається, не має перевищувати </w:t>
      </w:r>
      <w:r>
        <w:rPr>
          <w:b/>
          <w:color w:val="000000"/>
        </w:rPr>
        <w:t xml:space="preserve">20 MB (у тому числі, сам лист, надані додатки та заголовки). </w:t>
      </w:r>
      <w:r>
        <w:rPr>
          <w:color w:val="000000"/>
        </w:rPr>
        <w:t>При великих розмірах файлу з технічним описом, останні мають надсилатися окремо перед кінцевим строком подання пропозицій.</w:t>
      </w:r>
    </w:p>
    <w:p w:rsidR="000D1294" w:rsidRDefault="000D1294">
      <w:pPr>
        <w:tabs>
          <w:tab w:val="left" w:pos="6630"/>
          <w:tab w:val="left" w:pos="9120"/>
        </w:tabs>
        <w:spacing w:after="0" w:line="240" w:lineRule="auto"/>
      </w:pPr>
    </w:p>
    <w:p w:rsidR="000D1294" w:rsidRDefault="00D913FA">
      <w:pPr>
        <w:spacing w:after="0" w:line="240" w:lineRule="auto"/>
        <w:jc w:val="both"/>
        <w:rPr>
          <w:b/>
        </w:rPr>
      </w:pPr>
      <w:r>
        <w:rPr>
          <w:b/>
        </w:rPr>
        <w:t>V. Оцінка пропозицій</w:t>
      </w:r>
    </w:p>
    <w:p w:rsidR="000D1294" w:rsidRDefault="00D913FA">
      <w:pPr>
        <w:spacing w:after="0" w:line="240" w:lineRule="auto"/>
        <w:jc w:val="both"/>
      </w:pPr>
      <w:r>
        <w:t xml:space="preserve">Спеціалізована оцінювальна комісія проводитиме оцінку пропозицій у два етапи. Технічні пропозиції будуть розглянуті на відповідність вимогам </w:t>
      </w:r>
      <w:r>
        <w:rPr>
          <w:b/>
        </w:rPr>
        <w:t xml:space="preserve">до </w:t>
      </w:r>
      <w:r>
        <w:t>порівняння цінових пропозицій.</w:t>
      </w:r>
    </w:p>
    <w:p w:rsidR="000D1294" w:rsidRDefault="000D1294">
      <w:pPr>
        <w:spacing w:after="0" w:line="240" w:lineRule="auto"/>
        <w:jc w:val="both"/>
      </w:pPr>
    </w:p>
    <w:p w:rsidR="000D1294" w:rsidRDefault="00D913FA">
      <w:pPr>
        <w:spacing w:after="0" w:line="240" w:lineRule="auto"/>
        <w:jc w:val="both"/>
        <w:rPr>
          <w:b/>
        </w:rPr>
      </w:pPr>
      <w:r>
        <w:rPr>
          <w:b/>
        </w:rPr>
        <w:t>Teхнічна оцінка (максимально 100 балів)</w:t>
      </w:r>
    </w:p>
    <w:p w:rsidR="000D1294" w:rsidRDefault="00D913F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bookmarkStart w:id="4" w:name="_heading=h.30j0zll" w:colFirst="0" w:colLast="0"/>
      <w:bookmarkEnd w:id="4"/>
      <w:r>
        <w:t>Технічні пропозиції будуть оцінені згідно з умовами, вказаними в розділі про вимоги до надання послуг/ Розділ IІ Технічного завдання, та відповідно до критеріїв оцінки, що подані нижче.</w:t>
      </w:r>
    </w:p>
    <w:p w:rsidR="000D1294" w:rsidRDefault="000D12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Style w:val="affffff4"/>
        <w:tblW w:w="9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3"/>
        <w:gridCol w:w="1559"/>
        <w:gridCol w:w="1134"/>
        <w:gridCol w:w="1134"/>
        <w:gridCol w:w="1693"/>
      </w:tblGrid>
      <w:tr w:rsidR="000D129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0D1294" w:rsidRDefault="00D913FA">
            <w:pPr>
              <w:jc w:val="center"/>
            </w:pPr>
            <w:r>
              <w:rPr>
                <w:b/>
                <w:color w:val="FFFFFF"/>
              </w:rPr>
              <w:t>Критерії</w:t>
            </w:r>
          </w:p>
        </w:tc>
        <w:tc>
          <w:tcPr>
            <w:tcW w:w="155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0D1294" w:rsidRDefault="00D913FA">
            <w:pPr>
              <w:jc w:val="center"/>
            </w:pPr>
            <w:r>
              <w:rPr>
                <w:color w:val="FFFFFF"/>
              </w:rPr>
              <w:t>[A] Максимальна кількість балів</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0D1294" w:rsidRDefault="00D913FA">
            <w:pPr>
              <w:jc w:val="center"/>
              <w:rPr>
                <w:color w:val="FFFFFF"/>
              </w:rPr>
            </w:pPr>
            <w:r>
              <w:rPr>
                <w:color w:val="FFFFFF"/>
              </w:rPr>
              <w:t>[B]</w:t>
            </w:r>
          </w:p>
          <w:p w:rsidR="000D1294" w:rsidRDefault="00D913FA">
            <w:pPr>
              <w:jc w:val="center"/>
            </w:pPr>
            <w:r>
              <w:rPr>
                <w:color w:val="FFFFFF"/>
              </w:rPr>
              <w:t>Отримані бали</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0D1294" w:rsidRDefault="00D913FA">
            <w:pPr>
              <w:jc w:val="center"/>
              <w:rPr>
                <w:color w:val="FFFFFF"/>
              </w:rPr>
            </w:pPr>
            <w:r>
              <w:rPr>
                <w:color w:val="FFFFFF"/>
              </w:rPr>
              <w:t>[C]</w:t>
            </w:r>
          </w:p>
          <w:p w:rsidR="000D1294" w:rsidRDefault="00D913FA">
            <w:pPr>
              <w:jc w:val="center"/>
            </w:pPr>
            <w:r>
              <w:rPr>
                <w:color w:val="FFFFFF"/>
              </w:rPr>
              <w:t>Вага (%)</w:t>
            </w:r>
          </w:p>
        </w:tc>
        <w:tc>
          <w:tcPr>
            <w:tcW w:w="169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0D1294" w:rsidRDefault="00D913FA">
            <w:pPr>
              <w:jc w:val="center"/>
              <w:rPr>
                <w:color w:val="FFFFFF"/>
              </w:rPr>
            </w:pPr>
            <w:r>
              <w:rPr>
                <w:color w:val="FFFFFF"/>
              </w:rPr>
              <w:t>[B] x [C] = [D]</w:t>
            </w:r>
          </w:p>
          <w:p w:rsidR="000D1294" w:rsidRDefault="00D913FA">
            <w:pPr>
              <w:jc w:val="center"/>
            </w:pPr>
            <w:r>
              <w:rPr>
                <w:color w:val="FFFFFF"/>
              </w:rPr>
              <w:t>Загальна кількість балів</w:t>
            </w:r>
          </w:p>
        </w:tc>
      </w:tr>
      <w:tr w:rsidR="000D129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0D1294" w:rsidRDefault="00D913FA">
            <w:pPr>
              <w:rPr>
                <w:color w:val="000000"/>
                <w:highlight w:val="white"/>
              </w:rPr>
            </w:pPr>
            <w:r>
              <w:rPr>
                <w:highlight w:val="white"/>
              </w:rPr>
              <w:t>Креативність і відповідність пропозиції візуального оновлення кампанії технічному завданню</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D913FA">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0D129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D913FA">
            <w:pPr>
              <w:jc w:val="center"/>
            </w:pPr>
            <w:r>
              <w:t>15%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0D1294">
            <w:pPr>
              <w:jc w:val="center"/>
            </w:pPr>
          </w:p>
        </w:tc>
      </w:tr>
      <w:tr w:rsidR="000D129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0D1294" w:rsidRDefault="00D913FA">
            <w:pPr>
              <w:rPr>
                <w:color w:val="000000"/>
                <w:highlight w:val="white"/>
              </w:rPr>
            </w:pPr>
            <w:r>
              <w:rPr>
                <w:highlight w:val="white"/>
              </w:rPr>
              <w:t xml:space="preserve">Релевантність </w:t>
            </w:r>
            <w:r>
              <w:rPr>
                <w:color w:val="000000"/>
                <w:highlight w:val="white"/>
              </w:rPr>
              <w:t>попередньої концепції перезапуску кампанії технічному завданню</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D913FA">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0D129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D913FA">
            <w:pPr>
              <w:jc w:val="center"/>
            </w:pPr>
            <w:r>
              <w:t>15%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0D1294">
            <w:pPr>
              <w:jc w:val="center"/>
            </w:pPr>
          </w:p>
        </w:tc>
      </w:tr>
      <w:tr w:rsidR="000D129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0D1294" w:rsidRDefault="00D913FA">
            <w:pPr>
              <w:rPr>
                <w:color w:val="000000"/>
                <w:highlight w:val="white"/>
              </w:rPr>
            </w:pPr>
            <w:r>
              <w:t>Відповідність попереднього плану реалізації кампанії підходам і цілям кампанії</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D913FA">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0D129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D913FA">
            <w:pPr>
              <w:jc w:val="center"/>
            </w:pPr>
            <w:r>
              <w:t>30%</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0D1294">
            <w:pPr>
              <w:jc w:val="center"/>
            </w:pPr>
          </w:p>
        </w:tc>
      </w:tr>
      <w:tr w:rsidR="000D129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0D1294" w:rsidRDefault="00D913FA">
            <w:r>
              <w:rPr>
                <w:color w:val="000000"/>
                <w:highlight w:val="white"/>
              </w:rPr>
              <w:t xml:space="preserve">Глибина пропрацювання технічної пропозиції: взаємодоповнюваність запропонованих активностей і формування цілісності кампанії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D913FA">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0D129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D913FA">
            <w:pPr>
              <w:jc w:val="center"/>
            </w:pPr>
            <w:r>
              <w:t>15%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0D1294">
            <w:pPr>
              <w:jc w:val="center"/>
            </w:pPr>
          </w:p>
        </w:tc>
      </w:tr>
      <w:tr w:rsidR="000D129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0D1294" w:rsidRDefault="00D913FA">
            <w:r>
              <w:t>Досвід агенції та ключових членів команди, яка буде працювати над соціальною кампанією. Презентація успішних кейсів</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D913FA">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0D129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D913FA">
            <w:pPr>
              <w:jc w:val="center"/>
            </w:pPr>
            <w:r>
              <w:t>15%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0D1294">
            <w:pPr>
              <w:jc w:val="center"/>
            </w:pPr>
          </w:p>
        </w:tc>
      </w:tr>
      <w:tr w:rsidR="000D129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0D1294" w:rsidRDefault="00D913FA">
            <w:r>
              <w:t xml:space="preserve">Якість підготовки матеріалів поданої на конкурс пропозиції (клікабельність і доступ до посилань, відсутність орфографічних помилок і т.д.)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D913FA">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0D129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D913FA">
            <w:pPr>
              <w:jc w:val="center"/>
            </w:pPr>
            <w:r>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0D1294">
            <w:pPr>
              <w:jc w:val="center"/>
            </w:pPr>
          </w:p>
        </w:tc>
      </w:tr>
      <w:tr w:rsidR="000D129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0D1294" w:rsidRDefault="00D913FA">
            <w:r>
              <w:t>Підтверджений досвід роботи з міжнародними організаціями</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D913FA">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0D129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D913FA">
            <w:pPr>
              <w:jc w:val="center"/>
            </w:pPr>
            <w:r>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0D1294" w:rsidRDefault="000D1294">
            <w:pPr>
              <w:jc w:val="center"/>
            </w:pPr>
          </w:p>
        </w:tc>
      </w:tr>
      <w:tr w:rsidR="000D129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0D1294" w:rsidRDefault="00D913FA">
            <w:pPr>
              <w:jc w:val="right"/>
            </w:pPr>
            <w:r>
              <w:rPr>
                <w:b/>
                <w:i/>
              </w:rPr>
              <w:t>Загальна сума</w:t>
            </w:r>
          </w:p>
        </w:tc>
        <w:tc>
          <w:tcPr>
            <w:tcW w:w="155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0D1294" w:rsidRDefault="00D913FA">
            <w:pPr>
              <w:jc w:val="center"/>
            </w:pPr>
            <w:r>
              <w:rPr>
                <w:b/>
              </w:rPr>
              <w:t>700</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0D1294" w:rsidRDefault="000D1294"/>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0D1294" w:rsidRDefault="00D913FA">
            <w:pPr>
              <w:jc w:val="center"/>
            </w:pPr>
            <w:r>
              <w:rPr>
                <w:b/>
              </w:rPr>
              <w:t>100%</w:t>
            </w:r>
          </w:p>
        </w:tc>
        <w:tc>
          <w:tcPr>
            <w:tcW w:w="169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0D1294" w:rsidRDefault="000D1294">
            <w:pPr>
              <w:jc w:val="center"/>
            </w:pPr>
          </w:p>
        </w:tc>
      </w:tr>
    </w:tbl>
    <w:p w:rsidR="000D1294" w:rsidRDefault="000D12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0D1294" w:rsidRDefault="00D913FA">
      <w:pPr>
        <w:spacing w:after="0" w:line="240" w:lineRule="auto"/>
      </w:pPr>
      <w:r>
        <w:t>Наступна шкала оцінювання буде використана для забезпечення об'єктивної оцінки:</w:t>
      </w:r>
    </w:p>
    <w:p w:rsidR="000D1294" w:rsidRDefault="000D1294">
      <w:pPr>
        <w:spacing w:after="0" w:line="240" w:lineRule="auto"/>
      </w:pPr>
    </w:p>
    <w:p w:rsidR="000D1294" w:rsidRDefault="000D1294">
      <w:pPr>
        <w:spacing w:after="0" w:line="240" w:lineRule="auto"/>
      </w:pPr>
    </w:p>
    <w:tbl>
      <w:tblPr>
        <w:tblStyle w:val="affffff5"/>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0D1294">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0D1294" w:rsidRDefault="00D913FA">
            <w: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0D1294" w:rsidRDefault="00D913FA">
            <w:pPr>
              <w:jc w:val="center"/>
            </w:pPr>
            <w:r>
              <w:t>Бали зі 100</w:t>
            </w:r>
          </w:p>
        </w:tc>
      </w:tr>
      <w:tr w:rsidR="000D1294">
        <w:trPr>
          <w:trHeight w:val="25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294" w:rsidRDefault="00D913FA">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294" w:rsidRDefault="00D913FA">
            <w:pPr>
              <w:jc w:val="center"/>
            </w:pPr>
            <w:r>
              <w:t>90 – 100</w:t>
            </w:r>
          </w:p>
        </w:tc>
      </w:tr>
      <w:tr w:rsidR="000D1294">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294" w:rsidRDefault="00D913FA">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294" w:rsidRDefault="00D913FA">
            <w:pPr>
              <w:jc w:val="center"/>
            </w:pPr>
            <w:r>
              <w:t xml:space="preserve">80 – 89 </w:t>
            </w:r>
          </w:p>
        </w:tc>
      </w:tr>
      <w:tr w:rsidR="000D1294">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294" w:rsidRDefault="00D913FA">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294" w:rsidRDefault="00D913FA">
            <w:pPr>
              <w:jc w:val="center"/>
            </w:pPr>
            <w:r>
              <w:t>70 – 79</w:t>
            </w:r>
          </w:p>
        </w:tc>
      </w:tr>
      <w:tr w:rsidR="000D1294">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294" w:rsidRDefault="00D913FA">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294" w:rsidRDefault="00D913FA">
            <w:pPr>
              <w:jc w:val="center"/>
            </w:pPr>
            <w:r>
              <w:t>до 70</w:t>
            </w:r>
          </w:p>
        </w:tc>
      </w:tr>
    </w:tbl>
    <w:p w:rsidR="000D1294" w:rsidRDefault="000D129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rPr>
      </w:pPr>
    </w:p>
    <w:p w:rsidR="000D1294" w:rsidRDefault="00D913F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Pr>
          <w:b/>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rsidR="000D1294" w:rsidRDefault="000D129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0D1294" w:rsidRDefault="00D913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rsidR="000D1294" w:rsidRDefault="00D913F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lastRenderedPageBreak/>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0D1294" w:rsidRDefault="000D129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tbl>
      <w:tblPr>
        <w:tblStyle w:val="affffff6"/>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0D1294">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D1294" w:rsidRDefault="00D913FA">
            <w:pPr>
              <w:tabs>
                <w:tab w:val="left" w:pos="-1080"/>
              </w:tabs>
              <w:jc w:val="both"/>
            </w:pPr>
            <w: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D1294" w:rsidRDefault="00D913FA">
            <w:pPr>
              <w:tabs>
                <w:tab w:val="left" w:pos="-1080"/>
              </w:tabs>
              <w:jc w:val="center"/>
            </w:pPr>
            <w: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D1294" w:rsidRDefault="00D913FA">
            <w:pPr>
              <w:tabs>
                <w:tab w:val="left" w:pos="-1080"/>
              </w:tabs>
              <w:jc w:val="both"/>
            </w:pPr>
            <w:r>
              <w:t>X 100 (Максимальна кількість балів)</w:t>
            </w:r>
          </w:p>
        </w:tc>
      </w:tr>
      <w:tr w:rsidR="000D1294">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D1294" w:rsidRDefault="000D1294">
            <w:pPr>
              <w:widowControl w:val="0"/>
              <w:pBdr>
                <w:top w:val="nil"/>
                <w:left w:val="nil"/>
                <w:bottom w:val="nil"/>
                <w:right w:val="nil"/>
                <w:between w:val="nil"/>
              </w:pBdr>
              <w:spacing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D1294" w:rsidRDefault="00D913FA">
            <w:pPr>
              <w:tabs>
                <w:tab w:val="left" w:pos="-1080"/>
              </w:tabs>
              <w:jc w:val="center"/>
            </w:pPr>
            <w: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D1294" w:rsidRDefault="000D1294">
            <w:pPr>
              <w:widowControl w:val="0"/>
              <w:pBdr>
                <w:top w:val="nil"/>
                <w:left w:val="nil"/>
                <w:bottom w:val="nil"/>
                <w:right w:val="nil"/>
                <w:between w:val="nil"/>
              </w:pBdr>
              <w:spacing w:line="276" w:lineRule="auto"/>
            </w:pPr>
          </w:p>
        </w:tc>
      </w:tr>
    </w:tbl>
    <w:p w:rsidR="000D1294" w:rsidRDefault="000D1294">
      <w:pPr>
        <w:keepNext/>
        <w:keepLines/>
        <w:tabs>
          <w:tab w:val="left" w:pos="1980"/>
          <w:tab w:val="left" w:pos="2160"/>
          <w:tab w:val="left" w:pos="4320"/>
          <w:tab w:val="left" w:pos="-180"/>
        </w:tabs>
        <w:spacing w:after="0" w:line="240" w:lineRule="auto"/>
        <w:rPr>
          <w:b/>
        </w:rPr>
      </w:pPr>
    </w:p>
    <w:p w:rsidR="000D1294" w:rsidRDefault="00D913FA">
      <w:pPr>
        <w:keepNext/>
        <w:keepLines/>
        <w:tabs>
          <w:tab w:val="left" w:pos="1980"/>
          <w:tab w:val="left" w:pos="2160"/>
          <w:tab w:val="left" w:pos="4320"/>
          <w:tab w:val="left" w:pos="-180"/>
        </w:tabs>
        <w:spacing w:after="0" w:line="240" w:lineRule="auto"/>
        <w:rPr>
          <w:b/>
        </w:rPr>
      </w:pPr>
      <w:r>
        <w:rPr>
          <w:b/>
        </w:rPr>
        <w:t>Загальний бал</w:t>
      </w:r>
    </w:p>
    <w:p w:rsidR="000D1294" w:rsidRDefault="00D913FA">
      <w:pPr>
        <w:keepNext/>
        <w:keepLines/>
        <w:tabs>
          <w:tab w:val="left" w:pos="1980"/>
          <w:tab w:val="left" w:pos="2160"/>
          <w:tab w:val="left" w:pos="4320"/>
          <w:tab w:val="left" w:pos="-180"/>
        </w:tabs>
        <w:spacing w:after="0" w:line="240" w:lineRule="auto"/>
        <w:jc w:val="both"/>
      </w:pPr>
      <w:bookmarkStart w:id="5" w:name="_heading=h.2jxsxqh" w:colFirst="0" w:colLast="0"/>
      <w:bookmarkEnd w:id="5"/>
      <w:r>
        <w:t>Сумарна оцінка для кожної пропозиції буде середньозваженою сумою оцінки за технічну та фінансову пропозиції. Максимальна сума балів - 100 балів.</w:t>
      </w:r>
    </w:p>
    <w:p w:rsidR="000D1294" w:rsidRDefault="000D1294">
      <w:pPr>
        <w:keepNext/>
        <w:keepLines/>
        <w:tabs>
          <w:tab w:val="left" w:pos="1980"/>
          <w:tab w:val="left" w:pos="2160"/>
          <w:tab w:val="left" w:pos="4320"/>
          <w:tab w:val="left" w:pos="-180"/>
        </w:tabs>
        <w:spacing w:after="0" w:line="240" w:lineRule="auto"/>
        <w:jc w:val="both"/>
        <w:rPr>
          <w:b/>
        </w:rPr>
      </w:pPr>
    </w:p>
    <w:tbl>
      <w:tblPr>
        <w:tblStyle w:val="affffff7"/>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0D1294">
        <w:trPr>
          <w:jc w:val="center"/>
        </w:trPr>
        <w:tc>
          <w:tcPr>
            <w:tcW w:w="6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D1294" w:rsidRDefault="00D913FA">
            <w:pPr>
              <w:tabs>
                <w:tab w:val="left" w:pos="-1080"/>
              </w:tabs>
              <w:jc w:val="center"/>
            </w:pPr>
            <w:r>
              <w:t>Загальний бал =70% Технічної оцінки + 30% Фінансової оцінки</w:t>
            </w:r>
          </w:p>
        </w:tc>
      </w:tr>
    </w:tbl>
    <w:p w:rsidR="000D1294" w:rsidRDefault="000D1294">
      <w:pPr>
        <w:spacing w:after="0" w:line="240" w:lineRule="auto"/>
        <w:jc w:val="both"/>
        <w:rPr>
          <w:b/>
        </w:rPr>
      </w:pPr>
    </w:p>
    <w:p w:rsidR="000D1294" w:rsidRDefault="00D913FA">
      <w:pPr>
        <w:spacing w:after="0" w:line="240" w:lineRule="auto"/>
        <w:jc w:val="both"/>
        <w:rPr>
          <w:b/>
        </w:rPr>
      </w:pPr>
      <w:r>
        <w:rPr>
          <w:b/>
        </w:rPr>
        <w:t xml:space="preserve">VI. Визначення переможця </w:t>
      </w:r>
    </w:p>
    <w:p w:rsidR="000D1294" w:rsidRDefault="00D913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Договір на термін до 25 березня 2023 року між UNFPA та постачальником буде укладено з тим претендентом, чия пропозиція </w:t>
      </w:r>
      <w:r>
        <w:t>отримає найвищий загальний бал</w:t>
      </w:r>
      <w:r>
        <w:rPr>
          <w:color w:val="000000"/>
        </w:rPr>
        <w:t>.</w:t>
      </w:r>
    </w:p>
    <w:p w:rsidR="000D1294" w:rsidRDefault="000D129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0D1294" w:rsidRDefault="00D913FA">
      <w:pPr>
        <w:spacing w:after="0" w:line="240" w:lineRule="auto"/>
        <w:jc w:val="both"/>
        <w:rPr>
          <w:b/>
        </w:rPr>
      </w:pPr>
      <w:r>
        <w:rPr>
          <w:b/>
        </w:rPr>
        <w:t>VII. Право на змінення вимог під час прийняття рішень</w:t>
      </w:r>
    </w:p>
    <w:p w:rsidR="000D1294" w:rsidRDefault="00D913FA">
      <w:pPr>
        <w:pBdr>
          <w:top w:val="nil"/>
          <w:left w:val="nil"/>
          <w:bottom w:val="nil"/>
          <w:right w:val="nil"/>
          <w:between w:val="nil"/>
        </w:pBdr>
        <w:tabs>
          <w:tab w:val="left" w:pos="851"/>
        </w:tabs>
        <w:spacing w:after="0" w:line="240" w:lineRule="auto"/>
        <w:ind w:hanging="720"/>
        <w:jc w:val="both"/>
        <w:rPr>
          <w:color w:val="000000"/>
        </w:rPr>
      </w:pPr>
      <w:r>
        <w:rPr>
          <w:color w:val="000000"/>
        </w:rPr>
        <w:tab/>
      </w:r>
      <w:r>
        <w:t>Фонд ООН у галузі народонаселення</w:t>
      </w:r>
      <w:r>
        <w:rPr>
          <w:color w:val="00000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0D1294" w:rsidRDefault="000D1294">
      <w:pPr>
        <w:pBdr>
          <w:top w:val="nil"/>
          <w:left w:val="nil"/>
          <w:bottom w:val="nil"/>
          <w:right w:val="nil"/>
          <w:between w:val="nil"/>
        </w:pBdr>
        <w:tabs>
          <w:tab w:val="left" w:pos="851"/>
        </w:tabs>
        <w:spacing w:after="0" w:line="240" w:lineRule="auto"/>
        <w:ind w:hanging="720"/>
        <w:jc w:val="both"/>
        <w:rPr>
          <w:color w:val="000000"/>
        </w:rPr>
      </w:pPr>
    </w:p>
    <w:p w:rsidR="000D1294" w:rsidRDefault="00D913FA">
      <w:pPr>
        <w:spacing w:after="0" w:line="240" w:lineRule="auto"/>
        <w:jc w:val="both"/>
        <w:rPr>
          <w:b/>
        </w:rPr>
      </w:pPr>
      <w:r>
        <w:rPr>
          <w:b/>
        </w:rPr>
        <w:t>VIII. Умови оплати</w:t>
      </w:r>
    </w:p>
    <w:p w:rsidR="000D1294" w:rsidRDefault="00D913FA">
      <w:pPr>
        <w:tabs>
          <w:tab w:val="left" w:pos="-180"/>
          <w:tab w:val="left" w:pos="-90"/>
        </w:tabs>
        <w:spacing w:after="0" w:line="240" w:lineRule="auto"/>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27">
        <w:r>
          <w:t>www.treasury.un.org</w:t>
        </w:r>
      </w:hyperlink>
      <w:r>
        <w:t>). Термін оплати складає 30 днів після отримання товаросупровідних документів, рахунків-фактур та іншої документації, що вимагається договором.</w:t>
      </w:r>
    </w:p>
    <w:p w:rsidR="000D1294" w:rsidRDefault="000D1294">
      <w:pPr>
        <w:tabs>
          <w:tab w:val="left" w:pos="-180"/>
          <w:tab w:val="left" w:pos="-90"/>
        </w:tabs>
        <w:spacing w:after="0" w:line="240" w:lineRule="auto"/>
        <w:jc w:val="both"/>
      </w:pPr>
    </w:p>
    <w:p w:rsidR="000D1294" w:rsidRDefault="00D913FA">
      <w:pPr>
        <w:spacing w:after="0" w:line="240" w:lineRule="auto"/>
        <w:jc w:val="both"/>
        <w:rPr>
          <w:b/>
        </w:rPr>
      </w:pPr>
      <w:r>
        <w:rPr>
          <w:b/>
        </w:rPr>
        <w:t xml:space="preserve">IX. </w:t>
      </w:r>
      <w:hyperlink r:id="rId28" w:anchor="FraudCorruption">
        <w:r>
          <w:rPr>
            <w:b/>
          </w:rPr>
          <w:t>Шахрайство</w:t>
        </w:r>
      </w:hyperlink>
      <w:r>
        <w:rPr>
          <w:b/>
        </w:rPr>
        <w:t xml:space="preserve"> і корупція</w:t>
      </w:r>
    </w:p>
    <w:p w:rsidR="000D1294" w:rsidRDefault="00D913FA">
      <w:pPr>
        <w:pBdr>
          <w:top w:val="nil"/>
          <w:left w:val="nil"/>
          <w:bottom w:val="nil"/>
          <w:right w:val="nil"/>
          <w:between w:val="nil"/>
        </w:pBdr>
        <w:spacing w:after="0" w:line="240" w:lineRule="auto"/>
        <w:jc w:val="both"/>
        <w:rPr>
          <w:color w:val="000000"/>
        </w:rPr>
      </w:pPr>
      <w:bookmarkStart w:id="6" w:name="_heading=h.2et92p0" w:colFirst="0" w:colLast="0"/>
      <w:bookmarkEnd w:id="6"/>
      <w:r>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29" w:anchor="overlay-context=node/10356/draft">
        <w:r>
          <w:rPr>
            <w:color w:val="0563C1"/>
            <w:u w:val="single"/>
          </w:rPr>
          <w:t>FraudPolicy</w:t>
        </w:r>
      </w:hyperlink>
      <w:r>
        <w:rPr>
          <w:color w:val="000000"/>
        </w:rPr>
        <w:t>. Подання пропозицій учасником передбачає, що останній ознайомлений з даними правилами.</w:t>
      </w:r>
    </w:p>
    <w:p w:rsidR="000D1294" w:rsidRDefault="00D913FA">
      <w:pPr>
        <w:spacing w:after="0" w:line="240" w:lineRule="auto"/>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0D1294" w:rsidRDefault="00D913FA">
      <w:pPr>
        <w:spacing w:after="0" w:line="240" w:lineRule="auto"/>
        <w:jc w:val="both"/>
        <w:rPr>
          <w:color w:val="0563C1"/>
          <w:u w:val="single"/>
        </w:rPr>
      </w:pPr>
      <w:r>
        <w:lastRenderedPageBreak/>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30">
        <w:r>
          <w:rPr>
            <w:color w:val="0563C1"/>
            <w:u w:val="single"/>
          </w:rPr>
          <w:t>UNFPAInvestigationHotline</w:t>
        </w:r>
      </w:hyperlink>
      <w:r>
        <w:rPr>
          <w:color w:val="0563C1"/>
          <w:u w:val="single"/>
        </w:rPr>
        <w:t>.</w:t>
      </w:r>
    </w:p>
    <w:p w:rsidR="000D1294" w:rsidRDefault="000D1294">
      <w:pPr>
        <w:spacing w:after="0" w:line="240" w:lineRule="auto"/>
        <w:jc w:val="both"/>
        <w:rPr>
          <w:b/>
        </w:rPr>
      </w:pPr>
    </w:p>
    <w:p w:rsidR="000D1294" w:rsidRDefault="00D913FA">
      <w:pPr>
        <w:spacing w:after="0" w:line="240" w:lineRule="auto"/>
        <w:jc w:val="both"/>
        <w:rPr>
          <w:b/>
        </w:rPr>
      </w:pPr>
      <w:r>
        <w:rPr>
          <w:b/>
        </w:rPr>
        <w:t>X. Політика нульової толерантності</w:t>
      </w:r>
    </w:p>
    <w:p w:rsidR="000D1294" w:rsidRDefault="00D913FA">
      <w:pPr>
        <w:spacing w:after="0" w:line="240" w:lineRule="auto"/>
        <w:jc w:val="both"/>
      </w:pPr>
      <w: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31" w:anchor="ZeroTolerance">
        <w:r>
          <w:rPr>
            <w:color w:val="0563C1"/>
            <w:u w:val="single"/>
          </w:rPr>
          <w:t>ZeroTolerancePolicy</w:t>
        </w:r>
      </w:hyperlink>
      <w:r>
        <w:t>.</w:t>
      </w:r>
    </w:p>
    <w:p w:rsidR="000D1294" w:rsidRDefault="000D1294">
      <w:pPr>
        <w:spacing w:after="0" w:line="240" w:lineRule="auto"/>
        <w:jc w:val="both"/>
        <w:rPr>
          <w:b/>
        </w:rPr>
      </w:pPr>
    </w:p>
    <w:p w:rsidR="000D1294" w:rsidRDefault="00D913FA">
      <w:pPr>
        <w:spacing w:after="0" w:line="240" w:lineRule="auto"/>
        <w:jc w:val="both"/>
        <w:rPr>
          <w:b/>
        </w:rPr>
      </w:pPr>
      <w:r>
        <w:rPr>
          <w:b/>
        </w:rPr>
        <w:t>XI. Опротестування процесу подання пропозицій</w:t>
      </w:r>
    </w:p>
    <w:p w:rsidR="000D1294" w:rsidRDefault="00D913FA">
      <w:pPr>
        <w:tabs>
          <w:tab w:val="left" w:pos="851"/>
        </w:tabs>
        <w:spacing w:after="0" w:line="240"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32">
        <w:r>
          <w:t>kompaniiets@unfpa.org</w:t>
        </w:r>
      </w:hyperlink>
      <w:r>
        <w:t>. У разі незадоволення відповіддю, наданою керівником підрозділу ЮНФПА, претендент може звернутися до Голови Відділу закупівель Фонду ООН у галузі народонаселення</w:t>
      </w:r>
      <w:r>
        <w:rPr>
          <w:color w:val="003366"/>
          <w:u w:val="single"/>
        </w:rPr>
        <w:t xml:space="preserve"> </w:t>
      </w:r>
      <w:hyperlink r:id="rId33">
        <w:r>
          <w:rPr>
            <w:color w:val="003366"/>
            <w:u w:val="single"/>
          </w:rPr>
          <w:t>procurement@unfpa.org</w:t>
        </w:r>
      </w:hyperlink>
      <w:r>
        <w:t>.</w:t>
      </w:r>
    </w:p>
    <w:p w:rsidR="000D1294" w:rsidRDefault="000D1294">
      <w:pPr>
        <w:tabs>
          <w:tab w:val="left" w:pos="851"/>
        </w:tabs>
        <w:spacing w:after="0" w:line="240" w:lineRule="auto"/>
        <w:jc w:val="both"/>
      </w:pPr>
    </w:p>
    <w:p w:rsidR="000D1294" w:rsidRDefault="00D913FA">
      <w:pPr>
        <w:spacing w:after="0" w:line="240" w:lineRule="auto"/>
        <w:jc w:val="both"/>
        <w:rPr>
          <w:b/>
        </w:rPr>
      </w:pPr>
      <w:r>
        <w:rPr>
          <w:b/>
        </w:rPr>
        <w:t>XII. Зауваження</w:t>
      </w:r>
    </w:p>
    <w:p w:rsidR="000D1294" w:rsidRDefault="00D913FA">
      <w:pPr>
        <w:spacing w:after="0" w:line="240" w:lineRule="auto"/>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jc w:val="center"/>
        <w:rPr>
          <w:b/>
          <w:smallCaps/>
        </w:rPr>
      </w:pPr>
    </w:p>
    <w:p w:rsidR="000D1294" w:rsidRDefault="000D1294">
      <w:pPr>
        <w:spacing w:after="0" w:line="240" w:lineRule="auto"/>
        <w:rPr>
          <w:b/>
          <w:smallCaps/>
        </w:rPr>
      </w:pPr>
    </w:p>
    <w:p w:rsidR="000D1294" w:rsidRDefault="000D1294">
      <w:pPr>
        <w:spacing w:after="0" w:line="240" w:lineRule="auto"/>
        <w:rPr>
          <w:b/>
          <w:smallCaps/>
        </w:rPr>
      </w:pPr>
    </w:p>
    <w:p w:rsidR="000D1294" w:rsidRDefault="000D1294">
      <w:pPr>
        <w:spacing w:after="0" w:line="240" w:lineRule="auto"/>
        <w:rPr>
          <w:b/>
          <w:smallCaps/>
        </w:rPr>
      </w:pPr>
    </w:p>
    <w:p w:rsidR="000D1294" w:rsidRDefault="000D1294">
      <w:pPr>
        <w:spacing w:after="0" w:line="240" w:lineRule="auto"/>
        <w:rPr>
          <w:b/>
          <w:smallCaps/>
        </w:rPr>
      </w:pPr>
    </w:p>
    <w:p w:rsidR="000D1294" w:rsidRDefault="000D1294">
      <w:pPr>
        <w:spacing w:after="0" w:line="240" w:lineRule="auto"/>
        <w:jc w:val="center"/>
        <w:rPr>
          <w:b/>
          <w:smallCaps/>
        </w:rPr>
      </w:pPr>
    </w:p>
    <w:p w:rsidR="000D1294" w:rsidRDefault="00D913FA">
      <w:pPr>
        <w:spacing w:after="0" w:line="240" w:lineRule="auto"/>
        <w:jc w:val="center"/>
      </w:pPr>
      <w:r>
        <w:rPr>
          <w:b/>
          <w:smallCaps/>
        </w:rPr>
        <w:lastRenderedPageBreak/>
        <w:t>БЛАНК ЦІНОВОЇ ПРОПОЗИЦІЇ</w:t>
      </w:r>
    </w:p>
    <w:p w:rsidR="000D1294" w:rsidRDefault="000D1294">
      <w:pPr>
        <w:spacing w:after="0" w:line="240" w:lineRule="auto"/>
        <w:jc w:val="center"/>
        <w:rPr>
          <w:b/>
          <w:smallCaps/>
        </w:rPr>
      </w:pPr>
    </w:p>
    <w:tbl>
      <w:tblPr>
        <w:tblStyle w:val="affffff8"/>
        <w:tblW w:w="962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5"/>
        <w:gridCol w:w="3496"/>
        <w:gridCol w:w="1559"/>
        <w:gridCol w:w="431"/>
        <w:gridCol w:w="813"/>
        <w:gridCol w:w="1199"/>
        <w:gridCol w:w="1522"/>
      </w:tblGrid>
      <w:tr w:rsidR="000D1294">
        <w:tc>
          <w:tcPr>
            <w:tcW w:w="6091" w:type="dxa"/>
            <w:gridSpan w:val="4"/>
          </w:tcPr>
          <w:p w:rsidR="000D1294" w:rsidRDefault="00D913FA">
            <w:pPr>
              <w:rPr>
                <w:b/>
              </w:rPr>
            </w:pPr>
            <w:r>
              <w:rPr>
                <w:b/>
              </w:rPr>
              <w:t>Найменування претендента:</w:t>
            </w:r>
          </w:p>
        </w:tc>
        <w:tc>
          <w:tcPr>
            <w:tcW w:w="3534" w:type="dxa"/>
            <w:gridSpan w:val="3"/>
            <w:vAlign w:val="center"/>
          </w:tcPr>
          <w:p w:rsidR="000D1294" w:rsidRDefault="000D1294">
            <w:pPr>
              <w:jc w:val="center"/>
            </w:pPr>
          </w:p>
        </w:tc>
      </w:tr>
      <w:tr w:rsidR="000D1294">
        <w:tc>
          <w:tcPr>
            <w:tcW w:w="6091" w:type="dxa"/>
            <w:gridSpan w:val="4"/>
          </w:tcPr>
          <w:p w:rsidR="000D1294" w:rsidRDefault="00D913FA">
            <w:pPr>
              <w:rPr>
                <w:b/>
              </w:rPr>
            </w:pPr>
            <w:r>
              <w:rPr>
                <w:b/>
              </w:rPr>
              <w:t>Дата подання:</w:t>
            </w:r>
          </w:p>
        </w:tc>
        <w:tc>
          <w:tcPr>
            <w:tcW w:w="3534" w:type="dxa"/>
            <w:gridSpan w:val="3"/>
            <w:vAlign w:val="center"/>
          </w:tcPr>
          <w:p w:rsidR="000D1294" w:rsidRDefault="00D913FA">
            <w:pPr>
              <w:jc w:val="center"/>
            </w:pPr>
            <w:r>
              <w:rPr>
                <w:color w:val="808080"/>
              </w:rPr>
              <w:t>Click here to enter a date.</w:t>
            </w:r>
          </w:p>
        </w:tc>
      </w:tr>
      <w:tr w:rsidR="000D1294">
        <w:tc>
          <w:tcPr>
            <w:tcW w:w="6091" w:type="dxa"/>
            <w:gridSpan w:val="4"/>
          </w:tcPr>
          <w:p w:rsidR="000D1294" w:rsidRDefault="00D913FA">
            <w:pPr>
              <w:rPr>
                <w:b/>
              </w:rPr>
            </w:pPr>
            <w:r>
              <w:rPr>
                <w:b/>
              </w:rPr>
              <w:t>Номер запиту:</w:t>
            </w:r>
          </w:p>
        </w:tc>
        <w:tc>
          <w:tcPr>
            <w:tcW w:w="3534" w:type="dxa"/>
            <w:gridSpan w:val="3"/>
            <w:vAlign w:val="center"/>
          </w:tcPr>
          <w:p w:rsidR="000D1294" w:rsidRDefault="00D913FA">
            <w:pPr>
              <w:jc w:val="center"/>
              <w:rPr>
                <w:b/>
              </w:rPr>
            </w:pPr>
            <w:bookmarkStart w:id="7" w:name="_heading=h.44sinio" w:colFirst="0" w:colLast="0"/>
            <w:bookmarkEnd w:id="7"/>
            <w:r>
              <w:rPr>
                <w:b/>
              </w:rPr>
              <w:t>RFQNº UNFPA/UKR/RFQ/22/32</w:t>
            </w:r>
          </w:p>
        </w:tc>
      </w:tr>
      <w:tr w:rsidR="000D1294">
        <w:tc>
          <w:tcPr>
            <w:tcW w:w="6091" w:type="dxa"/>
            <w:gridSpan w:val="4"/>
          </w:tcPr>
          <w:p w:rsidR="000D1294" w:rsidRDefault="00D913FA">
            <w:pPr>
              <w:rPr>
                <w:b/>
              </w:rPr>
            </w:pPr>
            <w:r>
              <w:rPr>
                <w:b/>
              </w:rPr>
              <w:t>Валюта:</w:t>
            </w:r>
          </w:p>
        </w:tc>
        <w:tc>
          <w:tcPr>
            <w:tcW w:w="3534" w:type="dxa"/>
            <w:gridSpan w:val="3"/>
            <w:vAlign w:val="center"/>
          </w:tcPr>
          <w:p w:rsidR="000D1294" w:rsidRDefault="000D1294">
            <w:pPr>
              <w:jc w:val="center"/>
            </w:pPr>
          </w:p>
        </w:tc>
      </w:tr>
      <w:tr w:rsidR="000D1294">
        <w:tc>
          <w:tcPr>
            <w:tcW w:w="6091" w:type="dxa"/>
            <w:gridSpan w:val="4"/>
            <w:tcBorders>
              <w:bottom w:val="single" w:sz="4" w:space="0" w:color="F2F2F2"/>
            </w:tcBorders>
          </w:tcPr>
          <w:p w:rsidR="000D1294" w:rsidRDefault="00D913FA">
            <w:pPr>
              <w:rPr>
                <w:b/>
              </w:rPr>
            </w:pPr>
            <w:r>
              <w:rPr>
                <w:b/>
              </w:rPr>
              <w:t>Термін дії цінової пропозиції:</w:t>
            </w:r>
          </w:p>
          <w:p w:rsidR="000D1294" w:rsidRDefault="00D913FA">
            <w:pPr>
              <w:jc w:val="both"/>
              <w:rPr>
                <w:i/>
              </w:rPr>
            </w:pPr>
            <w:r>
              <w:rPr>
                <w:i/>
              </w:rPr>
              <w:t>(пропозиція має бути чинною протягом щонайменше 2 місяці після кінцевого строку надсилання пропозицій)</w:t>
            </w:r>
          </w:p>
          <w:p w:rsidR="000D1294" w:rsidRDefault="00D913FA">
            <w:pPr>
              <w:jc w:val="both"/>
              <w:rPr>
                <w:b/>
                <w:i/>
              </w:rPr>
            </w:pPr>
            <w:r>
              <w:rPr>
                <w:b/>
                <w:i/>
                <w:color w:val="C00000"/>
                <w:u w:val="single"/>
              </w:rPr>
              <w:t>Пропозиції надаються без урахування ПДВ оскільки UNFPA, Фонд ООН у галузі народонаселення в Україні звільнено від сплати ПДВ</w:t>
            </w:r>
          </w:p>
        </w:tc>
        <w:tc>
          <w:tcPr>
            <w:tcW w:w="3534" w:type="dxa"/>
            <w:gridSpan w:val="3"/>
            <w:tcBorders>
              <w:bottom w:val="single" w:sz="4" w:space="0" w:color="F2F2F2"/>
            </w:tcBorders>
            <w:vAlign w:val="center"/>
          </w:tcPr>
          <w:p w:rsidR="000D1294" w:rsidRDefault="000D1294">
            <w:pPr>
              <w:jc w:val="center"/>
            </w:pPr>
          </w:p>
        </w:tc>
      </w:tr>
      <w:tr w:rsidR="000D1294">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0D1294" w:rsidRDefault="00D913FA">
            <w:pPr>
              <w:jc w:val="center"/>
            </w:pPr>
            <w: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0D1294" w:rsidRDefault="00D913FA">
            <w:pPr>
              <w:jc w:val="center"/>
            </w:pPr>
            <w: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0D1294" w:rsidRDefault="00D913FA">
            <w:pPr>
              <w:jc w:val="center"/>
            </w:pPr>
            <w:r>
              <w:t>Кількість співробітників</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0D1294" w:rsidRDefault="00D913FA">
            <w:pPr>
              <w:jc w:val="center"/>
            </w:pPr>
            <w: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0D1294" w:rsidRDefault="00D913FA">
            <w:pPr>
              <w:jc w:val="center"/>
            </w:pPr>
            <w:r>
              <w:t>Кількість годин роботи</w:t>
            </w:r>
          </w:p>
        </w:tc>
        <w:tc>
          <w:tcPr>
            <w:tcW w:w="1522"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0D1294" w:rsidRDefault="00D913FA">
            <w:pPr>
              <w:jc w:val="center"/>
            </w:pPr>
            <w:r>
              <w:t>Загалом</w:t>
            </w:r>
          </w:p>
        </w:tc>
      </w:tr>
      <w:tr w:rsidR="000D1294">
        <w:tc>
          <w:tcPr>
            <w:tcW w:w="9625"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0D1294" w:rsidRDefault="00D913FA">
            <w:pPr>
              <w:numPr>
                <w:ilvl w:val="0"/>
                <w:numId w:val="13"/>
              </w:numPr>
              <w:tabs>
                <w:tab w:val="left" w:pos="360"/>
              </w:tabs>
              <w:ind w:left="360" w:hanging="360"/>
            </w:pPr>
            <w:r>
              <w:t xml:space="preserve">Гонорари працівникам </w:t>
            </w:r>
          </w:p>
        </w:tc>
      </w:tr>
      <w:tr w:rsidR="000D1294">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r>
      <w:tr w:rsidR="000D1294">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r>
      <w:tr w:rsidR="000D1294">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r>
      <w:tr w:rsidR="000D1294">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D913FA">
            <w:pPr>
              <w:jc w:val="right"/>
            </w:pPr>
            <w:r>
              <w:rPr>
                <w:i/>
              </w:rPr>
              <w:t>Загальна сума гонорару</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right"/>
            </w:pPr>
          </w:p>
        </w:tc>
      </w:tr>
      <w:tr w:rsidR="000D1294">
        <w:tc>
          <w:tcPr>
            <w:tcW w:w="9625"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0D1294" w:rsidRDefault="00D913FA">
            <w:pPr>
              <w:numPr>
                <w:ilvl w:val="0"/>
                <w:numId w:val="5"/>
              </w:numPr>
              <w:tabs>
                <w:tab w:val="left" w:pos="360"/>
              </w:tabs>
              <w:ind w:left="360" w:hanging="360"/>
              <w:jc w:val="both"/>
            </w:pPr>
            <w:r>
              <w:t>Інші витрати</w:t>
            </w:r>
          </w:p>
        </w:tc>
      </w:tr>
      <w:tr w:rsidR="000D1294">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r>
      <w:tr w:rsidR="000D1294">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both"/>
            </w:pPr>
          </w:p>
        </w:tc>
      </w:tr>
      <w:tr w:rsidR="000D1294">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D913FA">
            <w:pPr>
              <w:jc w:val="right"/>
            </w:pPr>
            <w:r>
              <w:rPr>
                <w:i/>
              </w:rPr>
              <w:t>Загальна сума інших витрат</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right"/>
            </w:pPr>
          </w:p>
        </w:tc>
      </w:tr>
      <w:tr w:rsidR="000D1294">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D913FA">
            <w:pPr>
              <w:jc w:val="right"/>
              <w:rPr>
                <w:b/>
                <w:i/>
              </w:rPr>
            </w:pPr>
            <w:r>
              <w:rPr>
                <w:b/>
                <w:i/>
              </w:rPr>
              <w:t>Загальна сума контракту</w:t>
            </w:r>
          </w:p>
          <w:p w:rsidR="000D1294" w:rsidRDefault="00D913FA">
            <w:pPr>
              <w:jc w:val="right"/>
            </w:pPr>
            <w:r>
              <w:rPr>
                <w:i/>
              </w:rPr>
              <w:t xml:space="preserve"> (гонорари працівникам+ інші витрати), грн. без ПДВ</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1294" w:rsidRDefault="000D1294">
            <w:pPr>
              <w:jc w:val="right"/>
            </w:pPr>
          </w:p>
        </w:tc>
      </w:tr>
    </w:tbl>
    <w:p w:rsidR="000D1294" w:rsidRDefault="00D913FA">
      <w:pPr>
        <w:tabs>
          <w:tab w:val="left" w:pos="-180"/>
          <w:tab w:val="right" w:pos="1980"/>
          <w:tab w:val="left" w:pos="2160"/>
          <w:tab w:val="left" w:pos="4320"/>
        </w:tabs>
        <w:spacing w:after="0" w:line="240" w:lineRule="auto"/>
        <w:rPr>
          <w:b/>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0</wp:posOffset>
                </wp:positionV>
                <wp:extent cx="6146800" cy="723900"/>
                <wp:effectExtent l="0" t="0" r="0" b="0"/>
                <wp:wrapNone/>
                <wp:docPr id="78" name="Rectangle 78"/>
                <wp:cNvGraphicFramePr/>
                <a:graphic xmlns:a="http://schemas.openxmlformats.org/drawingml/2006/main">
                  <a:graphicData uri="http://schemas.microsoft.com/office/word/2010/wordprocessingShape">
                    <wps:wsp>
                      <wps:cNvSpPr/>
                      <wps:spPr>
                        <a:xfrm>
                          <a:off x="2291650" y="3437100"/>
                          <a:ext cx="6108700" cy="685800"/>
                        </a:xfrm>
                        <a:prstGeom prst="rect">
                          <a:avLst/>
                        </a:prstGeom>
                        <a:noFill/>
                        <a:ln w="9525" cap="flat" cmpd="sng">
                          <a:solidFill>
                            <a:srgbClr val="000000"/>
                          </a:solidFill>
                          <a:prstDash val="solid"/>
                          <a:miter lim="800000"/>
                          <a:headEnd type="none" w="sm" len="sm"/>
                          <a:tailEnd type="none" w="sm" len="sm"/>
                        </a:ln>
                      </wps:spPr>
                      <wps:txbx>
                        <w:txbxContent>
                          <w:p w:rsidR="000D1294" w:rsidRDefault="00D913FA">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146800" cy="723900"/>
                <wp:effectExtent b="0" l="0" r="0" t="0"/>
                <wp:wrapNone/>
                <wp:docPr id="78" name="image1.png"/>
                <a:graphic>
                  <a:graphicData uri="http://schemas.openxmlformats.org/drawingml/2006/picture">
                    <pic:pic>
                      <pic:nvPicPr>
                        <pic:cNvPr id="0" name="image1.png"/>
                        <pic:cNvPicPr preferRelativeResize="0"/>
                      </pic:nvPicPr>
                      <pic:blipFill>
                        <a:blip r:embed="rId34"/>
                        <a:srcRect/>
                        <a:stretch>
                          <a:fillRect/>
                        </a:stretch>
                      </pic:blipFill>
                      <pic:spPr>
                        <a:xfrm>
                          <a:off x="0" y="0"/>
                          <a:ext cx="6146800" cy="723900"/>
                        </a:xfrm>
                        <a:prstGeom prst="rect"/>
                        <a:ln/>
                      </pic:spPr>
                    </pic:pic>
                  </a:graphicData>
                </a:graphic>
              </wp:anchor>
            </w:drawing>
          </mc:Fallback>
        </mc:AlternateContent>
      </w:r>
    </w:p>
    <w:p w:rsidR="000D1294" w:rsidRDefault="000D1294">
      <w:pPr>
        <w:tabs>
          <w:tab w:val="left" w:pos="-180"/>
          <w:tab w:val="right" w:pos="1980"/>
          <w:tab w:val="left" w:pos="2160"/>
          <w:tab w:val="left" w:pos="4320"/>
        </w:tabs>
        <w:spacing w:after="0" w:line="240" w:lineRule="auto"/>
        <w:rPr>
          <w:b/>
        </w:rPr>
      </w:pPr>
    </w:p>
    <w:p w:rsidR="000D1294" w:rsidRDefault="000D1294">
      <w:pPr>
        <w:pBdr>
          <w:top w:val="nil"/>
          <w:left w:val="nil"/>
          <w:bottom w:val="nil"/>
          <w:right w:val="nil"/>
          <w:between w:val="nil"/>
        </w:pBdr>
        <w:spacing w:after="0" w:line="240" w:lineRule="auto"/>
        <w:jc w:val="both"/>
        <w:rPr>
          <w:color w:val="000000"/>
        </w:rPr>
      </w:pPr>
    </w:p>
    <w:p w:rsidR="000D1294" w:rsidRDefault="000D1294">
      <w:pPr>
        <w:spacing w:after="0" w:line="240" w:lineRule="auto"/>
        <w:jc w:val="both"/>
      </w:pPr>
    </w:p>
    <w:p w:rsidR="000D1294" w:rsidRDefault="000D1294">
      <w:pPr>
        <w:spacing w:after="0" w:line="240" w:lineRule="auto"/>
        <w:jc w:val="both"/>
      </w:pPr>
    </w:p>
    <w:p w:rsidR="000D1294" w:rsidRDefault="00D913FA">
      <w:pPr>
        <w:spacing w:after="0" w:line="240" w:lineRule="auto"/>
        <w:jc w:val="both"/>
      </w:pPr>
      <w:r>
        <w:t xml:space="preserve">Цим засвідчую, що вище вказана компанія, яку я уповноважений представляти, переглянула </w:t>
      </w:r>
      <w:r>
        <w:rPr>
          <w:b/>
        </w:rPr>
        <w:t xml:space="preserve">Запит на Подання Пропозицій RFQ NºUNFPA/UKR/RFQ/22/32 [Реалізація першого етапу інформаційної кампанії «Розірви коло»] </w:t>
      </w:r>
      <w:r>
        <w:t xml:space="preserve">у тому числі всі додатки, зміни в документі (якщо такі мають місце) та відповіді Фонду ООН у галузі народонаселення на уточнювальні питання Фонду ООН у галузі народонаселення з боку потенційного постачальника. Також, компанія приймає Загальні умови договору буде дотримуватися цієї цінової пропозиції до моменту закінчення терміну дії останньої. </w:t>
      </w:r>
    </w:p>
    <w:p w:rsidR="000D1294" w:rsidRDefault="000D1294">
      <w:pPr>
        <w:spacing w:after="0" w:line="240" w:lineRule="auto"/>
        <w:jc w:val="both"/>
        <w:rPr>
          <w:b/>
        </w:rPr>
      </w:pPr>
    </w:p>
    <w:tbl>
      <w:tblPr>
        <w:tblStyle w:val="affffff9"/>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0D1294">
        <w:tc>
          <w:tcPr>
            <w:tcW w:w="4623" w:type="dxa"/>
            <w:shd w:val="clear" w:color="auto" w:fill="auto"/>
            <w:vAlign w:val="center"/>
          </w:tcPr>
          <w:p w:rsidR="000D1294" w:rsidRDefault="000D1294">
            <w:pPr>
              <w:tabs>
                <w:tab w:val="left" w:pos="-180"/>
                <w:tab w:val="right" w:pos="1980"/>
                <w:tab w:val="left" w:pos="2160"/>
                <w:tab w:val="left" w:pos="4320"/>
              </w:tabs>
            </w:pPr>
          </w:p>
          <w:p w:rsidR="000D1294" w:rsidRDefault="000D1294">
            <w:pPr>
              <w:tabs>
                <w:tab w:val="left" w:pos="-180"/>
                <w:tab w:val="right" w:pos="1980"/>
                <w:tab w:val="left" w:pos="2160"/>
                <w:tab w:val="left" w:pos="4320"/>
              </w:tabs>
            </w:pPr>
          </w:p>
        </w:tc>
        <w:tc>
          <w:tcPr>
            <w:tcW w:w="2309" w:type="dxa"/>
            <w:tcBorders>
              <w:right w:val="nil"/>
            </w:tcBorders>
            <w:shd w:val="clear" w:color="auto" w:fill="auto"/>
            <w:vAlign w:val="center"/>
          </w:tcPr>
          <w:p w:rsidR="000D1294" w:rsidRDefault="00D913FA">
            <w:pPr>
              <w:tabs>
                <w:tab w:val="left" w:pos="-180"/>
                <w:tab w:val="right" w:pos="1980"/>
                <w:tab w:val="left" w:pos="2160"/>
                <w:tab w:val="left" w:pos="4320"/>
              </w:tabs>
              <w:jc w:val="center"/>
            </w:pPr>
            <w:r>
              <w:rPr>
                <w:color w:val="808080"/>
              </w:rPr>
              <w:t>Click here to enter a date.</w:t>
            </w:r>
          </w:p>
        </w:tc>
        <w:tc>
          <w:tcPr>
            <w:tcW w:w="2310" w:type="dxa"/>
            <w:tcBorders>
              <w:left w:val="nil"/>
            </w:tcBorders>
            <w:shd w:val="clear" w:color="auto" w:fill="auto"/>
            <w:vAlign w:val="center"/>
          </w:tcPr>
          <w:p w:rsidR="000D1294" w:rsidRDefault="000D1294">
            <w:pPr>
              <w:tabs>
                <w:tab w:val="left" w:pos="-180"/>
                <w:tab w:val="right" w:pos="1980"/>
                <w:tab w:val="left" w:pos="2160"/>
                <w:tab w:val="left" w:pos="4320"/>
              </w:tabs>
            </w:pPr>
          </w:p>
        </w:tc>
      </w:tr>
      <w:tr w:rsidR="000D1294">
        <w:tc>
          <w:tcPr>
            <w:tcW w:w="4623" w:type="dxa"/>
            <w:shd w:val="clear" w:color="auto" w:fill="auto"/>
            <w:vAlign w:val="center"/>
          </w:tcPr>
          <w:p w:rsidR="000D1294" w:rsidRDefault="00D913FA">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0D1294" w:rsidRDefault="00D913FA">
            <w:pPr>
              <w:tabs>
                <w:tab w:val="left" w:pos="-180"/>
                <w:tab w:val="right" w:pos="1980"/>
                <w:tab w:val="left" w:pos="2160"/>
                <w:tab w:val="left" w:pos="4320"/>
              </w:tabs>
              <w:jc w:val="center"/>
            </w:pPr>
            <w:r>
              <w:t>Дата та місце</w:t>
            </w:r>
          </w:p>
        </w:tc>
      </w:tr>
    </w:tbl>
    <w:p w:rsidR="000D1294" w:rsidRDefault="000D1294">
      <w:pPr>
        <w:spacing w:after="0" w:line="240" w:lineRule="auto"/>
        <w:jc w:val="center"/>
        <w:rPr>
          <w:b/>
        </w:rPr>
      </w:pPr>
    </w:p>
    <w:p w:rsidR="000D1294" w:rsidRDefault="000D1294">
      <w:pPr>
        <w:spacing w:after="0" w:line="240" w:lineRule="auto"/>
        <w:jc w:val="center"/>
        <w:rPr>
          <w:b/>
        </w:rPr>
      </w:pPr>
    </w:p>
    <w:p w:rsidR="000D1294" w:rsidRDefault="00D913FA">
      <w:pPr>
        <w:rPr>
          <w:b/>
        </w:rPr>
      </w:pPr>
      <w:r>
        <w:br w:type="page"/>
      </w:r>
    </w:p>
    <w:p w:rsidR="000D1294" w:rsidRDefault="00D913FA">
      <w:pPr>
        <w:spacing w:after="0" w:line="240" w:lineRule="auto"/>
        <w:jc w:val="center"/>
        <w:rPr>
          <w:b/>
        </w:rPr>
      </w:pPr>
      <w:r>
        <w:rPr>
          <w:b/>
        </w:rPr>
        <w:lastRenderedPageBreak/>
        <w:t>Додаток I:</w:t>
      </w:r>
    </w:p>
    <w:p w:rsidR="000D1294" w:rsidRDefault="00D913FA">
      <w:pPr>
        <w:spacing w:after="0" w:line="240" w:lineRule="auto"/>
        <w:jc w:val="center"/>
        <w:rPr>
          <w:b/>
        </w:rPr>
      </w:pPr>
      <w:r>
        <w:rPr>
          <w:b/>
        </w:rPr>
        <w:t>Загальні умови договору:</w:t>
      </w:r>
    </w:p>
    <w:p w:rsidR="000D1294" w:rsidRDefault="000D1294">
      <w:pPr>
        <w:spacing w:after="0" w:line="240" w:lineRule="auto"/>
      </w:pPr>
    </w:p>
    <w:p w:rsidR="000D1294" w:rsidRDefault="000D1294">
      <w:pPr>
        <w:tabs>
          <w:tab w:val="left" w:pos="7020"/>
        </w:tabs>
        <w:spacing w:after="0" w:line="240" w:lineRule="auto"/>
      </w:pPr>
    </w:p>
    <w:p w:rsidR="000D1294" w:rsidRDefault="00D913FA">
      <w:pPr>
        <w:tabs>
          <w:tab w:val="left" w:pos="7020"/>
        </w:tabs>
        <w:spacing w:after="0" w:line="240" w:lineRule="auto"/>
        <w:jc w:val="both"/>
      </w:pPr>
      <w:r>
        <w:t xml:space="preserve">Цей запит на подання пропозицій підпадає під дію Загальних умов договору UNFPA, Фонду ООН у галузі народонаселення, який можна знайти тут: </w:t>
      </w:r>
      <w:r>
        <w:rPr>
          <w:color w:val="0563C1"/>
          <w:u w:val="single"/>
        </w:rPr>
        <w:t>https://www.unfpa.org/resources/unfpa-general-conditions-provision-services</w:t>
      </w:r>
    </w:p>
    <w:p w:rsidR="000D1294" w:rsidRDefault="000D1294">
      <w:pPr>
        <w:spacing w:after="0" w:line="240" w:lineRule="auto"/>
      </w:pPr>
    </w:p>
    <w:sectPr w:rsidR="000D1294">
      <w:headerReference w:type="default" r:id="rId35"/>
      <w:footerReference w:type="default" r:id="rId36"/>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06F" w:rsidRDefault="0099306F">
      <w:pPr>
        <w:spacing w:after="0" w:line="240" w:lineRule="auto"/>
      </w:pPr>
      <w:r>
        <w:separator/>
      </w:r>
    </w:p>
  </w:endnote>
  <w:endnote w:type="continuationSeparator" w:id="0">
    <w:p w:rsidR="0099306F" w:rsidRDefault="0099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94" w:rsidRDefault="00D913FA">
    <w:pPr>
      <w:pBdr>
        <w:top w:val="nil"/>
        <w:left w:val="nil"/>
        <w:bottom w:val="nil"/>
        <w:right w:val="nil"/>
        <w:between w:val="nil"/>
      </w:pBdr>
      <w:tabs>
        <w:tab w:val="center" w:pos="4986"/>
        <w:tab w:val="right" w:pos="9973"/>
      </w:tabs>
      <w:spacing w:after="0" w:line="240" w:lineRule="auto"/>
      <w:jc w:val="center"/>
      <w:rPr>
        <w:rFonts w:ascii="Times New Roman" w:eastAsia="Times New Roman" w:hAnsi="Times New Roman" w:cs="Times New Roman"/>
        <w:color w:val="000000"/>
      </w:rPr>
    </w:pPr>
    <w:r>
      <w:rPr>
        <w:color w:val="548DD4"/>
      </w:rPr>
      <w:t>UNFPA/PSB/Templates/Emergency Procurement/ Emergency RFQ Template Below 250.000 USD [0315-Rev02]</w:t>
    </w:r>
  </w:p>
  <w:p w:rsidR="000D1294" w:rsidRDefault="000D1294">
    <w:pPr>
      <w:pBdr>
        <w:top w:val="nil"/>
        <w:left w:val="nil"/>
        <w:bottom w:val="nil"/>
        <w:right w:val="nil"/>
        <w:between w:val="nil"/>
      </w:pBdr>
      <w:tabs>
        <w:tab w:val="center" w:pos="4986"/>
        <w:tab w:val="right" w:pos="9973"/>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06F" w:rsidRDefault="0099306F">
      <w:pPr>
        <w:spacing w:after="0" w:line="240" w:lineRule="auto"/>
      </w:pPr>
      <w:r>
        <w:separator/>
      </w:r>
    </w:p>
  </w:footnote>
  <w:footnote w:type="continuationSeparator" w:id="0">
    <w:p w:rsidR="0099306F" w:rsidRDefault="00993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94" w:rsidRDefault="00D913FA">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rPr>
      <w:drawing>
        <wp:anchor distT="0" distB="0" distL="114300" distR="114300" simplePos="0" relativeHeight="251658240" behindDoc="0" locked="0" layoutInCell="1" hidden="0" allowOverlap="1">
          <wp:simplePos x="0" y="0"/>
          <wp:positionH relativeFrom="column">
            <wp:posOffset>12</wp:posOffset>
          </wp:positionH>
          <wp:positionV relativeFrom="paragraph">
            <wp:posOffset>9525</wp:posOffset>
          </wp:positionV>
          <wp:extent cx="971550" cy="457200"/>
          <wp:effectExtent l="0" t="0" r="0" b="0"/>
          <wp:wrapSquare wrapText="bothSides" distT="0" distB="0" distL="114300" distR="114300"/>
          <wp:docPr id="79" name="image2.png" descr="clouored%20logo"/>
          <wp:cNvGraphicFramePr/>
          <a:graphic xmlns:a="http://schemas.openxmlformats.org/drawingml/2006/main">
            <a:graphicData uri="http://schemas.openxmlformats.org/drawingml/2006/picture">
              <pic:pic xmlns:pic="http://schemas.openxmlformats.org/drawingml/2006/picture">
                <pic:nvPicPr>
                  <pic:cNvPr id="0" name="image2.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0D1294" w:rsidRDefault="00D913FA">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0D1294" w:rsidRDefault="00D913FA">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0D1294" w:rsidRDefault="00D913FA">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Website: </w:t>
    </w:r>
    <w:hyperlink r:id="rId2">
      <w:r>
        <w:rPr>
          <w:color w:val="0563C1"/>
          <w:sz w:val="18"/>
          <w:szCs w:val="18"/>
          <w:u w:val="single"/>
        </w:rPr>
        <w:t>www.unfpa.org.ua</w:t>
      </w:r>
    </w:hyperlink>
  </w:p>
  <w:p w:rsidR="000D1294" w:rsidRDefault="000D1294">
    <w:pPr>
      <w:pBdr>
        <w:top w:val="nil"/>
        <w:left w:val="nil"/>
        <w:bottom w:val="nil"/>
        <w:right w:val="nil"/>
        <w:between w:val="nil"/>
      </w:pBdr>
      <w:tabs>
        <w:tab w:val="center" w:pos="4986"/>
        <w:tab w:val="right" w:pos="9973"/>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B0C"/>
    <w:multiLevelType w:val="multilevel"/>
    <w:tmpl w:val="ABA08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81AFC"/>
    <w:multiLevelType w:val="multilevel"/>
    <w:tmpl w:val="B7AA6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A626AB"/>
    <w:multiLevelType w:val="multilevel"/>
    <w:tmpl w:val="49DE4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B1407B4"/>
    <w:multiLevelType w:val="multilevel"/>
    <w:tmpl w:val="5B2ABD2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425646"/>
    <w:multiLevelType w:val="multilevel"/>
    <w:tmpl w:val="0172E2E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32051C28"/>
    <w:multiLevelType w:val="multilevel"/>
    <w:tmpl w:val="B4B626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5C338E4"/>
    <w:multiLevelType w:val="multilevel"/>
    <w:tmpl w:val="781C5E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E5E5974"/>
    <w:multiLevelType w:val="multilevel"/>
    <w:tmpl w:val="2286D6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AB4CA8"/>
    <w:multiLevelType w:val="multilevel"/>
    <w:tmpl w:val="FD401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6E33730"/>
    <w:multiLevelType w:val="multilevel"/>
    <w:tmpl w:val="F0F81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85576F"/>
    <w:multiLevelType w:val="multilevel"/>
    <w:tmpl w:val="F0383B40"/>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1" w15:restartNumberingAfterBreak="0">
    <w:nsid w:val="51353237"/>
    <w:multiLevelType w:val="multilevel"/>
    <w:tmpl w:val="47CAA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D35430"/>
    <w:multiLevelType w:val="multilevel"/>
    <w:tmpl w:val="D5B65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1E42684"/>
    <w:multiLevelType w:val="multilevel"/>
    <w:tmpl w:val="7B58817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6BFF6F7B"/>
    <w:multiLevelType w:val="multilevel"/>
    <w:tmpl w:val="231A14B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9C5D6E"/>
    <w:multiLevelType w:val="multilevel"/>
    <w:tmpl w:val="03E6D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B5F3865"/>
    <w:multiLevelType w:val="multilevel"/>
    <w:tmpl w:val="6742D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DFE50A7"/>
    <w:multiLevelType w:val="multilevel"/>
    <w:tmpl w:val="B5D2CE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9"/>
  </w:num>
  <w:num w:numId="2">
    <w:abstractNumId w:val="3"/>
  </w:num>
  <w:num w:numId="3">
    <w:abstractNumId w:val="5"/>
  </w:num>
  <w:num w:numId="4">
    <w:abstractNumId w:val="2"/>
  </w:num>
  <w:num w:numId="5">
    <w:abstractNumId w:val="4"/>
  </w:num>
  <w:num w:numId="6">
    <w:abstractNumId w:val="6"/>
  </w:num>
  <w:num w:numId="7">
    <w:abstractNumId w:val="12"/>
  </w:num>
  <w:num w:numId="8">
    <w:abstractNumId w:val="1"/>
  </w:num>
  <w:num w:numId="9">
    <w:abstractNumId w:val="8"/>
  </w:num>
  <w:num w:numId="10">
    <w:abstractNumId w:val="15"/>
  </w:num>
  <w:num w:numId="11">
    <w:abstractNumId w:val="14"/>
  </w:num>
  <w:num w:numId="12">
    <w:abstractNumId w:val="17"/>
  </w:num>
  <w:num w:numId="13">
    <w:abstractNumId w:val="13"/>
  </w:num>
  <w:num w:numId="14">
    <w:abstractNumId w:val="0"/>
  </w:num>
  <w:num w:numId="15">
    <w:abstractNumId w:val="16"/>
  </w:num>
  <w:num w:numId="16">
    <w:abstractNumId w:val="1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94"/>
    <w:rsid w:val="000D1294"/>
    <w:rsid w:val="003432DE"/>
    <w:rsid w:val="0099306F"/>
    <w:rsid w:val="00A62CDC"/>
    <w:rsid w:val="00AF3EEA"/>
    <w:rsid w:val="00D913FA"/>
    <w:rsid w:val="00FB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AAEB7-59C9-4FA7-BFD8-69086956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115" w:type="dxa"/>
        <w:right w:w="115" w:type="dxa"/>
      </w:tblCellMar>
    </w:tbl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Pr>
  </w:style>
  <w:style w:type="table" w:customStyle="1" w:styleId="a2">
    <w:basedOn w:val="TableNormal10"/>
    <w:tblPr>
      <w:tblStyleRowBandSize w:val="1"/>
      <w:tblStyleColBandSize w:val="1"/>
      <w:tblCellMar>
        <w:left w:w="115" w:type="dxa"/>
        <w:right w:w="115" w:type="dxa"/>
      </w:tblCellMar>
    </w:tblPr>
  </w:style>
  <w:style w:type="table" w:customStyle="1" w:styleId="a3">
    <w:basedOn w:val="TableNormal10"/>
    <w:tblPr>
      <w:tblStyleRowBandSize w:val="1"/>
      <w:tblStyleColBandSize w:val="1"/>
      <w:tblCellMar>
        <w:left w:w="115" w:type="dxa"/>
        <w:right w:w="115" w:type="dxa"/>
      </w:tblCellMar>
    </w:tblPr>
  </w:style>
  <w:style w:type="table" w:customStyle="1" w:styleId="a4">
    <w:basedOn w:val="TableNormal10"/>
    <w:tblPr>
      <w:tblStyleRowBandSize w:val="1"/>
      <w:tblStyleColBandSize w:val="1"/>
      <w:tblCellMar>
        <w:left w:w="115" w:type="dxa"/>
        <w:right w:w="115" w:type="dxa"/>
      </w:tblCellMar>
    </w:tblPr>
  </w:style>
  <w:style w:type="table" w:customStyle="1" w:styleId="a5">
    <w:basedOn w:val="TableNormal10"/>
    <w:tblPr>
      <w:tblStyleRowBandSize w:val="1"/>
      <w:tblStyleColBandSize w:val="1"/>
      <w:tblCellMar>
        <w:left w:w="115" w:type="dxa"/>
        <w:right w:w="115" w:type="dxa"/>
      </w:tblCellMar>
    </w:tblPr>
  </w:style>
  <w:style w:type="table" w:customStyle="1" w:styleId="a6">
    <w:basedOn w:val="TableNormal10"/>
    <w:tblPr>
      <w:tblStyleRowBandSize w:val="1"/>
      <w:tblStyleColBandSize w:val="1"/>
      <w:tblCellMar>
        <w:left w:w="115" w:type="dxa"/>
        <w:right w:w="115" w:type="dxa"/>
      </w:tblCellMar>
    </w:tblPr>
  </w:style>
  <w:style w:type="paragraph" w:styleId="NormalWeb">
    <w:name w:val="Normal (Web)"/>
    <w:basedOn w:val="Normal"/>
    <w:uiPriority w:val="99"/>
    <w:unhideWhenUsed/>
    <w:rsid w:val="009D4C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pPr>
      <w:spacing w:after="0" w:line="240" w:lineRule="auto"/>
    </w:pPr>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left w:w="115" w:type="dxa"/>
        <w:right w:w="115" w:type="dxa"/>
      </w:tblCellMar>
    </w:tblPr>
  </w:style>
  <w:style w:type="table" w:customStyle="1" w:styleId="afff7">
    <w:basedOn w:val="TableNormal"/>
    <w:pPr>
      <w:spacing w:after="0" w:line="240" w:lineRule="auto"/>
    </w:pPr>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CellMar>
        <w:left w:w="115" w:type="dxa"/>
        <w:right w:w="115" w:type="dxa"/>
      </w:tblCellMar>
    </w:tblPr>
  </w:style>
  <w:style w:type="table" w:customStyle="1" w:styleId="afff9">
    <w:basedOn w:val="TableNormal"/>
    <w:pPr>
      <w:spacing w:after="0" w:line="240" w:lineRule="auto"/>
    </w:pPr>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CellMar>
        <w:left w:w="115" w:type="dxa"/>
        <w:right w:w="115" w:type="dxa"/>
      </w:tblCellMar>
    </w:tblPr>
  </w:style>
  <w:style w:type="table" w:customStyle="1" w:styleId="afffb">
    <w:basedOn w:val="TableNormal"/>
    <w:pPr>
      <w:spacing w:after="0" w:line="240" w:lineRule="auto"/>
    </w:pPr>
    <w:tblPr>
      <w:tblStyleRowBandSize w:val="1"/>
      <w:tblStyleColBandSize w:val="1"/>
      <w:tblCellMar>
        <w:left w:w="115" w:type="dxa"/>
        <w:right w:w="115" w:type="dxa"/>
      </w:tblCellMar>
    </w:tblPr>
  </w:style>
  <w:style w:type="table" w:customStyle="1" w:styleId="afffc">
    <w:basedOn w:val="TableNormal"/>
    <w:pPr>
      <w:spacing w:after="0" w:line="240" w:lineRule="auto"/>
    </w:pPr>
    <w:tblPr>
      <w:tblStyleRowBandSize w:val="1"/>
      <w:tblStyleColBandSize w:val="1"/>
      <w:tblCellMar>
        <w:left w:w="115" w:type="dxa"/>
        <w:right w:w="115" w:type="dxa"/>
      </w:tblCellMar>
    </w:tblPr>
  </w:style>
  <w:style w:type="table" w:customStyle="1" w:styleId="afffd">
    <w:basedOn w:val="TableNormal"/>
    <w:pPr>
      <w:spacing w:after="0" w:line="240" w:lineRule="auto"/>
    </w:pPr>
    <w:tblPr>
      <w:tblStyleRowBandSize w:val="1"/>
      <w:tblStyleColBandSize w:val="1"/>
      <w:tblCellMar>
        <w:left w:w="115" w:type="dxa"/>
        <w:right w:w="115" w:type="dxa"/>
      </w:tblCellMar>
    </w:tblPr>
  </w:style>
  <w:style w:type="table" w:customStyle="1" w:styleId="afffe">
    <w:basedOn w:val="TableNormal"/>
    <w:pPr>
      <w:spacing w:after="0" w:line="240" w:lineRule="auto"/>
    </w:pPr>
    <w:tblPr>
      <w:tblStyleRowBandSize w:val="1"/>
      <w:tblStyleColBandSize w:val="1"/>
      <w:tblCellMar>
        <w:left w:w="115" w:type="dxa"/>
        <w:right w:w="115" w:type="dxa"/>
      </w:tblCellMar>
    </w:tblPr>
  </w:style>
  <w:style w:type="table" w:customStyle="1" w:styleId="affff">
    <w:basedOn w:val="TableNormal"/>
    <w:pPr>
      <w:spacing w:after="0" w:line="240" w:lineRule="auto"/>
    </w:pPr>
    <w:tblPr>
      <w:tblStyleRowBandSize w:val="1"/>
      <w:tblStyleColBandSize w:val="1"/>
      <w:tblCellMar>
        <w:left w:w="115" w:type="dxa"/>
        <w:right w:w="115" w:type="dxa"/>
      </w:tblCellMar>
    </w:tblPr>
  </w:style>
  <w:style w:type="table" w:customStyle="1" w:styleId="affff0">
    <w:basedOn w:val="TableNormal"/>
    <w:pPr>
      <w:spacing w:after="0" w:line="240" w:lineRule="auto"/>
    </w:pPr>
    <w:tblPr>
      <w:tblStyleRowBandSize w:val="1"/>
      <w:tblStyleColBandSize w:val="1"/>
      <w:tblCellMar>
        <w:left w:w="115" w:type="dxa"/>
        <w:right w:w="115" w:type="dxa"/>
      </w:tblCellMar>
    </w:tblPr>
  </w:style>
  <w:style w:type="table" w:customStyle="1" w:styleId="affff1">
    <w:basedOn w:val="TableNormal"/>
    <w:pPr>
      <w:spacing w:after="0" w:line="240" w:lineRule="auto"/>
    </w:pPr>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left w:w="115" w:type="dxa"/>
        <w:right w:w="115" w:type="dxa"/>
      </w:tblCellMar>
    </w:tblPr>
  </w:style>
  <w:style w:type="table" w:customStyle="1" w:styleId="affff3">
    <w:basedOn w:val="TableNormal"/>
    <w:pPr>
      <w:spacing w:after="0" w:line="240" w:lineRule="auto"/>
    </w:pPr>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15" w:type="dxa"/>
        <w:right w:w="115" w:type="dxa"/>
      </w:tblCellMar>
    </w:tblPr>
  </w:style>
  <w:style w:type="table" w:customStyle="1" w:styleId="affff6">
    <w:basedOn w:val="TableNormal"/>
    <w:pPr>
      <w:spacing w:after="0" w:line="240" w:lineRule="auto"/>
    </w:pPr>
    <w:tblPr>
      <w:tblStyleRowBandSize w:val="1"/>
      <w:tblStyleColBandSize w:val="1"/>
      <w:tblCellMar>
        <w:left w:w="115" w:type="dxa"/>
        <w:right w:w="115" w:type="dxa"/>
      </w:tblCellMar>
    </w:tblPr>
  </w:style>
  <w:style w:type="table" w:customStyle="1" w:styleId="affff7">
    <w:basedOn w:val="TableNormal"/>
    <w:pPr>
      <w:spacing w:after="0" w:line="240" w:lineRule="auto"/>
    </w:pPr>
    <w:tblPr>
      <w:tblStyleRowBandSize w:val="1"/>
      <w:tblStyleColBandSize w:val="1"/>
      <w:tblCellMar>
        <w:left w:w="115" w:type="dxa"/>
        <w:right w:w="115" w:type="dxa"/>
      </w:tblCellMar>
    </w:tblPr>
  </w:style>
  <w:style w:type="table" w:customStyle="1" w:styleId="affff8">
    <w:basedOn w:val="TableNormal"/>
    <w:pPr>
      <w:spacing w:after="0" w:line="240" w:lineRule="auto"/>
    </w:pPr>
    <w:tblPr>
      <w:tblStyleRowBandSize w:val="1"/>
      <w:tblStyleColBandSize w:val="1"/>
      <w:tblCellMar>
        <w:left w:w="115" w:type="dxa"/>
        <w:right w:w="115" w:type="dxa"/>
      </w:tblCellMar>
    </w:tblPr>
  </w:style>
  <w:style w:type="table" w:customStyle="1" w:styleId="affff9">
    <w:basedOn w:val="TableNormal"/>
    <w:pPr>
      <w:spacing w:after="0" w:line="240" w:lineRule="auto"/>
    </w:p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B80D00"/>
    <w:rPr>
      <w:color w:val="954F72" w:themeColor="followedHyperlink"/>
      <w:u w:val="single"/>
    </w:rPr>
  </w:style>
  <w:style w:type="table" w:customStyle="1" w:styleId="affffa">
    <w:basedOn w:val="TableNormal"/>
    <w:pPr>
      <w:spacing w:after="0" w:line="240" w:lineRule="auto"/>
    </w:pPr>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pPr>
      <w:spacing w:after="0" w:line="240" w:lineRule="auto"/>
    </w:pPr>
    <w:tblPr>
      <w:tblStyleRowBandSize w:val="1"/>
      <w:tblStyleColBandSize w:val="1"/>
      <w:tblCellMar>
        <w:left w:w="115" w:type="dxa"/>
        <w:right w:w="115" w:type="dxa"/>
      </w:tblCellMar>
    </w:tblPr>
  </w:style>
  <w:style w:type="table" w:customStyle="1" w:styleId="affffd">
    <w:basedOn w:val="TableNormal"/>
    <w:pPr>
      <w:spacing w:after="0" w:line="240" w:lineRule="auto"/>
    </w:pPr>
    <w:tblPr>
      <w:tblStyleRowBandSize w:val="1"/>
      <w:tblStyleColBandSize w:val="1"/>
      <w:tblCellMar>
        <w:left w:w="115" w:type="dxa"/>
        <w:right w:w="115" w:type="dxa"/>
      </w:tblCellMar>
    </w:tblPr>
  </w:style>
  <w:style w:type="table" w:customStyle="1" w:styleId="affffe">
    <w:basedOn w:val="TableNormal"/>
    <w:pPr>
      <w:spacing w:after="0" w:line="240" w:lineRule="auto"/>
    </w:pPr>
    <w:tblPr>
      <w:tblStyleRowBandSize w:val="1"/>
      <w:tblStyleColBandSize w:val="1"/>
      <w:tblCellMar>
        <w:left w:w="115" w:type="dxa"/>
        <w:right w:w="115" w:type="dxa"/>
      </w:tblCellMar>
    </w:tblPr>
  </w:style>
  <w:style w:type="table" w:customStyle="1" w:styleId="afffff">
    <w:basedOn w:val="TableNormal"/>
    <w:pPr>
      <w:spacing w:after="0" w:line="240" w:lineRule="auto"/>
    </w:pPr>
    <w:tblPr>
      <w:tblStyleRowBandSize w:val="1"/>
      <w:tblStyleColBandSize w:val="1"/>
      <w:tblCellMar>
        <w:left w:w="115" w:type="dxa"/>
        <w:right w:w="115" w:type="dxa"/>
      </w:tblCellMar>
    </w:tblPr>
  </w:style>
  <w:style w:type="table" w:customStyle="1" w:styleId="afffff0">
    <w:basedOn w:val="TableNormal"/>
    <w:pPr>
      <w:spacing w:after="0" w:line="240" w:lineRule="auto"/>
    </w:pPr>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style>
  <w:style w:type="table" w:customStyle="1" w:styleId="afffff3">
    <w:basedOn w:val="TableNormal"/>
    <w:pPr>
      <w:spacing w:after="0" w:line="240" w:lineRule="auto"/>
    </w:pPr>
    <w:tblPr>
      <w:tblStyleRowBandSize w:val="1"/>
      <w:tblStyleColBandSize w:val="1"/>
      <w:tblCellMar>
        <w:left w:w="115" w:type="dxa"/>
        <w:right w:w="115" w:type="dxa"/>
      </w:tblCellMar>
    </w:tblPr>
  </w:style>
  <w:style w:type="table" w:customStyle="1" w:styleId="afffff4">
    <w:basedOn w:val="TableNormal"/>
    <w:pPr>
      <w:spacing w:after="0" w:line="240" w:lineRule="auto"/>
    </w:pPr>
    <w:tblPr>
      <w:tblStyleRowBandSize w:val="1"/>
      <w:tblStyleColBandSize w:val="1"/>
      <w:tblCellMar>
        <w:left w:w="115" w:type="dxa"/>
        <w:right w:w="115" w:type="dxa"/>
      </w:tblCellMar>
    </w:tblPr>
  </w:style>
  <w:style w:type="table" w:customStyle="1" w:styleId="afffff5">
    <w:basedOn w:val="TableNormal"/>
    <w:pPr>
      <w:spacing w:after="0" w:line="240" w:lineRule="auto"/>
    </w:pPr>
    <w:tblPr>
      <w:tblStyleRowBandSize w:val="1"/>
      <w:tblStyleColBandSize w:val="1"/>
      <w:tblCellMar>
        <w:left w:w="115" w:type="dxa"/>
        <w:right w:w="115" w:type="dxa"/>
      </w:tblCellMar>
    </w:tblPr>
  </w:style>
  <w:style w:type="table" w:customStyle="1" w:styleId="afffff6">
    <w:basedOn w:val="TableNormal"/>
    <w:pPr>
      <w:spacing w:after="0" w:line="240" w:lineRule="auto"/>
    </w:pPr>
    <w:tblPr>
      <w:tblStyleRowBandSize w:val="1"/>
      <w:tblStyleColBandSize w:val="1"/>
      <w:tblCellMar>
        <w:left w:w="115" w:type="dxa"/>
        <w:right w:w="115" w:type="dxa"/>
      </w:tblCellMar>
    </w:tblPr>
  </w:style>
  <w:style w:type="table" w:customStyle="1" w:styleId="afffff7">
    <w:basedOn w:val="TableNormal"/>
    <w:pPr>
      <w:spacing w:after="0" w:line="240" w:lineRule="auto"/>
    </w:pPr>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pPr>
      <w:spacing w:after="0" w:line="240" w:lineRule="auto"/>
    </w:pPr>
    <w:tblPr>
      <w:tblStyleRowBandSize w:val="1"/>
      <w:tblStyleColBandSize w:val="1"/>
      <w:tblCellMar>
        <w:left w:w="115" w:type="dxa"/>
        <w:right w:w="115" w:type="dxa"/>
      </w:tblCellMar>
    </w:tblPr>
  </w:style>
  <w:style w:type="table" w:customStyle="1" w:styleId="afffffa">
    <w:basedOn w:val="TableNormal"/>
    <w:pPr>
      <w:spacing w:after="0" w:line="240" w:lineRule="auto"/>
    </w:pPr>
    <w:tblPr>
      <w:tblStyleRowBandSize w:val="1"/>
      <w:tblStyleColBandSize w:val="1"/>
      <w:tblCellMar>
        <w:left w:w="115" w:type="dxa"/>
        <w:right w:w="115" w:type="dxa"/>
      </w:tblCellMar>
    </w:tblPr>
  </w:style>
  <w:style w:type="table" w:customStyle="1" w:styleId="afffffb">
    <w:basedOn w:val="TableNormal"/>
    <w:pPr>
      <w:spacing w:after="0" w:line="240" w:lineRule="auto"/>
    </w:pPr>
    <w:tblPr>
      <w:tblStyleRowBandSize w:val="1"/>
      <w:tblStyleColBandSize w:val="1"/>
      <w:tblCellMar>
        <w:left w:w="115" w:type="dxa"/>
        <w:right w:w="115" w:type="dxa"/>
      </w:tblCellMar>
    </w:tblPr>
  </w:style>
  <w:style w:type="table" w:customStyle="1" w:styleId="afffffc">
    <w:basedOn w:val="TableNormal"/>
    <w:pPr>
      <w:spacing w:after="0" w:line="240" w:lineRule="auto"/>
    </w:pPr>
    <w:tblPr>
      <w:tblStyleRowBandSize w:val="1"/>
      <w:tblStyleColBandSize w:val="1"/>
      <w:tblCellMar>
        <w:left w:w="115" w:type="dxa"/>
        <w:right w:w="115" w:type="dxa"/>
      </w:tblCellMar>
    </w:tblPr>
  </w:style>
  <w:style w:type="table" w:customStyle="1" w:styleId="afffffd">
    <w:basedOn w:val="TableNormal"/>
    <w:pPr>
      <w:spacing w:after="0" w:line="240" w:lineRule="auto"/>
    </w:pPr>
    <w:tblPr>
      <w:tblStyleRowBandSize w:val="1"/>
      <w:tblStyleColBandSize w:val="1"/>
      <w:tblCellMar>
        <w:left w:w="115" w:type="dxa"/>
        <w:right w:w="115" w:type="dxa"/>
      </w:tblCellMar>
    </w:tblPr>
  </w:style>
  <w:style w:type="table" w:customStyle="1" w:styleId="afffffe">
    <w:basedOn w:val="TableNormal"/>
    <w:pPr>
      <w:spacing w:after="0" w:line="240" w:lineRule="auto"/>
    </w:pPr>
    <w:tblPr>
      <w:tblStyleRowBandSize w:val="1"/>
      <w:tblStyleColBandSize w:val="1"/>
      <w:tblCellMar>
        <w:left w:w="115" w:type="dxa"/>
        <w:right w:w="115" w:type="dxa"/>
      </w:tblCellMar>
    </w:tblPr>
  </w:style>
  <w:style w:type="table" w:customStyle="1" w:styleId="affffff">
    <w:basedOn w:val="TableNormal"/>
    <w:pPr>
      <w:spacing w:after="0" w:line="240" w:lineRule="auto"/>
    </w:pPr>
    <w:tblPr>
      <w:tblStyleRowBandSize w:val="1"/>
      <w:tblStyleColBandSize w:val="1"/>
      <w:tblCellMar>
        <w:left w:w="115" w:type="dxa"/>
        <w:right w:w="115" w:type="dxa"/>
      </w:tblCellMar>
    </w:tblPr>
  </w:style>
  <w:style w:type="table" w:customStyle="1" w:styleId="affffff0">
    <w:basedOn w:val="TableNormal"/>
    <w:pPr>
      <w:spacing w:after="0" w:line="240" w:lineRule="auto"/>
    </w:pPr>
    <w:tblPr>
      <w:tblStyleRowBandSize w:val="1"/>
      <w:tblStyleColBandSize w:val="1"/>
      <w:tblCellMar>
        <w:left w:w="115" w:type="dxa"/>
        <w:right w:w="115" w:type="dxa"/>
      </w:tblCellMar>
    </w:tblPr>
  </w:style>
  <w:style w:type="table" w:customStyle="1" w:styleId="affffff1">
    <w:basedOn w:val="TableNormal"/>
    <w:pPr>
      <w:spacing w:after="0" w:line="240" w:lineRule="auto"/>
    </w:pPr>
    <w:tblPr>
      <w:tblStyleRowBandSize w:val="1"/>
      <w:tblStyleColBandSize w:val="1"/>
      <w:tblCellMar>
        <w:left w:w="115" w:type="dxa"/>
        <w:right w:w="115" w:type="dxa"/>
      </w:tblCellMar>
    </w:tblPr>
  </w:style>
  <w:style w:type="table" w:customStyle="1" w:styleId="affffff2">
    <w:basedOn w:val="TableNormal"/>
    <w:pPr>
      <w:spacing w:after="0" w:line="240" w:lineRule="auto"/>
    </w:pPr>
    <w:tblPr>
      <w:tblStyleRowBandSize w:val="1"/>
      <w:tblStyleColBandSize w:val="1"/>
      <w:tblCellMar>
        <w:left w:w="115" w:type="dxa"/>
        <w:right w:w="115" w:type="dxa"/>
      </w:tblCellMar>
    </w:tblPr>
  </w:style>
  <w:style w:type="table" w:customStyle="1" w:styleId="affffff3">
    <w:basedOn w:val="TableNormal"/>
    <w:pPr>
      <w:spacing w:after="0" w:line="240" w:lineRule="auto"/>
    </w:pPr>
    <w:tblPr>
      <w:tblStyleRowBandSize w:val="1"/>
      <w:tblStyleColBandSize w:val="1"/>
      <w:tblCellMar>
        <w:left w:w="115" w:type="dxa"/>
        <w:right w:w="115" w:type="dxa"/>
      </w:tblCellMar>
    </w:tblPr>
  </w:style>
  <w:style w:type="table" w:customStyle="1" w:styleId="affffff4">
    <w:basedOn w:val="TableNormal"/>
    <w:pPr>
      <w:spacing w:after="0" w:line="240" w:lineRule="auto"/>
    </w:pPr>
    <w:tblPr>
      <w:tblStyleRowBandSize w:val="1"/>
      <w:tblStyleColBandSize w:val="1"/>
      <w:tblCellMar>
        <w:left w:w="115" w:type="dxa"/>
        <w:right w:w="115" w:type="dxa"/>
      </w:tblCellMar>
    </w:tblPr>
  </w:style>
  <w:style w:type="table" w:customStyle="1" w:styleId="affffff5">
    <w:basedOn w:val="TableNormal"/>
    <w:pPr>
      <w:spacing w:after="0" w:line="240" w:lineRule="auto"/>
    </w:pPr>
    <w:tblPr>
      <w:tblStyleRowBandSize w:val="1"/>
      <w:tblStyleColBandSize w:val="1"/>
      <w:tblCellMar>
        <w:left w:w="115" w:type="dxa"/>
        <w:right w:w="115" w:type="dxa"/>
      </w:tblCellMar>
    </w:tblPr>
  </w:style>
  <w:style w:type="table" w:customStyle="1" w:styleId="affffff6">
    <w:basedOn w:val="TableNormal"/>
    <w:pPr>
      <w:spacing w:after="0" w:line="240" w:lineRule="auto"/>
    </w:pPr>
    <w:tblPr>
      <w:tblStyleRowBandSize w:val="1"/>
      <w:tblStyleColBandSize w:val="1"/>
      <w:tblCellMar>
        <w:left w:w="115" w:type="dxa"/>
        <w:right w:w="115" w:type="dxa"/>
      </w:tblCellMar>
    </w:tblPr>
  </w:style>
  <w:style w:type="table" w:customStyle="1" w:styleId="affffff7">
    <w:basedOn w:val="TableNormal"/>
    <w:pPr>
      <w:spacing w:after="0" w:line="240" w:lineRule="auto"/>
    </w:pPr>
    <w:tblPr>
      <w:tblStyleRowBandSize w:val="1"/>
      <w:tblStyleColBandSize w:val="1"/>
      <w:tblCellMar>
        <w:left w:w="115" w:type="dxa"/>
        <w:right w:w="115" w:type="dxa"/>
      </w:tblCellMar>
    </w:tblPr>
  </w:style>
  <w:style w:type="table" w:customStyle="1" w:styleId="affffff8">
    <w:basedOn w:val="TableNormal"/>
    <w:pPr>
      <w:spacing w:after="0" w:line="240" w:lineRule="auto"/>
    </w:pPr>
    <w:tblPr>
      <w:tblStyleRowBandSize w:val="1"/>
      <w:tblStyleColBandSize w:val="1"/>
      <w:tblCellMar>
        <w:left w:w="115" w:type="dxa"/>
        <w:right w:w="115" w:type="dxa"/>
      </w:tblCellMar>
    </w:tblPr>
  </w:style>
  <w:style w:type="table" w:customStyle="1" w:styleId="affffff9">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rozirvykolo/" TargetMode="External"/><Relationship Id="rId18" Type="http://schemas.openxmlformats.org/officeDocument/2006/relationships/hyperlink" Target="https://rozirvykolo.org" TargetMode="External"/><Relationship Id="rId26" Type="http://schemas.openxmlformats.org/officeDocument/2006/relationships/hyperlink" Target="https://megogo.net/ua/view/16975795-rozirvi-kolo.html" TargetMode="External"/><Relationship Id="rId21" Type="http://schemas.openxmlformats.org/officeDocument/2006/relationships/hyperlink" Target="https://richutim.rozirvykolo.org"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youtube.com/watch?v=d_2v8vNS44Y" TargetMode="External"/><Relationship Id="rId17" Type="http://schemas.openxmlformats.org/officeDocument/2006/relationships/hyperlink" Target="https://www.youtube.com/watch?v=AqOsuaou8qQ" TargetMode="External"/><Relationship Id="rId25" Type="http://schemas.openxmlformats.org/officeDocument/2006/relationships/hyperlink" Target="https://ukraine.unfpa.org/uk/news/unfpa-%D1%84%D0%BE%D0%BD%D0%B4-%D0%BE%D0%BE%D0%BD-%D1%83-%D0%B3%D0%B0%D0%BB%D1%83%D0%B7%D1%96-%D0%BD%D0%B0%D1%80%D0%BE%D0%B4%D0%BE%D0%BD%D0%B0%D1%81%D0%B5%D0%BB%D0%B5%D0%BD%D0%BD%D1%8F-%D1%82%D0%B0-%D1%83%D0%BA%D1%80%D0%B0%D1%97%D0%BD%D1%81%D1%8C%D0%BA%D0%B8%D0%B9-%D0%B1%D1%80%D0%B5%D0%BD%D0%B4-dari-jewelry-%D1%81%D1%82%D0%B2%D0%BE%D1%80%D0%B8%D0%BB%D0%B8-%D0%B1%D1%80%D0%B0%D1%81%D0%BB%D0%B5%D1%82%D0%B8" TargetMode="External"/><Relationship Id="rId33" Type="http://schemas.openxmlformats.org/officeDocument/2006/relationships/hyperlink" Target="mailto:procurement@unfpa.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a6JKQhTxVqY&amp;list=PLV4zy1apmIUbH8r5cgsi4gx6KdY7xRjbl" TargetMode="External"/><Relationship Id="rId20" Type="http://schemas.openxmlformats.org/officeDocument/2006/relationships/hyperlink" Target="https://www.instagram.com/no_trivia_/?hl=en" TargetMode="External"/><Relationship Id="rId29" Type="http://schemas.openxmlformats.org/officeDocument/2006/relationships/hyperlink" Target="http://www.unfpa.org/resources/fraud-policy-2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HKEyK9kOqo" TargetMode="External"/><Relationship Id="rId24" Type="http://schemas.openxmlformats.org/officeDocument/2006/relationships/hyperlink" Target="http://unfpa.ukraine.tilda.ws/woman_sit_down" TargetMode="External"/><Relationship Id="rId32" Type="http://schemas.openxmlformats.org/officeDocument/2006/relationships/hyperlink" Target="mailto:kompaniiets@unfpa.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31JOojbH0ds&amp;list=PLV4zy1apmIUYVF6VvVjU0Uf10oGD877KW" TargetMode="External"/><Relationship Id="rId23" Type="http://schemas.openxmlformats.org/officeDocument/2006/relationships/hyperlink" Target="https://ukraine.unfpa.org/uk/GBV_all_murals" TargetMode="External"/><Relationship Id="rId28" Type="http://schemas.openxmlformats.org/officeDocument/2006/relationships/hyperlink" Target="http://www.unfpa.org/about-procurement" TargetMode="External"/><Relationship Id="rId36" Type="http://schemas.openxmlformats.org/officeDocument/2006/relationships/footer" Target="footer1.xml"/><Relationship Id="rId10" Type="http://schemas.openxmlformats.org/officeDocument/2006/relationships/hyperlink" Target="https://www.instagram.com/rozirvy_kolo/" TargetMode="External"/><Relationship Id="rId19" Type="http://schemas.openxmlformats.org/officeDocument/2006/relationships/hyperlink" Target="https://www.instagram.com/rozirvy_kolo/" TargetMode="External"/><Relationship Id="rId31" Type="http://schemas.openxmlformats.org/officeDocument/2006/relationships/hyperlink" Target="http://www.unfpa.org/about-procurement" TargetMode="External"/><Relationship Id="rId4" Type="http://schemas.openxmlformats.org/officeDocument/2006/relationships/settings" Target="settings.xml"/><Relationship Id="rId9" Type="http://schemas.openxmlformats.org/officeDocument/2006/relationships/hyperlink" Target="https://www.facebook.com/rozirvykolo/" TargetMode="External"/><Relationship Id="rId14" Type="http://schemas.openxmlformats.org/officeDocument/2006/relationships/hyperlink" Target="https://www.youtube.com/watch?v=ZGoWmM3nZAU" TargetMode="External"/><Relationship Id="rId22" Type="http://schemas.openxmlformats.org/officeDocument/2006/relationships/hyperlink" Target="https://richutim2021.rozirvykolo.org" TargetMode="External"/><Relationship Id="rId27" Type="http://schemas.openxmlformats.org/officeDocument/2006/relationships/hyperlink" Target="http://www.treasury.un.org" TargetMode="External"/><Relationship Id="rId30" Type="http://schemas.openxmlformats.org/officeDocument/2006/relationships/hyperlink" Target="http://web2.unfpa.org/help/hotline.cfm" TargetMode="External"/><Relationship Id="rId35" Type="http://schemas.openxmlformats.org/officeDocument/2006/relationships/header" Target="header1.xml"/><Relationship Id="rId8" Type="http://schemas.openxmlformats.org/officeDocument/2006/relationships/hyperlink" Target="https://rozirvykolo.or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http://www.unfpa.org.u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GYEw+ohEip+XDRM3ozcd77Nx4g==">AMUW2mUsk9SRnpbCV5VPbWC0z+aZMFWveKezRUJFklMU20Z5U6KdnWoYeIHJrbWflazAp6yymJ61v7h5Bw/TfImyv7DBYJAjDr6whHzhcOQ8u9321PxoJRu9RRn0WjrsJDHLc3bkLYWRFcbTRb32G1hD1Ms2d4RHq2gzQd3X8YHSlMluVFg6XBm2zO9s+/O46Ob9hRsCowKfuudIIljW86QslilZFKQLrA==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5912</Words>
  <Characters>33705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 GBV Programme</dc:creator>
  <cp:lastModifiedBy>IT</cp:lastModifiedBy>
  <cp:revision>5</cp:revision>
  <dcterms:created xsi:type="dcterms:W3CDTF">2022-09-19T12:49:00Z</dcterms:created>
  <dcterms:modified xsi:type="dcterms:W3CDTF">2022-09-19T12:55:00Z</dcterms:modified>
</cp:coreProperties>
</file>