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BC28" w14:textId="77777777" w:rsidR="00BD206F" w:rsidRPr="00EE1E26" w:rsidRDefault="00BD206F" w:rsidP="00BD206F">
      <w:pPr>
        <w:pStyle w:val="letter"/>
        <w:jc w:val="both"/>
        <w:rPr>
          <w:rFonts w:ascii="Calibri" w:hAnsi="Calibri" w:cs="Calibri"/>
          <w:b/>
          <w:sz w:val="22"/>
          <w:szCs w:val="22"/>
          <w:lang w:val="en-GB" w:eastAsia="en-GB"/>
        </w:rPr>
      </w:pPr>
    </w:p>
    <w:p w14:paraId="00BC208E" w14:textId="77777777" w:rsidR="00B5549B" w:rsidRPr="00EE1E26" w:rsidRDefault="00B5549B" w:rsidP="00B5549B">
      <w:pPr>
        <w:tabs>
          <w:tab w:val="left" w:pos="5400"/>
        </w:tabs>
        <w:jc w:val="right"/>
        <w:rPr>
          <w:lang w:val="en-GB"/>
        </w:rPr>
      </w:pPr>
      <w:r w:rsidRPr="00EE1E26">
        <w:rPr>
          <w:lang w:val="en-GB"/>
        </w:rPr>
        <w:t xml:space="preserve">Date: </w:t>
      </w:r>
      <w:r w:rsidR="000336B6">
        <w:rPr>
          <w:lang w:val="en-GB"/>
        </w:rPr>
        <w:t xml:space="preserve">14 </w:t>
      </w:r>
      <w:r>
        <w:rPr>
          <w:lang w:val="en-GB"/>
        </w:rPr>
        <w:t>September</w:t>
      </w:r>
      <w:r w:rsidRPr="00EE1E26">
        <w:rPr>
          <w:lang w:val="en-GB"/>
        </w:rPr>
        <w:t xml:space="preserve"> 2021</w:t>
      </w:r>
    </w:p>
    <w:p w14:paraId="4C3988C7" w14:textId="77777777" w:rsidR="00B5549B" w:rsidRPr="00EE1E26" w:rsidRDefault="00B5549B" w:rsidP="00B5549B">
      <w:pPr>
        <w:tabs>
          <w:tab w:val="left" w:pos="-180"/>
          <w:tab w:val="right" w:pos="1980"/>
          <w:tab w:val="left" w:pos="2160"/>
          <w:tab w:val="left" w:pos="4320"/>
        </w:tabs>
        <w:rPr>
          <w:b/>
          <w:lang w:val="en-GB"/>
        </w:rPr>
      </w:pPr>
    </w:p>
    <w:p w14:paraId="5641260A" w14:textId="77777777" w:rsidR="00B5549B" w:rsidRPr="00EE1E26" w:rsidRDefault="00B5549B" w:rsidP="00B5549B">
      <w:pPr>
        <w:tabs>
          <w:tab w:val="left" w:pos="-180"/>
          <w:tab w:val="right" w:pos="1980"/>
          <w:tab w:val="left" w:pos="2160"/>
          <w:tab w:val="left" w:pos="4320"/>
        </w:tabs>
        <w:rPr>
          <w:b/>
          <w:lang w:val="en-GB"/>
        </w:rPr>
      </w:pPr>
      <w:r w:rsidRPr="00EE1E26">
        <w:rPr>
          <w:b/>
          <w:lang w:val="en-GB"/>
        </w:rPr>
        <w:t xml:space="preserve">Authorized by: </w:t>
      </w:r>
    </w:p>
    <w:p w14:paraId="1C5D3A95" w14:textId="77777777" w:rsidR="00B5549B" w:rsidRPr="00EE1E26" w:rsidRDefault="00B5549B" w:rsidP="00B5549B">
      <w:pPr>
        <w:tabs>
          <w:tab w:val="left" w:pos="-180"/>
          <w:tab w:val="right" w:pos="1980"/>
          <w:tab w:val="left" w:pos="2160"/>
          <w:tab w:val="left" w:pos="4320"/>
        </w:tabs>
        <w:rPr>
          <w:b/>
          <w:lang w:val="en-GB"/>
        </w:rPr>
      </w:pPr>
      <w:r w:rsidRPr="00EE1E26">
        <w:rPr>
          <w:b/>
          <w:lang w:val="en-GB"/>
        </w:rPr>
        <w:t>Jaime Nadal</w:t>
      </w:r>
    </w:p>
    <w:p w14:paraId="3F9D1DA7" w14:textId="77777777" w:rsidR="00B5549B" w:rsidRPr="00EE1E26" w:rsidRDefault="00B5549B" w:rsidP="00B5549B">
      <w:pPr>
        <w:tabs>
          <w:tab w:val="left" w:pos="-180"/>
          <w:tab w:val="right" w:pos="1980"/>
          <w:tab w:val="left" w:pos="2160"/>
          <w:tab w:val="left" w:pos="4320"/>
        </w:tabs>
        <w:rPr>
          <w:b/>
          <w:lang w:val="en-GB"/>
        </w:rPr>
      </w:pPr>
      <w:r w:rsidRPr="00EE1E26">
        <w:rPr>
          <w:b/>
          <w:lang w:val="en-GB"/>
        </w:rPr>
        <w:t xml:space="preserve">UNFPA Representative </w:t>
      </w:r>
    </w:p>
    <w:p w14:paraId="09875A00" w14:textId="77777777" w:rsidR="00B5549B" w:rsidRPr="00EE1E26" w:rsidRDefault="00B5549B" w:rsidP="00B5549B">
      <w:pPr>
        <w:pStyle w:val="Caption"/>
        <w:rPr>
          <w:rFonts w:ascii="Calibri" w:hAnsi="Calibri" w:cs="Calibri"/>
          <w:sz w:val="26"/>
          <w:szCs w:val="26"/>
          <w:lang w:val="en-GB"/>
        </w:rPr>
      </w:pPr>
      <w:r w:rsidRPr="00EE1E26">
        <w:rPr>
          <w:rFonts w:ascii="Calibri" w:hAnsi="Calibri" w:cs="Calibri"/>
          <w:sz w:val="26"/>
          <w:szCs w:val="26"/>
          <w:lang w:val="en-GB"/>
        </w:rPr>
        <w:t xml:space="preserve">REQUEST FOR QUOTATION </w:t>
      </w:r>
    </w:p>
    <w:p w14:paraId="28946CAC" w14:textId="77777777" w:rsidR="00B5549B" w:rsidRPr="00EE1E26" w:rsidRDefault="00B5549B" w:rsidP="00B5549B">
      <w:pPr>
        <w:pStyle w:val="Caption"/>
        <w:rPr>
          <w:rFonts w:ascii="Calibri" w:hAnsi="Calibri" w:cs="Calibri"/>
          <w:sz w:val="26"/>
          <w:szCs w:val="26"/>
          <w:lang w:val="en-GB"/>
        </w:rPr>
      </w:pPr>
      <w:r w:rsidRPr="00EE1E26">
        <w:rPr>
          <w:rFonts w:ascii="Calibri" w:hAnsi="Calibri" w:cs="Calibri"/>
          <w:sz w:val="26"/>
          <w:szCs w:val="26"/>
          <w:lang w:val="en-GB"/>
        </w:rPr>
        <w:t>RFQ Nº UNFPA/UKR/RFQ/21</w:t>
      </w:r>
      <w:r w:rsidR="000336B6">
        <w:rPr>
          <w:rFonts w:ascii="Calibri" w:hAnsi="Calibri" w:cs="Calibri"/>
          <w:sz w:val="26"/>
          <w:szCs w:val="26"/>
          <w:lang w:val="en-GB"/>
        </w:rPr>
        <w:t>/26</w:t>
      </w:r>
    </w:p>
    <w:p w14:paraId="6119BE93" w14:textId="77777777" w:rsidR="00B5549B" w:rsidRPr="00EE1E26" w:rsidRDefault="00B5549B" w:rsidP="00B5549B">
      <w:pPr>
        <w:jc w:val="center"/>
        <w:rPr>
          <w:lang w:val="en-GB"/>
        </w:rPr>
      </w:pPr>
    </w:p>
    <w:p w14:paraId="33B1012B" w14:textId="77777777" w:rsidR="00B5549B" w:rsidRPr="00EE1E26" w:rsidRDefault="00B5549B" w:rsidP="00B55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GB"/>
        </w:rPr>
      </w:pPr>
      <w:r w:rsidRPr="00EE1E26">
        <w:rPr>
          <w:rFonts w:ascii="Calibri" w:hAnsi="Calibri" w:cs="Calibri"/>
          <w:sz w:val="22"/>
          <w:szCs w:val="22"/>
          <w:lang w:val="en-GB"/>
        </w:rPr>
        <w:t>Dear Sir/Madam,</w:t>
      </w:r>
    </w:p>
    <w:p w14:paraId="28869A73" w14:textId="77777777" w:rsidR="00B5549B" w:rsidRPr="00EE1E26" w:rsidRDefault="00B5549B" w:rsidP="00B55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GB"/>
        </w:rPr>
      </w:pPr>
    </w:p>
    <w:p w14:paraId="4EE000B9" w14:textId="77777777" w:rsidR="00B5549B" w:rsidRPr="00EE1E26" w:rsidRDefault="00B5549B" w:rsidP="00B5549B">
      <w:pPr>
        <w:jc w:val="both"/>
        <w:rPr>
          <w:lang w:val="en-GB"/>
        </w:rPr>
      </w:pPr>
      <w:r w:rsidRPr="00EE1E26">
        <w:rPr>
          <w:lang w:val="en-GB"/>
        </w:rPr>
        <w:t xml:space="preserve">UNFPA hereby solicits a quotation for the following service: </w:t>
      </w:r>
    </w:p>
    <w:p w14:paraId="028895F9" w14:textId="77777777" w:rsidR="00B5549B" w:rsidRPr="00EE1E26" w:rsidRDefault="00B5549B" w:rsidP="00B5549B">
      <w:pPr>
        <w:jc w:val="center"/>
        <w:rPr>
          <w:b/>
          <w:lang w:val="en-GB" w:eastAsia="en-GB"/>
        </w:rPr>
      </w:pPr>
      <w:r w:rsidRPr="00EE1E26">
        <w:rPr>
          <w:b/>
          <w:lang w:val="en-GB" w:eastAsia="en-GB"/>
        </w:rPr>
        <w:t>Provision of capacity building and tailored mentorship support to ten social entrepreneurship initiatives (SEIs)</w:t>
      </w:r>
    </w:p>
    <w:p w14:paraId="4CEE1FFD" w14:textId="77777777" w:rsidR="00B5549B" w:rsidRPr="00EE1E26" w:rsidRDefault="00B5549B" w:rsidP="00B5549B">
      <w:pPr>
        <w:jc w:val="both"/>
        <w:rPr>
          <w:lang w:val="en-GB"/>
        </w:rPr>
      </w:pPr>
      <w:r w:rsidRPr="00EE1E26">
        <w:rPr>
          <w:lang w:val="en-GB"/>
        </w:rPr>
        <w:t>This Request for Quotation is open to all legally-constituted companies that can provide the requested services and have legal capacity to perform in Ukraine, or through an authorized representative.</w:t>
      </w:r>
    </w:p>
    <w:p w14:paraId="664DFF08" w14:textId="77777777" w:rsidR="00B5549B" w:rsidRPr="00EE1E26" w:rsidRDefault="00B5549B" w:rsidP="00B5549B">
      <w:pPr>
        <w:rPr>
          <w:lang w:val="en-GB"/>
        </w:rPr>
      </w:pPr>
    </w:p>
    <w:p w14:paraId="593DC9BF" w14:textId="77777777" w:rsidR="00B5549B" w:rsidRPr="00EE1E26" w:rsidRDefault="00B5549B" w:rsidP="00B5549B">
      <w:pPr>
        <w:pStyle w:val="ListParagraph"/>
        <w:numPr>
          <w:ilvl w:val="0"/>
          <w:numId w:val="34"/>
        </w:numPr>
        <w:overflowPunct w:val="0"/>
        <w:autoSpaceDE w:val="0"/>
        <w:autoSpaceDN w:val="0"/>
        <w:adjustRightInd w:val="0"/>
        <w:spacing w:after="0" w:line="240" w:lineRule="auto"/>
        <w:contextualSpacing w:val="0"/>
        <w:jc w:val="both"/>
        <w:textAlignment w:val="baseline"/>
        <w:rPr>
          <w:b/>
          <w:lang w:val="en-GB"/>
        </w:rPr>
      </w:pPr>
      <w:r w:rsidRPr="00EE1E26">
        <w:rPr>
          <w:b/>
          <w:lang w:val="en-GB"/>
        </w:rPr>
        <w:t>About UNFPA</w:t>
      </w:r>
    </w:p>
    <w:p w14:paraId="3271772F" w14:textId="77777777" w:rsidR="00B5549B" w:rsidRPr="00EE1E26" w:rsidRDefault="00B5549B" w:rsidP="00B5549B">
      <w:pPr>
        <w:pStyle w:val="letter"/>
        <w:jc w:val="both"/>
        <w:rPr>
          <w:rFonts w:ascii="Calibri" w:hAnsi="Calibri" w:cs="Calibri"/>
          <w:sz w:val="22"/>
          <w:szCs w:val="22"/>
          <w:lang w:val="en-GB"/>
        </w:rPr>
      </w:pPr>
    </w:p>
    <w:p w14:paraId="45F614E6" w14:textId="77777777" w:rsidR="00B5549B" w:rsidRPr="00EE1E26" w:rsidRDefault="00B5549B" w:rsidP="00B5549B">
      <w:pPr>
        <w:pStyle w:val="letter"/>
        <w:jc w:val="both"/>
        <w:rPr>
          <w:rFonts w:asciiTheme="minorHAnsi" w:hAnsiTheme="minorHAnsi" w:cs="Calibri"/>
          <w:sz w:val="22"/>
          <w:szCs w:val="22"/>
          <w:lang w:val="en-GB"/>
        </w:rPr>
      </w:pPr>
      <w:r w:rsidRPr="00EE1E26">
        <w:rPr>
          <w:rFonts w:asciiTheme="minorHAnsi" w:hAnsiTheme="minorHAnsi" w:cs="Calibri"/>
          <w:sz w:val="22"/>
          <w:szCs w:val="22"/>
          <w:lang w:val="en-GB"/>
        </w:rPr>
        <w:t xml:space="preserve">UNFPA, the United Nations Population Fund (UNFPA), is an international development agency that </w:t>
      </w:r>
      <w:r w:rsidRPr="00EE1E26">
        <w:rPr>
          <w:rFonts w:asciiTheme="minorHAnsi" w:hAnsiTheme="minorHAnsi" w:cs="Helvetica"/>
          <w:sz w:val="22"/>
          <w:szCs w:val="22"/>
          <w:shd w:val="clear" w:color="auto" w:fill="FFFFFF"/>
          <w:lang w:val="en-GB"/>
        </w:rPr>
        <w:t>works to deliver a world where every pregnancy is wanted, every child birth is safe and every young person’s potential is fulfilled.</w:t>
      </w:r>
      <w:r w:rsidRPr="00EE1E26">
        <w:rPr>
          <w:rFonts w:asciiTheme="minorHAnsi" w:hAnsiTheme="minorHAnsi" w:cs="Calibri"/>
          <w:sz w:val="22"/>
          <w:szCs w:val="22"/>
          <w:lang w:val="en-GB"/>
        </w:rPr>
        <w:t xml:space="preserve">   </w:t>
      </w:r>
    </w:p>
    <w:p w14:paraId="0C8C98B2" w14:textId="77777777" w:rsidR="00B5549B" w:rsidRPr="00EE1E26" w:rsidRDefault="00B5549B" w:rsidP="00B5549B">
      <w:pPr>
        <w:pStyle w:val="letter"/>
        <w:jc w:val="both"/>
        <w:rPr>
          <w:rFonts w:asciiTheme="minorHAnsi" w:hAnsiTheme="minorHAnsi" w:cs="Calibri"/>
          <w:sz w:val="22"/>
          <w:szCs w:val="22"/>
          <w:lang w:val="en-GB"/>
        </w:rPr>
      </w:pPr>
    </w:p>
    <w:p w14:paraId="08CA8FAD" w14:textId="77777777" w:rsidR="00B5549B" w:rsidRPr="00EE1E26" w:rsidRDefault="00B5549B" w:rsidP="00B5549B">
      <w:pPr>
        <w:pStyle w:val="letter"/>
        <w:jc w:val="both"/>
        <w:rPr>
          <w:rFonts w:asciiTheme="minorHAnsi" w:hAnsiTheme="minorHAnsi" w:cs="Calibri"/>
          <w:color w:val="0070C0"/>
          <w:sz w:val="22"/>
          <w:szCs w:val="22"/>
          <w:lang w:val="en-GB"/>
        </w:rPr>
      </w:pPr>
      <w:r w:rsidRPr="00EE1E26">
        <w:rPr>
          <w:rFonts w:asciiTheme="minorHAnsi" w:hAnsiTheme="minorHAnsi" w:cs="Calibri"/>
          <w:sz w:val="22"/>
          <w:szCs w:val="22"/>
          <w:lang w:val="en-GB"/>
        </w:rPr>
        <w:t>UNFPA is the leading UN agency th</w:t>
      </w:r>
      <w:r w:rsidRPr="00EE1E26">
        <w:rPr>
          <w:rFonts w:asciiTheme="minorHAnsi" w:hAnsiTheme="minorHAnsi" w:cs="Helvetica"/>
          <w:sz w:val="22"/>
          <w:szCs w:val="22"/>
          <w:shd w:val="clear" w:color="auto" w:fill="FFFFFF"/>
          <w:lang w:val="en-GB"/>
        </w:rPr>
        <w:t>at expands the possibilities for women and young people to lead healthy sexual and reproductive lives.</w:t>
      </w:r>
      <w:r w:rsidRPr="00EE1E26">
        <w:rPr>
          <w:rFonts w:asciiTheme="minorHAnsi" w:hAnsiTheme="minorHAnsi" w:cs="Calibri"/>
          <w:sz w:val="22"/>
          <w:szCs w:val="22"/>
          <w:lang w:val="en-GB"/>
        </w:rPr>
        <w:t xml:space="preserve"> To read more about UNFPA, please go to</w:t>
      </w:r>
      <w:r w:rsidRPr="00EE1E26">
        <w:rPr>
          <w:rFonts w:asciiTheme="minorHAnsi" w:hAnsiTheme="minorHAnsi" w:cs="Calibri"/>
          <w:color w:val="0070C0"/>
          <w:sz w:val="22"/>
          <w:szCs w:val="22"/>
          <w:lang w:val="en-GB"/>
        </w:rPr>
        <w:t xml:space="preserve">: </w:t>
      </w:r>
      <w:hyperlink r:id="rId9" w:history="1">
        <w:r w:rsidRPr="00EE1E26">
          <w:rPr>
            <w:rStyle w:val="Hyperlink"/>
            <w:rFonts w:asciiTheme="minorHAnsi" w:hAnsiTheme="minorHAnsi" w:cs="Calibri"/>
            <w:color w:val="0070C0"/>
            <w:sz w:val="22"/>
            <w:szCs w:val="22"/>
            <w:lang w:val="en-GB"/>
          </w:rPr>
          <w:t>UNFPA about us</w:t>
        </w:r>
      </w:hyperlink>
      <w:r w:rsidR="000336B6">
        <w:rPr>
          <w:rStyle w:val="Hyperlink"/>
          <w:rFonts w:asciiTheme="minorHAnsi" w:hAnsiTheme="minorHAnsi" w:cs="Calibri"/>
          <w:color w:val="0070C0"/>
          <w:sz w:val="22"/>
          <w:szCs w:val="22"/>
          <w:lang w:val="en-GB"/>
        </w:rPr>
        <w:t>.</w:t>
      </w:r>
    </w:p>
    <w:p w14:paraId="5DF69D5D" w14:textId="77777777" w:rsidR="00B5549B" w:rsidRDefault="00B5549B" w:rsidP="00BD206F">
      <w:pPr>
        <w:jc w:val="both"/>
        <w:rPr>
          <w:rFonts w:asciiTheme="minorHAnsi" w:hAnsiTheme="minorHAnsi"/>
          <w:b/>
          <w:lang w:val="en-GB"/>
        </w:rPr>
      </w:pPr>
    </w:p>
    <w:p w14:paraId="58FFD77E" w14:textId="77777777" w:rsidR="00BD206F" w:rsidRPr="00EE1E26" w:rsidRDefault="00BD206F" w:rsidP="00BD206F">
      <w:pPr>
        <w:jc w:val="both"/>
        <w:rPr>
          <w:rFonts w:asciiTheme="minorHAnsi" w:hAnsiTheme="minorHAnsi"/>
          <w:b/>
          <w:lang w:val="en-GB"/>
        </w:rPr>
      </w:pPr>
      <w:r w:rsidRPr="00EE1E26">
        <w:rPr>
          <w:rFonts w:asciiTheme="minorHAnsi" w:hAnsiTheme="minorHAnsi"/>
          <w:b/>
          <w:lang w:val="en-GB"/>
        </w:rPr>
        <w:t>Terms of Reference (</w:t>
      </w:r>
      <w:proofErr w:type="spellStart"/>
      <w:r w:rsidR="00B40326">
        <w:rPr>
          <w:rFonts w:asciiTheme="minorHAnsi" w:hAnsiTheme="minorHAnsi"/>
          <w:b/>
          <w:lang w:val="en-GB"/>
        </w:rPr>
        <w:t>ToR</w:t>
      </w:r>
      <w:proofErr w:type="spellEnd"/>
      <w:r w:rsidRPr="00EE1E26">
        <w:rPr>
          <w:rFonts w:asciiTheme="minorHAnsi" w:hAnsiTheme="minorHAnsi"/>
          <w:b/>
          <w:lang w:val="en-GB"/>
        </w:rPr>
        <w:t>)</w:t>
      </w:r>
    </w:p>
    <w:p w14:paraId="69FAED63" w14:textId="77777777" w:rsidR="007F0F09" w:rsidRPr="00EE1E26" w:rsidRDefault="007F0F09" w:rsidP="00BD206F">
      <w:pPr>
        <w:jc w:val="both"/>
        <w:rPr>
          <w:rFonts w:asciiTheme="minorHAnsi" w:hAnsiTheme="minorHAnsi"/>
          <w:b/>
          <w:lang w:val="en-GB"/>
        </w:rPr>
      </w:pPr>
      <w:r w:rsidRPr="00EE1E26">
        <w:rPr>
          <w:rFonts w:asciiTheme="minorHAnsi" w:hAnsiTheme="minorHAnsi"/>
          <w:b/>
          <w:lang w:val="en-GB"/>
        </w:rPr>
        <w:t>Background and programme description</w:t>
      </w:r>
    </w:p>
    <w:p w14:paraId="5A71EF64" w14:textId="77777777" w:rsidR="00BD206F" w:rsidRPr="00EE1E26" w:rsidRDefault="00BD206F" w:rsidP="001D3C2B">
      <w:pPr>
        <w:jc w:val="both"/>
        <w:rPr>
          <w:lang w:val="en-GB"/>
        </w:rPr>
      </w:pPr>
      <w:r w:rsidRPr="00EE1E26">
        <w:rPr>
          <w:lang w:val="en-GB"/>
        </w:rPr>
        <w:t xml:space="preserve">Violence against women and girls (VAW) is one of the most prevalent human rights violations in the world. It knows no social, economic or national boundaries. Gender-based violence (GBV) undermines health, dignity, security and autonomy of its victims, yet it remains shrouded in a culture of silence. </w:t>
      </w:r>
      <w:r w:rsidR="006404CD">
        <w:rPr>
          <w:lang w:val="en-GB"/>
        </w:rPr>
        <w:t>Survivors</w:t>
      </w:r>
      <w:r w:rsidRPr="00EE1E26">
        <w:rPr>
          <w:lang w:val="en-GB"/>
        </w:rPr>
        <w:t xml:space="preserve"> of violence can suffer sexual and reproductive health consequences. GBV remains widespread in Ukraine and </w:t>
      </w:r>
      <w:r w:rsidR="00117448">
        <w:rPr>
          <w:lang w:val="en-GB"/>
        </w:rPr>
        <w:t xml:space="preserve">the COVID-19 pandemic aggravates risks </w:t>
      </w:r>
      <w:r w:rsidRPr="00EE1E26">
        <w:rPr>
          <w:lang w:val="en-GB"/>
        </w:rPr>
        <w:t>of gender-based violence.</w:t>
      </w:r>
    </w:p>
    <w:p w14:paraId="5FF9B5E7" w14:textId="77777777" w:rsidR="007E449E" w:rsidRPr="00EE1E26" w:rsidRDefault="007E449E" w:rsidP="001D3C2B">
      <w:pPr>
        <w:jc w:val="both"/>
        <w:rPr>
          <w:rFonts w:asciiTheme="minorHAnsi" w:hAnsiTheme="minorHAnsi" w:cstheme="minorHAnsi"/>
          <w:lang w:val="en-GB"/>
        </w:rPr>
      </w:pPr>
      <w:r w:rsidRPr="00EE1E26">
        <w:rPr>
          <w:rFonts w:asciiTheme="minorHAnsi" w:hAnsiTheme="minorHAnsi" w:cstheme="minorHAnsi"/>
          <w:lang w:val="en-GB"/>
        </w:rPr>
        <w:t>UNFPA Ukraine is implementing the EMBRACE project (Enhancing National and Regional Mechanisms to Build Responsive, Accountable &amp; Cost-Effective System of GBV Response and Prevention) with</w:t>
      </w:r>
      <w:r w:rsidR="00117448">
        <w:rPr>
          <w:rFonts w:asciiTheme="minorHAnsi" w:hAnsiTheme="minorHAnsi" w:cstheme="minorHAnsi"/>
          <w:lang w:val="en-GB"/>
        </w:rPr>
        <w:t xml:space="preserve"> the</w:t>
      </w:r>
      <w:r w:rsidRPr="00EE1E26">
        <w:rPr>
          <w:rFonts w:asciiTheme="minorHAnsi" w:hAnsiTheme="minorHAnsi" w:cstheme="minorHAnsi"/>
          <w:lang w:val="en-GB"/>
        </w:rPr>
        <w:t xml:space="preserve"> financial support of the Government of </w:t>
      </w:r>
      <w:r w:rsidR="00117448">
        <w:rPr>
          <w:rFonts w:asciiTheme="minorHAnsi" w:hAnsiTheme="minorHAnsi" w:cstheme="minorHAnsi"/>
          <w:lang w:val="en-GB"/>
        </w:rPr>
        <w:t xml:space="preserve">the </w:t>
      </w:r>
      <w:r w:rsidRPr="00EE1E26">
        <w:rPr>
          <w:rFonts w:asciiTheme="minorHAnsi" w:hAnsiTheme="minorHAnsi" w:cstheme="minorHAnsi"/>
          <w:lang w:val="en-GB"/>
        </w:rPr>
        <w:t xml:space="preserve">UK. The EMBRACE project is aimed at strengthening national GBV/DV prevention and response system at the national and regional levels to ensure that majority of gender-based violence survivors seek and have access to good quality survivor-centred services, and Ukrainian society has zero tolerance to GBV/DV. </w:t>
      </w:r>
    </w:p>
    <w:p w14:paraId="09C45250" w14:textId="77777777" w:rsidR="007E449E" w:rsidRPr="00EE1E26" w:rsidRDefault="007E449E" w:rsidP="001D3C2B">
      <w:pPr>
        <w:jc w:val="both"/>
        <w:rPr>
          <w:rFonts w:asciiTheme="minorHAnsi" w:hAnsiTheme="minorHAnsi" w:cstheme="minorHAnsi"/>
          <w:lang w:val="en-GB"/>
        </w:rPr>
      </w:pPr>
      <w:r w:rsidRPr="00EE1E26">
        <w:rPr>
          <w:rFonts w:asciiTheme="minorHAnsi" w:hAnsiTheme="minorHAnsi" w:cstheme="minorHAnsi"/>
          <w:lang w:val="en-GB"/>
        </w:rPr>
        <w:t>Women’s economic empowerment is a factor of utmost significance in the process of breaking the c</w:t>
      </w:r>
      <w:r w:rsidR="006404CD">
        <w:rPr>
          <w:rFonts w:asciiTheme="minorHAnsi" w:hAnsiTheme="minorHAnsi" w:cstheme="minorHAnsi"/>
          <w:lang w:val="en-GB"/>
        </w:rPr>
        <w:t xml:space="preserve">ircle </w:t>
      </w:r>
      <w:r w:rsidRPr="00EE1E26">
        <w:rPr>
          <w:rFonts w:asciiTheme="minorHAnsi" w:hAnsiTheme="minorHAnsi" w:cstheme="minorHAnsi"/>
          <w:lang w:val="en-GB"/>
        </w:rPr>
        <w:t xml:space="preserve">of violence and preventing </w:t>
      </w:r>
      <w:r w:rsidR="006404CD">
        <w:rPr>
          <w:rFonts w:asciiTheme="minorHAnsi" w:hAnsiTheme="minorHAnsi" w:cstheme="minorHAnsi"/>
          <w:lang w:val="en-GB"/>
        </w:rPr>
        <w:t>cases of GBV/DV</w:t>
      </w:r>
      <w:r w:rsidRPr="00EE1E26">
        <w:rPr>
          <w:rFonts w:asciiTheme="minorHAnsi" w:hAnsiTheme="minorHAnsi" w:cstheme="minorHAnsi"/>
          <w:lang w:val="en-GB"/>
        </w:rPr>
        <w:t xml:space="preserve">. Since November 2020, GBV Prevention and Response Programme has launched its strand on economic empowerment of GBV survivors within the EMBRACE project </w:t>
      </w:r>
      <w:r w:rsidRPr="00EE1E26">
        <w:rPr>
          <w:rFonts w:asciiTheme="minorHAnsi" w:hAnsiTheme="minorHAnsi" w:cstheme="minorHAnsi"/>
          <w:lang w:val="en-GB"/>
        </w:rPr>
        <w:lastRenderedPageBreak/>
        <w:t xml:space="preserve">framework. It piloted the initiative Women Career Hub </w:t>
      </w:r>
      <w:r w:rsidR="006404CD">
        <w:rPr>
          <w:rFonts w:asciiTheme="minorHAnsi" w:hAnsiTheme="minorHAnsi" w:cstheme="minorHAnsi"/>
          <w:lang w:val="en-GB"/>
        </w:rPr>
        <w:t xml:space="preserve">that focuses </w:t>
      </w:r>
      <w:r w:rsidRPr="00EE1E26">
        <w:rPr>
          <w:rFonts w:asciiTheme="minorHAnsi" w:hAnsiTheme="minorHAnsi" w:cstheme="minorHAnsi"/>
          <w:lang w:val="en-GB"/>
        </w:rPr>
        <w:t>on increasing women’s economic autonomy and resilience by offering employability support, career guidance, professional development and connecting survivors to employment opportunities. The following models of support are provided under the framework of Women Career Hub: </w:t>
      </w:r>
    </w:p>
    <w:p w14:paraId="4B96700C" w14:textId="77777777" w:rsidR="007E449E" w:rsidRPr="00EE1E26" w:rsidRDefault="007E449E" w:rsidP="001D3C2B">
      <w:pPr>
        <w:numPr>
          <w:ilvl w:val="0"/>
          <w:numId w:val="38"/>
        </w:numPr>
        <w:jc w:val="both"/>
        <w:rPr>
          <w:rFonts w:asciiTheme="minorHAnsi" w:hAnsiTheme="minorHAnsi" w:cstheme="minorHAnsi"/>
          <w:lang w:val="en-GB"/>
        </w:rPr>
      </w:pPr>
      <w:r w:rsidRPr="00EE1E26">
        <w:rPr>
          <w:rFonts w:asciiTheme="minorHAnsi" w:hAnsiTheme="minorHAnsi" w:cstheme="minorHAnsi"/>
          <w:lang w:val="en-GB"/>
        </w:rPr>
        <w:t>Support from c</w:t>
      </w:r>
      <w:r w:rsidR="006404CD">
        <w:rPr>
          <w:rFonts w:asciiTheme="minorHAnsi" w:hAnsiTheme="minorHAnsi" w:cstheme="minorHAnsi"/>
          <w:lang w:val="en-GB"/>
        </w:rPr>
        <w:t xml:space="preserve">areer counsellors (talent mapping, consultations on strategies and techniques of employment search, assistance with the development of job applications, </w:t>
      </w:r>
      <w:r w:rsidRPr="00EE1E26">
        <w:rPr>
          <w:rFonts w:asciiTheme="minorHAnsi" w:hAnsiTheme="minorHAnsi" w:cstheme="minorHAnsi"/>
          <w:lang w:val="en-GB"/>
        </w:rPr>
        <w:t xml:space="preserve">individual support </w:t>
      </w:r>
      <w:r w:rsidR="006404CD">
        <w:rPr>
          <w:rFonts w:asciiTheme="minorHAnsi" w:hAnsiTheme="minorHAnsi" w:cstheme="minorHAnsi"/>
          <w:lang w:val="en-GB"/>
        </w:rPr>
        <w:t>with</w:t>
      </w:r>
      <w:r w:rsidRPr="00EE1E26">
        <w:rPr>
          <w:rFonts w:asciiTheme="minorHAnsi" w:hAnsiTheme="minorHAnsi" w:cstheme="minorHAnsi"/>
          <w:lang w:val="en-GB"/>
        </w:rPr>
        <w:t xml:space="preserve"> job search); </w:t>
      </w:r>
    </w:p>
    <w:p w14:paraId="655563E9" w14:textId="77777777" w:rsidR="007E449E" w:rsidRPr="00EE1E26" w:rsidRDefault="007E449E" w:rsidP="001D3C2B">
      <w:pPr>
        <w:numPr>
          <w:ilvl w:val="0"/>
          <w:numId w:val="38"/>
        </w:numPr>
        <w:jc w:val="both"/>
        <w:rPr>
          <w:rFonts w:asciiTheme="minorHAnsi" w:hAnsiTheme="minorHAnsi" w:cstheme="minorHAnsi"/>
          <w:lang w:val="en-GB"/>
        </w:rPr>
      </w:pPr>
      <w:r w:rsidRPr="00EE1E26">
        <w:rPr>
          <w:rFonts w:asciiTheme="minorHAnsi" w:hAnsiTheme="minorHAnsi" w:cstheme="minorHAnsi"/>
          <w:lang w:val="en-GB"/>
        </w:rPr>
        <w:t xml:space="preserve">Organization of professional courses for women seeking support due to difficult life circumstances, including ones suffered from domestic violence, with </w:t>
      </w:r>
      <w:r w:rsidR="006404CD">
        <w:rPr>
          <w:rFonts w:asciiTheme="minorHAnsi" w:hAnsiTheme="minorHAnsi" w:cstheme="minorHAnsi"/>
          <w:lang w:val="en-GB"/>
        </w:rPr>
        <w:t xml:space="preserve">the </w:t>
      </w:r>
      <w:r w:rsidRPr="00EE1E26">
        <w:rPr>
          <w:rFonts w:asciiTheme="minorHAnsi" w:hAnsiTheme="minorHAnsi" w:cstheme="minorHAnsi"/>
          <w:lang w:val="en-GB"/>
        </w:rPr>
        <w:t>aim to expand the employment opportunities or promote profit-generating initiatives – sustainable and demanded in COVID-19 environment.</w:t>
      </w:r>
    </w:p>
    <w:p w14:paraId="17E6BC89" w14:textId="77777777" w:rsidR="007E449E" w:rsidRPr="00EE1E26" w:rsidRDefault="007E449E" w:rsidP="001D3C2B">
      <w:pPr>
        <w:numPr>
          <w:ilvl w:val="0"/>
          <w:numId w:val="38"/>
        </w:numPr>
        <w:jc w:val="both"/>
        <w:rPr>
          <w:rFonts w:asciiTheme="minorHAnsi" w:hAnsiTheme="minorHAnsi" w:cstheme="minorHAnsi"/>
          <w:lang w:val="en-GB"/>
        </w:rPr>
      </w:pPr>
      <w:r w:rsidRPr="00EE1E26">
        <w:rPr>
          <w:rFonts w:asciiTheme="minorHAnsi" w:hAnsiTheme="minorHAnsi" w:cstheme="minorHAnsi"/>
          <w:lang w:val="en-GB"/>
        </w:rPr>
        <w:t>Provision of seed funding to launch social entrepreneurship initiatives for GBV survivors.</w:t>
      </w:r>
    </w:p>
    <w:p w14:paraId="09DB93E9" w14:textId="77777777" w:rsidR="008E2EE5" w:rsidRPr="008E2EE5" w:rsidRDefault="007E449E" w:rsidP="008E2EE5">
      <w:pPr>
        <w:jc w:val="both"/>
        <w:rPr>
          <w:rFonts w:asciiTheme="minorHAnsi" w:hAnsiTheme="minorHAnsi" w:cstheme="minorHAnsi"/>
          <w:lang w:val="en"/>
        </w:rPr>
      </w:pPr>
      <w:r w:rsidRPr="00EE1E26">
        <w:rPr>
          <w:rFonts w:asciiTheme="minorHAnsi" w:hAnsiTheme="minorHAnsi" w:cstheme="minorHAnsi"/>
          <w:lang w:val="en-GB"/>
        </w:rPr>
        <w:t xml:space="preserve">Five social entrepreneurship initiatives (SEIs) have been set up as part of economic empowerment component </w:t>
      </w:r>
      <w:r w:rsidR="005C6BED" w:rsidRPr="00EE1E26">
        <w:rPr>
          <w:rFonts w:asciiTheme="minorHAnsi" w:hAnsiTheme="minorHAnsi" w:cstheme="minorHAnsi"/>
          <w:lang w:val="en-GB"/>
        </w:rPr>
        <w:t>in the 1</w:t>
      </w:r>
      <w:r w:rsidR="005C6BED" w:rsidRPr="00EE1E26">
        <w:rPr>
          <w:rFonts w:asciiTheme="minorHAnsi" w:hAnsiTheme="minorHAnsi" w:cstheme="minorHAnsi"/>
          <w:vertAlign w:val="superscript"/>
          <w:lang w:val="en-GB"/>
        </w:rPr>
        <w:t>st</w:t>
      </w:r>
      <w:r w:rsidR="005C6BED" w:rsidRPr="00EE1E26">
        <w:rPr>
          <w:rFonts w:asciiTheme="minorHAnsi" w:hAnsiTheme="minorHAnsi" w:cstheme="minorHAnsi"/>
          <w:lang w:val="en-GB"/>
        </w:rPr>
        <w:t xml:space="preserve"> quarter of 2021. The enterprises are the social business projects of local-based CSOs that received UNFPA funding through competitive selection (following factors were taken into account: the financial soundness of the business idea, marketing strategy, detailed business plan, number and process of involving GBV survivors in employment).</w:t>
      </w:r>
      <w:r w:rsidR="006404CD">
        <w:rPr>
          <w:rFonts w:asciiTheme="minorHAnsi" w:hAnsiTheme="minorHAnsi" w:cstheme="minorHAnsi"/>
          <w:lang w:val="en-GB"/>
        </w:rPr>
        <w:t xml:space="preserve"> </w:t>
      </w:r>
      <w:r w:rsidR="008E2EE5" w:rsidRPr="008E2EE5">
        <w:rPr>
          <w:rFonts w:asciiTheme="minorHAnsi" w:hAnsiTheme="minorHAnsi" w:cstheme="minorHAnsi"/>
          <w:lang w:val="en"/>
        </w:rPr>
        <w:t>The social entrepreneurship initiatives include:</w:t>
      </w:r>
    </w:p>
    <w:p w14:paraId="47C617B4" w14:textId="77777777" w:rsidR="008E2EE5" w:rsidRDefault="00E2177B" w:rsidP="008E2EE5">
      <w:pPr>
        <w:pStyle w:val="ListParagraph"/>
        <w:numPr>
          <w:ilvl w:val="0"/>
          <w:numId w:val="48"/>
        </w:numPr>
        <w:jc w:val="both"/>
        <w:rPr>
          <w:rFonts w:asciiTheme="minorHAnsi" w:hAnsiTheme="minorHAnsi" w:cstheme="minorHAnsi"/>
          <w:lang w:val="en"/>
        </w:rPr>
      </w:pPr>
      <w:hyperlink r:id="rId10">
        <w:proofErr w:type="spellStart"/>
        <w:r w:rsidR="008E2EE5" w:rsidRPr="008E2EE5">
          <w:rPr>
            <w:rStyle w:val="Hyperlink"/>
            <w:rFonts w:asciiTheme="minorHAnsi" w:hAnsiTheme="minorHAnsi" w:cstheme="minorHAnsi"/>
            <w:lang w:val="en"/>
          </w:rPr>
          <w:t>ENJi</w:t>
        </w:r>
        <w:proofErr w:type="spellEnd"/>
        <w:r w:rsidR="008E2EE5" w:rsidRPr="008E2EE5">
          <w:rPr>
            <w:rStyle w:val="Hyperlink"/>
            <w:rFonts w:asciiTheme="minorHAnsi" w:hAnsiTheme="minorHAnsi" w:cstheme="minorHAnsi"/>
            <w:lang w:val="en"/>
          </w:rPr>
          <w:t xml:space="preserve"> – Light and Shadow</w:t>
        </w:r>
      </w:hyperlink>
      <w:r w:rsidR="008E2EE5" w:rsidRPr="008E2EE5">
        <w:rPr>
          <w:rFonts w:asciiTheme="minorHAnsi" w:hAnsiTheme="minorHAnsi" w:cstheme="minorHAnsi"/>
          <w:lang w:val="en"/>
        </w:rPr>
        <w:t xml:space="preserve"> (Kherson</w:t>
      </w:r>
      <w:r w:rsidR="008E2EE5">
        <w:rPr>
          <w:rFonts w:asciiTheme="minorHAnsi" w:hAnsiTheme="minorHAnsi" w:cstheme="minorHAnsi"/>
          <w:lang w:val="en"/>
        </w:rPr>
        <w:t xml:space="preserve">, </w:t>
      </w:r>
      <w:r w:rsidR="008E2EE5" w:rsidRPr="008E2EE5">
        <w:rPr>
          <w:rFonts w:asciiTheme="minorHAnsi" w:hAnsiTheme="minorHAnsi" w:cstheme="minorHAnsi"/>
          <w:lang w:val="en"/>
        </w:rPr>
        <w:t>CSO “League of Socially Responsible Women”) – a visual content studio providing photo and video services</w:t>
      </w:r>
    </w:p>
    <w:p w14:paraId="158827DD" w14:textId="77777777" w:rsidR="008E2EE5" w:rsidRDefault="00E2177B" w:rsidP="00305ED2">
      <w:pPr>
        <w:pStyle w:val="ListParagraph"/>
        <w:numPr>
          <w:ilvl w:val="0"/>
          <w:numId w:val="48"/>
        </w:numPr>
        <w:jc w:val="both"/>
        <w:rPr>
          <w:rFonts w:asciiTheme="minorHAnsi" w:hAnsiTheme="minorHAnsi" w:cstheme="minorHAnsi"/>
          <w:lang w:val="en"/>
        </w:rPr>
      </w:pPr>
      <w:hyperlink r:id="rId11">
        <w:r w:rsidR="008E2EE5" w:rsidRPr="008E2EE5">
          <w:rPr>
            <w:rStyle w:val="Hyperlink"/>
            <w:rFonts w:asciiTheme="minorHAnsi" w:hAnsiTheme="minorHAnsi" w:cstheme="minorHAnsi"/>
            <w:lang w:val="en"/>
          </w:rPr>
          <w:t>GG Space</w:t>
        </w:r>
      </w:hyperlink>
      <w:r w:rsidR="008E2EE5" w:rsidRPr="008E2EE5">
        <w:rPr>
          <w:rFonts w:asciiTheme="minorHAnsi" w:hAnsiTheme="minorHAnsi" w:cstheme="minorHAnsi"/>
          <w:lang w:val="en"/>
        </w:rPr>
        <w:t xml:space="preserve"> (Mykolaiv, </w:t>
      </w:r>
      <w:r w:rsidR="008E2EE5" w:rsidRPr="008E2EE5">
        <w:rPr>
          <w:rFonts w:asciiTheme="minorHAnsi" w:hAnsiTheme="minorHAnsi" w:cstheme="minorHAnsi"/>
          <w:lang w:val="en-GB"/>
        </w:rPr>
        <w:t>CSO “Innovative Social Solutions”</w:t>
      </w:r>
      <w:r w:rsidR="008E2EE5" w:rsidRPr="008E2EE5">
        <w:rPr>
          <w:rFonts w:asciiTheme="minorHAnsi" w:hAnsiTheme="minorHAnsi" w:cstheme="minorHAnsi"/>
          <w:lang w:val="en"/>
        </w:rPr>
        <w:t>) – a place of comfort for women combining beauty salon, co-working and café</w:t>
      </w:r>
    </w:p>
    <w:p w14:paraId="236E0A1A" w14:textId="77777777" w:rsidR="008E2EE5" w:rsidRDefault="00E2177B" w:rsidP="008E2EE5">
      <w:pPr>
        <w:pStyle w:val="ListParagraph"/>
        <w:numPr>
          <w:ilvl w:val="0"/>
          <w:numId w:val="48"/>
        </w:numPr>
        <w:jc w:val="both"/>
        <w:rPr>
          <w:rFonts w:asciiTheme="minorHAnsi" w:hAnsiTheme="minorHAnsi" w:cstheme="minorHAnsi"/>
          <w:lang w:val="en"/>
        </w:rPr>
      </w:pPr>
      <w:hyperlink r:id="rId12">
        <w:r w:rsidR="008E2EE5" w:rsidRPr="008E2EE5">
          <w:rPr>
            <w:rStyle w:val="Hyperlink"/>
            <w:rFonts w:asciiTheme="minorHAnsi" w:hAnsiTheme="minorHAnsi" w:cstheme="minorHAnsi"/>
            <w:lang w:val="en"/>
          </w:rPr>
          <w:t>My Space</w:t>
        </w:r>
      </w:hyperlink>
      <w:r w:rsidR="008E2EE5" w:rsidRPr="008E2EE5">
        <w:rPr>
          <w:rFonts w:asciiTheme="minorHAnsi" w:hAnsiTheme="minorHAnsi" w:cstheme="minorHAnsi"/>
          <w:lang w:val="en"/>
        </w:rPr>
        <w:t xml:space="preserve"> (Poltava</w:t>
      </w:r>
      <w:r w:rsidR="008E2EE5">
        <w:rPr>
          <w:rFonts w:asciiTheme="minorHAnsi" w:hAnsiTheme="minorHAnsi" w:cstheme="minorHAnsi"/>
          <w:lang w:val="en"/>
        </w:rPr>
        <w:t xml:space="preserve">, </w:t>
      </w:r>
      <w:r w:rsidR="008E2EE5" w:rsidRPr="00EE1E26">
        <w:rPr>
          <w:rFonts w:asciiTheme="minorHAnsi" w:hAnsiTheme="minorHAnsi" w:cstheme="minorHAnsi"/>
          <w:lang w:val="en-GB"/>
        </w:rPr>
        <w:t>CSO “Light of Hope”</w:t>
      </w:r>
      <w:r w:rsidR="008E2EE5" w:rsidRPr="008E2EE5">
        <w:rPr>
          <w:rFonts w:asciiTheme="minorHAnsi" w:hAnsiTheme="minorHAnsi" w:cstheme="minorHAnsi"/>
          <w:lang w:val="en"/>
        </w:rPr>
        <w:t>) – a printing studio designing and producing prints on fabrics</w:t>
      </w:r>
    </w:p>
    <w:p w14:paraId="4F863F7E" w14:textId="77777777" w:rsidR="008E2EE5" w:rsidRDefault="00E2177B" w:rsidP="008E2EE5">
      <w:pPr>
        <w:pStyle w:val="ListParagraph"/>
        <w:numPr>
          <w:ilvl w:val="0"/>
          <w:numId w:val="48"/>
        </w:numPr>
        <w:jc w:val="both"/>
        <w:rPr>
          <w:rFonts w:asciiTheme="minorHAnsi" w:hAnsiTheme="minorHAnsi" w:cstheme="minorHAnsi"/>
          <w:lang w:val="en"/>
        </w:rPr>
      </w:pPr>
      <w:hyperlink r:id="rId13">
        <w:r w:rsidR="008E2EE5" w:rsidRPr="008E2EE5">
          <w:rPr>
            <w:rStyle w:val="Hyperlink"/>
            <w:rFonts w:asciiTheme="minorHAnsi" w:hAnsiTheme="minorHAnsi" w:cstheme="minorHAnsi"/>
            <w:lang w:val="en"/>
          </w:rPr>
          <w:t>Source of Beauty</w:t>
        </w:r>
      </w:hyperlink>
      <w:r w:rsidR="008E2EE5" w:rsidRPr="008E2EE5">
        <w:rPr>
          <w:rFonts w:asciiTheme="minorHAnsi" w:hAnsiTheme="minorHAnsi" w:cstheme="minorHAnsi"/>
          <w:lang w:val="en"/>
        </w:rPr>
        <w:t xml:space="preserve"> (</w:t>
      </w:r>
      <w:proofErr w:type="spellStart"/>
      <w:r w:rsidR="008E2EE5" w:rsidRPr="008E2EE5">
        <w:rPr>
          <w:rFonts w:asciiTheme="minorHAnsi" w:hAnsiTheme="minorHAnsi" w:cstheme="minorHAnsi"/>
          <w:lang w:val="en"/>
        </w:rPr>
        <w:t>Vinnytsia</w:t>
      </w:r>
      <w:proofErr w:type="spellEnd"/>
      <w:r w:rsidR="008E2EE5">
        <w:rPr>
          <w:rFonts w:asciiTheme="minorHAnsi" w:hAnsiTheme="minorHAnsi" w:cstheme="minorHAnsi"/>
          <w:lang w:val="en"/>
        </w:rPr>
        <w:t xml:space="preserve">, </w:t>
      </w:r>
      <w:r w:rsidR="008E2EE5" w:rsidRPr="00EE1E26">
        <w:rPr>
          <w:rFonts w:asciiTheme="minorHAnsi" w:hAnsiTheme="minorHAnsi" w:cstheme="minorHAnsi"/>
          <w:lang w:val="en-GB"/>
        </w:rPr>
        <w:t>Regional Human Rights Organization “Spring of Hope”</w:t>
      </w:r>
      <w:r w:rsidR="008E2EE5" w:rsidRPr="008E2EE5">
        <w:rPr>
          <w:rFonts w:asciiTheme="minorHAnsi" w:hAnsiTheme="minorHAnsi" w:cstheme="minorHAnsi"/>
          <w:lang w:val="en"/>
        </w:rPr>
        <w:t>) – an esthetics studio</w:t>
      </w:r>
    </w:p>
    <w:p w14:paraId="6C3E9984" w14:textId="77777777" w:rsidR="008E2EE5" w:rsidRDefault="00E2177B" w:rsidP="001D3C2B">
      <w:pPr>
        <w:pStyle w:val="ListParagraph"/>
        <w:numPr>
          <w:ilvl w:val="0"/>
          <w:numId w:val="48"/>
        </w:numPr>
        <w:jc w:val="both"/>
        <w:rPr>
          <w:rFonts w:asciiTheme="minorHAnsi" w:hAnsiTheme="minorHAnsi" w:cstheme="minorHAnsi"/>
          <w:lang w:val="en"/>
        </w:rPr>
      </w:pPr>
      <w:hyperlink r:id="rId14">
        <w:r w:rsidR="008E2EE5" w:rsidRPr="008E2EE5">
          <w:rPr>
            <w:rStyle w:val="Hyperlink"/>
            <w:rFonts w:asciiTheme="minorHAnsi" w:hAnsiTheme="minorHAnsi" w:cstheme="minorHAnsi"/>
            <w:lang w:val="en"/>
          </w:rPr>
          <w:t>Butterfly</w:t>
        </w:r>
      </w:hyperlink>
      <w:r w:rsidR="008E2EE5" w:rsidRPr="008E2EE5">
        <w:rPr>
          <w:rFonts w:asciiTheme="minorHAnsi" w:hAnsiTheme="minorHAnsi" w:cstheme="minorHAnsi"/>
          <w:lang w:val="en"/>
        </w:rPr>
        <w:t xml:space="preserve"> (</w:t>
      </w:r>
      <w:proofErr w:type="spellStart"/>
      <w:r w:rsidR="008E2EE5" w:rsidRPr="008E2EE5">
        <w:rPr>
          <w:rFonts w:asciiTheme="minorHAnsi" w:hAnsiTheme="minorHAnsi" w:cstheme="minorHAnsi"/>
          <w:lang w:val="en"/>
        </w:rPr>
        <w:t>Lviv</w:t>
      </w:r>
      <w:proofErr w:type="spellEnd"/>
      <w:r w:rsidR="008E2EE5">
        <w:rPr>
          <w:rFonts w:asciiTheme="minorHAnsi" w:hAnsiTheme="minorHAnsi" w:cstheme="minorHAnsi"/>
          <w:lang w:val="en"/>
        </w:rPr>
        <w:t xml:space="preserve">, </w:t>
      </w:r>
      <w:r w:rsidR="008E2EE5" w:rsidRPr="00EE1E26">
        <w:rPr>
          <w:rFonts w:asciiTheme="minorHAnsi" w:hAnsiTheme="minorHAnsi" w:cstheme="minorHAnsi"/>
          <w:lang w:val="en-GB"/>
        </w:rPr>
        <w:t>CSO “Butterfly”</w:t>
      </w:r>
      <w:r w:rsidR="008E2EE5" w:rsidRPr="008E2EE5">
        <w:rPr>
          <w:rFonts w:asciiTheme="minorHAnsi" w:hAnsiTheme="minorHAnsi" w:cstheme="minorHAnsi"/>
          <w:lang w:val="en"/>
        </w:rPr>
        <w:t>) – a social atelier designing and tailoring women’s clothes and accessories</w:t>
      </w:r>
      <w:r w:rsidR="008E2EE5">
        <w:rPr>
          <w:rFonts w:asciiTheme="minorHAnsi" w:hAnsiTheme="minorHAnsi" w:cstheme="minorHAnsi"/>
          <w:lang w:val="en"/>
        </w:rPr>
        <w:t>.</w:t>
      </w:r>
    </w:p>
    <w:p w14:paraId="38944780" w14:textId="77777777" w:rsidR="008E2EE5" w:rsidRDefault="008E2EE5" w:rsidP="008E2EE5">
      <w:pPr>
        <w:jc w:val="both"/>
        <w:rPr>
          <w:rFonts w:asciiTheme="minorHAnsi" w:hAnsiTheme="minorHAnsi" w:cstheme="minorHAnsi"/>
          <w:lang w:val="en-GB"/>
        </w:rPr>
      </w:pPr>
      <w:r w:rsidRPr="008E2EE5">
        <w:rPr>
          <w:rFonts w:asciiTheme="minorHAnsi" w:hAnsiTheme="minorHAnsi" w:cstheme="minorHAnsi"/>
          <w:lang w:val="en-GB"/>
        </w:rPr>
        <w:t xml:space="preserve">Diverse and ambitious, the initiatives employ GBV survivors and </w:t>
      </w:r>
      <w:r>
        <w:rPr>
          <w:rFonts w:asciiTheme="minorHAnsi" w:hAnsiTheme="minorHAnsi" w:cstheme="minorHAnsi"/>
          <w:lang w:val="en-GB"/>
        </w:rPr>
        <w:t xml:space="preserve">plan to </w:t>
      </w:r>
      <w:r w:rsidRPr="008E2EE5">
        <w:rPr>
          <w:rFonts w:asciiTheme="minorHAnsi" w:hAnsiTheme="minorHAnsi" w:cstheme="minorHAnsi"/>
          <w:lang w:val="en-GB"/>
        </w:rPr>
        <w:t xml:space="preserve">donate a share of the revenue to GBV response and prevention work in their cities. The social enterprises provide workplaces to 16 women survivors of GBV and offer internships for GBV survivors who seek professional development. </w:t>
      </w:r>
    </w:p>
    <w:p w14:paraId="2B87DEBB" w14:textId="77777777" w:rsidR="007E449E" w:rsidRPr="008E2EE5" w:rsidRDefault="007E449E" w:rsidP="008E2EE5">
      <w:pPr>
        <w:jc w:val="both"/>
        <w:rPr>
          <w:rFonts w:asciiTheme="minorHAnsi" w:hAnsiTheme="minorHAnsi" w:cstheme="minorHAnsi"/>
          <w:lang w:val="en"/>
        </w:rPr>
      </w:pPr>
      <w:r w:rsidRPr="008E2EE5">
        <w:rPr>
          <w:rFonts w:asciiTheme="minorHAnsi" w:hAnsiTheme="minorHAnsi" w:cstheme="minorHAnsi"/>
          <w:lang w:val="en-GB"/>
        </w:rPr>
        <w:t xml:space="preserve">The initiatives enable GBV survivors to earn income in safe space. First, survivors earn money that accelerates their transition to building a violence-free life. Second, an opportunity to provide for themselves boosts the self-esteem of survivors, helping them restore faith in themselves as self-sufficient and autonomous. Working in supportive environment of peers and trained specialists (specialists of </w:t>
      </w:r>
      <w:proofErr w:type="spellStart"/>
      <w:r w:rsidRPr="008E2EE5">
        <w:rPr>
          <w:rFonts w:asciiTheme="minorHAnsi" w:hAnsiTheme="minorHAnsi" w:cstheme="minorHAnsi"/>
          <w:lang w:val="en-GB"/>
        </w:rPr>
        <w:t>daycare</w:t>
      </w:r>
      <w:proofErr w:type="spellEnd"/>
      <w:r w:rsidRPr="008E2EE5">
        <w:rPr>
          <w:rFonts w:asciiTheme="minorHAnsi" w:hAnsiTheme="minorHAnsi" w:cstheme="minorHAnsi"/>
          <w:lang w:val="en-GB"/>
        </w:rPr>
        <w:t xml:space="preserve"> centres, career consultants) empower</w:t>
      </w:r>
      <w:r w:rsidR="008E2EE5">
        <w:rPr>
          <w:rFonts w:asciiTheme="minorHAnsi" w:hAnsiTheme="minorHAnsi" w:cstheme="minorHAnsi"/>
          <w:lang w:val="en-GB"/>
        </w:rPr>
        <w:t>s</w:t>
      </w:r>
      <w:r w:rsidRPr="008E2EE5">
        <w:rPr>
          <w:rFonts w:asciiTheme="minorHAnsi" w:hAnsiTheme="minorHAnsi" w:cstheme="minorHAnsi"/>
          <w:lang w:val="en-GB"/>
        </w:rPr>
        <w:t xml:space="preserve"> survivors to overcome their traumatic experience of GBV and economic hurdles faster and more proactively.</w:t>
      </w:r>
    </w:p>
    <w:p w14:paraId="16786E9F" w14:textId="77777777" w:rsidR="008F3C2B" w:rsidRDefault="008E2EE5" w:rsidP="001D3C2B">
      <w:pPr>
        <w:jc w:val="both"/>
        <w:rPr>
          <w:rFonts w:asciiTheme="minorHAnsi" w:hAnsiTheme="minorHAnsi" w:cstheme="minorHAnsi"/>
          <w:lang w:val="en"/>
        </w:rPr>
      </w:pPr>
      <w:r>
        <w:rPr>
          <w:rFonts w:asciiTheme="minorHAnsi" w:hAnsiTheme="minorHAnsi" w:cstheme="minorHAnsi"/>
          <w:lang w:val="en"/>
        </w:rPr>
        <w:t xml:space="preserve">Following the open-call </w:t>
      </w:r>
      <w:r w:rsidR="008F3C2B">
        <w:rPr>
          <w:rFonts w:asciiTheme="minorHAnsi" w:hAnsiTheme="minorHAnsi" w:cstheme="minorHAnsi"/>
          <w:lang w:val="en"/>
        </w:rPr>
        <w:t xml:space="preserve">selection process conducted in </w:t>
      </w:r>
      <w:r>
        <w:rPr>
          <w:rFonts w:asciiTheme="minorHAnsi" w:hAnsiTheme="minorHAnsi" w:cstheme="minorHAnsi"/>
          <w:lang w:val="en"/>
        </w:rPr>
        <w:t>June-</w:t>
      </w:r>
      <w:r w:rsidR="00B5549B">
        <w:rPr>
          <w:rFonts w:asciiTheme="minorHAnsi" w:hAnsiTheme="minorHAnsi" w:cstheme="minorHAnsi"/>
          <w:lang w:val="en"/>
        </w:rPr>
        <w:t xml:space="preserve">August, </w:t>
      </w:r>
      <w:r>
        <w:rPr>
          <w:rFonts w:asciiTheme="minorHAnsi" w:hAnsiTheme="minorHAnsi" w:cstheme="minorHAnsi"/>
          <w:lang w:val="en"/>
        </w:rPr>
        <w:t xml:space="preserve">5 </w:t>
      </w:r>
      <w:r w:rsidR="008F3C2B">
        <w:rPr>
          <w:rFonts w:asciiTheme="minorHAnsi" w:hAnsiTheme="minorHAnsi" w:cstheme="minorHAnsi"/>
          <w:lang w:val="en"/>
        </w:rPr>
        <w:t xml:space="preserve">new social entrepreneurship initiatives will emerge successful. They will receive seed funding to set up their business projects and start operation. </w:t>
      </w:r>
      <w:r w:rsidR="00B5549B">
        <w:rPr>
          <w:rFonts w:asciiTheme="minorHAnsi" w:hAnsiTheme="minorHAnsi" w:cstheme="minorHAnsi"/>
          <w:lang w:val="en"/>
        </w:rPr>
        <w:t>They include:</w:t>
      </w:r>
    </w:p>
    <w:p w14:paraId="25389691" w14:textId="77777777" w:rsidR="00B5549B" w:rsidRDefault="00B5549B" w:rsidP="00B5549B">
      <w:pPr>
        <w:pStyle w:val="ListParagraph"/>
        <w:numPr>
          <w:ilvl w:val="0"/>
          <w:numId w:val="48"/>
        </w:numPr>
        <w:jc w:val="both"/>
        <w:rPr>
          <w:rStyle w:val="Hyperlink"/>
          <w:color w:val="auto"/>
          <w:u w:val="none"/>
          <w:lang w:val="en"/>
        </w:rPr>
      </w:pPr>
      <w:r w:rsidRPr="00B5549B">
        <w:rPr>
          <w:rStyle w:val="Hyperlink"/>
          <w:color w:val="auto"/>
          <w:u w:val="none"/>
          <w:lang w:val="en"/>
        </w:rPr>
        <w:t xml:space="preserve">CSO “Business Ukrainian Women in </w:t>
      </w:r>
      <w:proofErr w:type="spellStart"/>
      <w:r w:rsidRPr="00B5549B">
        <w:rPr>
          <w:rStyle w:val="Hyperlink"/>
          <w:color w:val="auto"/>
          <w:u w:val="none"/>
          <w:lang w:val="en"/>
        </w:rPr>
        <w:t>Zaporizhzhia</w:t>
      </w:r>
      <w:proofErr w:type="spellEnd"/>
      <w:r>
        <w:rPr>
          <w:rStyle w:val="Hyperlink"/>
          <w:color w:val="auto"/>
          <w:u w:val="none"/>
          <w:lang w:val="en"/>
        </w:rPr>
        <w:t xml:space="preserve">- </w:t>
      </w:r>
      <w:r w:rsidRPr="00B5549B">
        <w:rPr>
          <w:rStyle w:val="Hyperlink"/>
          <w:color w:val="auto"/>
          <w:u w:val="none"/>
          <w:lang w:val="en"/>
        </w:rPr>
        <w:t>Design led, laser cutting and engraving services (advertising) and Scanning, indexing, cataloging</w:t>
      </w:r>
      <w:r>
        <w:rPr>
          <w:rStyle w:val="Hyperlink"/>
          <w:color w:val="auto"/>
          <w:u w:val="none"/>
          <w:lang w:val="en"/>
        </w:rPr>
        <w:t>.</w:t>
      </w:r>
    </w:p>
    <w:p w14:paraId="06F4F320" w14:textId="77777777" w:rsidR="00B5549B" w:rsidRPr="00B5549B" w:rsidRDefault="00B5549B" w:rsidP="00B5549B">
      <w:pPr>
        <w:pStyle w:val="ListParagraph"/>
        <w:numPr>
          <w:ilvl w:val="0"/>
          <w:numId w:val="48"/>
        </w:numPr>
        <w:jc w:val="both"/>
        <w:rPr>
          <w:lang w:val="en"/>
        </w:rPr>
      </w:pPr>
      <w:r>
        <w:rPr>
          <w:rFonts w:asciiTheme="minorHAnsi" w:hAnsiTheme="minorHAnsi" w:cstheme="minorHAnsi"/>
          <w:lang w:val="en"/>
        </w:rPr>
        <w:t xml:space="preserve">CSO «Your chance» in </w:t>
      </w:r>
      <w:proofErr w:type="spellStart"/>
      <w:r>
        <w:rPr>
          <w:rFonts w:asciiTheme="minorHAnsi" w:hAnsiTheme="minorHAnsi" w:cstheme="minorHAnsi"/>
          <w:lang w:val="en"/>
        </w:rPr>
        <w:t>Dobropillya</w:t>
      </w:r>
      <w:proofErr w:type="spellEnd"/>
      <w:r>
        <w:rPr>
          <w:rFonts w:asciiTheme="minorHAnsi" w:hAnsiTheme="minorHAnsi" w:cstheme="minorHAnsi"/>
          <w:lang w:val="en"/>
        </w:rPr>
        <w:t xml:space="preserve">- </w:t>
      </w:r>
      <w:r w:rsidRPr="00B5549B">
        <w:rPr>
          <w:rFonts w:asciiTheme="minorHAnsi" w:hAnsiTheme="minorHAnsi" w:cstheme="minorHAnsi"/>
          <w:lang w:val="en"/>
        </w:rPr>
        <w:t>Growing greens in polycarbonate</w:t>
      </w:r>
      <w:r>
        <w:rPr>
          <w:rFonts w:asciiTheme="minorHAnsi" w:hAnsiTheme="minorHAnsi" w:cstheme="minorHAnsi"/>
          <w:lang w:val="en"/>
        </w:rPr>
        <w:t xml:space="preserve"> </w:t>
      </w:r>
      <w:r w:rsidRPr="00B5549B">
        <w:rPr>
          <w:rFonts w:asciiTheme="minorHAnsi" w:hAnsiTheme="minorHAnsi" w:cstheme="minorHAnsi"/>
          <w:lang w:val="en"/>
        </w:rPr>
        <w:t>greenhouses</w:t>
      </w:r>
      <w:r>
        <w:rPr>
          <w:rFonts w:asciiTheme="minorHAnsi" w:hAnsiTheme="minorHAnsi" w:cstheme="minorHAnsi"/>
          <w:lang w:val="en"/>
        </w:rPr>
        <w:t>.</w:t>
      </w:r>
    </w:p>
    <w:p w14:paraId="7E1FB9CF" w14:textId="77777777" w:rsidR="00B5549B" w:rsidRPr="00B5549B" w:rsidRDefault="00B5549B" w:rsidP="00B5549B">
      <w:pPr>
        <w:pStyle w:val="ListParagraph"/>
        <w:numPr>
          <w:ilvl w:val="0"/>
          <w:numId w:val="48"/>
        </w:numPr>
        <w:jc w:val="both"/>
        <w:rPr>
          <w:lang w:val="en"/>
        </w:rPr>
      </w:pPr>
      <w:r>
        <w:rPr>
          <w:rFonts w:asciiTheme="minorHAnsi" w:hAnsiTheme="minorHAnsi" w:cstheme="minorHAnsi"/>
          <w:lang w:val="en"/>
        </w:rPr>
        <w:t xml:space="preserve">CF Everything is possible in </w:t>
      </w:r>
      <w:proofErr w:type="spellStart"/>
      <w:r>
        <w:rPr>
          <w:rFonts w:asciiTheme="minorHAnsi" w:hAnsiTheme="minorHAnsi" w:cstheme="minorHAnsi"/>
          <w:lang w:val="en"/>
        </w:rPr>
        <w:t>Melitopol</w:t>
      </w:r>
      <w:proofErr w:type="spellEnd"/>
      <w:r>
        <w:rPr>
          <w:rFonts w:asciiTheme="minorHAnsi" w:hAnsiTheme="minorHAnsi" w:cstheme="minorHAnsi"/>
          <w:lang w:val="en"/>
        </w:rPr>
        <w:t xml:space="preserve">'- </w:t>
      </w:r>
      <w:r w:rsidRPr="00B5549B">
        <w:rPr>
          <w:rFonts w:asciiTheme="minorHAnsi" w:hAnsiTheme="minorHAnsi" w:cstheme="minorHAnsi"/>
          <w:lang w:val="en"/>
        </w:rPr>
        <w:t>Print &amp; Embroidery Factory</w:t>
      </w:r>
      <w:r>
        <w:rPr>
          <w:rFonts w:asciiTheme="minorHAnsi" w:hAnsiTheme="minorHAnsi" w:cstheme="minorHAnsi"/>
          <w:lang w:val="en"/>
        </w:rPr>
        <w:t>.</w:t>
      </w:r>
    </w:p>
    <w:p w14:paraId="22283A54" w14:textId="77777777" w:rsidR="00B5549B" w:rsidRPr="00B5549B" w:rsidRDefault="00B5549B" w:rsidP="00B5549B">
      <w:pPr>
        <w:pStyle w:val="ListParagraph"/>
        <w:numPr>
          <w:ilvl w:val="0"/>
          <w:numId w:val="48"/>
        </w:numPr>
        <w:jc w:val="both"/>
        <w:rPr>
          <w:lang w:val="en"/>
        </w:rPr>
      </w:pPr>
      <w:proofErr w:type="spellStart"/>
      <w:r>
        <w:rPr>
          <w:rFonts w:asciiTheme="minorHAnsi" w:hAnsiTheme="minorHAnsi" w:cstheme="minorHAnsi"/>
          <w:lang w:val="en"/>
        </w:rPr>
        <w:t>CharityFundLG</w:t>
      </w:r>
      <w:proofErr w:type="spellEnd"/>
      <w:r>
        <w:rPr>
          <w:rFonts w:asciiTheme="minorHAnsi" w:hAnsiTheme="minorHAnsi" w:cstheme="minorHAnsi"/>
          <w:lang w:val="en"/>
        </w:rPr>
        <w:t xml:space="preserve"> in Cherkasy - </w:t>
      </w:r>
      <w:proofErr w:type="spellStart"/>
      <w:r w:rsidRPr="00B5549B">
        <w:rPr>
          <w:rFonts w:asciiTheme="minorHAnsi" w:hAnsiTheme="minorHAnsi" w:cstheme="minorHAnsi"/>
          <w:lang w:val="en"/>
        </w:rPr>
        <w:t>Ecobags</w:t>
      </w:r>
      <w:proofErr w:type="spellEnd"/>
      <w:r w:rsidRPr="00B5549B">
        <w:rPr>
          <w:rFonts w:asciiTheme="minorHAnsi" w:hAnsiTheme="minorHAnsi" w:cstheme="minorHAnsi"/>
          <w:lang w:val="en"/>
        </w:rPr>
        <w:t xml:space="preserve"> production</w:t>
      </w:r>
      <w:r>
        <w:rPr>
          <w:rFonts w:asciiTheme="minorHAnsi" w:hAnsiTheme="minorHAnsi" w:cstheme="minorHAnsi"/>
          <w:lang w:val="en"/>
        </w:rPr>
        <w:t>.</w:t>
      </w:r>
    </w:p>
    <w:p w14:paraId="7C52735E" w14:textId="77777777" w:rsidR="00B5549B" w:rsidRPr="00B5549B" w:rsidRDefault="00B5549B" w:rsidP="00B5549B">
      <w:pPr>
        <w:pStyle w:val="ListParagraph"/>
        <w:numPr>
          <w:ilvl w:val="0"/>
          <w:numId w:val="48"/>
        </w:numPr>
        <w:jc w:val="both"/>
        <w:rPr>
          <w:lang w:val="en"/>
        </w:rPr>
      </w:pPr>
      <w:r w:rsidRPr="00B5549B">
        <w:rPr>
          <w:lang w:val="en"/>
        </w:rPr>
        <w:t>Synergy Hub</w:t>
      </w:r>
      <w:r>
        <w:rPr>
          <w:lang w:val="en"/>
        </w:rPr>
        <w:t xml:space="preserve"> in </w:t>
      </w:r>
      <w:proofErr w:type="spellStart"/>
      <w:r>
        <w:rPr>
          <w:lang w:val="en"/>
        </w:rPr>
        <w:t>Kryvyi</w:t>
      </w:r>
      <w:proofErr w:type="spellEnd"/>
      <w:r>
        <w:rPr>
          <w:lang w:val="en"/>
        </w:rPr>
        <w:t xml:space="preserve"> </w:t>
      </w:r>
      <w:proofErr w:type="spellStart"/>
      <w:r>
        <w:rPr>
          <w:lang w:val="en"/>
        </w:rPr>
        <w:t>Rih</w:t>
      </w:r>
      <w:proofErr w:type="spellEnd"/>
      <w:r>
        <w:rPr>
          <w:lang w:val="en"/>
        </w:rPr>
        <w:t xml:space="preserve"> – </w:t>
      </w:r>
      <w:r w:rsidRPr="00B5549B">
        <w:rPr>
          <w:lang w:val="en"/>
        </w:rPr>
        <w:t>Café</w:t>
      </w:r>
      <w:r>
        <w:rPr>
          <w:lang w:val="en"/>
        </w:rPr>
        <w:t>.</w:t>
      </w:r>
    </w:p>
    <w:p w14:paraId="0220C89A" w14:textId="77777777" w:rsidR="00424976" w:rsidRDefault="00424976" w:rsidP="001D3C2B">
      <w:pPr>
        <w:jc w:val="both"/>
        <w:rPr>
          <w:rFonts w:asciiTheme="minorHAnsi" w:hAnsiTheme="minorHAnsi" w:cstheme="minorHAnsi"/>
          <w:lang w:val="en"/>
        </w:rPr>
      </w:pPr>
      <w:r>
        <w:rPr>
          <w:rFonts w:asciiTheme="minorHAnsi" w:hAnsiTheme="minorHAnsi" w:cstheme="minorHAnsi"/>
          <w:lang w:val="en"/>
        </w:rPr>
        <w:lastRenderedPageBreak/>
        <w:t xml:space="preserve">Given that the seed funding is provided to launch the enterprises, the project aspires to provide technical assistance to SEIs so they can confidently operate without external support after the launch. Specifically, the project seeks to enhance capacity and savvy of SEIs staff (both established and new enterprises) to develop and execute effective </w:t>
      </w:r>
      <w:r w:rsidR="00B40326">
        <w:rPr>
          <w:rFonts w:asciiTheme="minorHAnsi" w:hAnsiTheme="minorHAnsi" w:cstheme="minorHAnsi"/>
          <w:lang w:val="en"/>
        </w:rPr>
        <w:t xml:space="preserve">business strategies that </w:t>
      </w:r>
      <w:r w:rsidR="007A7B08">
        <w:rPr>
          <w:lang w:val="en-GB"/>
        </w:rPr>
        <w:t>make business profitable and resilient to COVID-19 related challenges</w:t>
      </w:r>
      <w:r w:rsidR="00B40326">
        <w:rPr>
          <w:rFonts w:asciiTheme="minorHAnsi" w:hAnsiTheme="minorHAnsi" w:cstheme="minorHAnsi"/>
          <w:lang w:val="en"/>
        </w:rPr>
        <w:t xml:space="preserve">.  </w:t>
      </w:r>
      <w:r>
        <w:rPr>
          <w:rFonts w:asciiTheme="minorHAnsi" w:hAnsiTheme="minorHAnsi" w:cstheme="minorHAnsi"/>
          <w:lang w:val="en"/>
        </w:rPr>
        <w:t xml:space="preserve"> </w:t>
      </w:r>
    </w:p>
    <w:p w14:paraId="3EBC5B57" w14:textId="77777777" w:rsidR="00867E67" w:rsidRPr="00EE1E26" w:rsidRDefault="00335A62" w:rsidP="001D3C2B">
      <w:pPr>
        <w:jc w:val="both"/>
        <w:rPr>
          <w:b/>
          <w:color w:val="000000"/>
          <w:lang w:val="en-GB"/>
        </w:rPr>
      </w:pPr>
      <w:r w:rsidRPr="00EE1E26">
        <w:rPr>
          <w:b/>
          <w:color w:val="000000"/>
          <w:lang w:val="en-GB"/>
        </w:rPr>
        <w:t>Prerequisites</w:t>
      </w:r>
    </w:p>
    <w:p w14:paraId="5B08F691" w14:textId="77777777" w:rsidR="00D660C0" w:rsidRDefault="00B40326" w:rsidP="001D3C2B">
      <w:pPr>
        <w:jc w:val="both"/>
        <w:rPr>
          <w:lang w:val="en-GB"/>
        </w:rPr>
      </w:pPr>
      <w:r>
        <w:rPr>
          <w:lang w:val="en-GB"/>
        </w:rPr>
        <w:t>UNFPA</w:t>
      </w:r>
      <w:r w:rsidR="00335A62" w:rsidRPr="00EE1E26">
        <w:rPr>
          <w:lang w:val="en-GB"/>
        </w:rPr>
        <w:t xml:space="preserve"> is inviting qualified suppliers </w:t>
      </w:r>
      <w:r w:rsidR="00F64B79" w:rsidRPr="00EE1E26">
        <w:rPr>
          <w:lang w:val="en-GB"/>
        </w:rPr>
        <w:t xml:space="preserve">to provide technical assistance </w:t>
      </w:r>
      <w:r>
        <w:rPr>
          <w:lang w:val="en-GB"/>
        </w:rPr>
        <w:t>(including expert support, training, professional mentorship and provision of networking opportuniti</w:t>
      </w:r>
      <w:r w:rsidR="00B5549B">
        <w:rPr>
          <w:lang w:val="en-GB"/>
        </w:rPr>
        <w:t>es) to enhance capacity of</w:t>
      </w:r>
      <w:r>
        <w:rPr>
          <w:lang w:val="en-GB"/>
        </w:rPr>
        <w:t xml:space="preserve"> 10 SEIs. </w:t>
      </w:r>
      <w:r w:rsidR="00335A62" w:rsidRPr="00EE1E26">
        <w:rPr>
          <w:lang w:val="en-GB"/>
        </w:rPr>
        <w:t xml:space="preserve">Selected supplier’s activity will be managed by the </w:t>
      </w:r>
      <w:r w:rsidR="005111CD" w:rsidRPr="00EE1E26">
        <w:rPr>
          <w:lang w:val="en-GB"/>
        </w:rPr>
        <w:t>UNFPA GBV Programme Associate</w:t>
      </w:r>
      <w:r w:rsidR="00D660C0" w:rsidRPr="00EE1E26">
        <w:rPr>
          <w:lang w:val="en-GB"/>
        </w:rPr>
        <w:t xml:space="preserve"> </w:t>
      </w:r>
      <w:r w:rsidR="00F64B79" w:rsidRPr="00EE1E26">
        <w:rPr>
          <w:lang w:val="en-GB"/>
        </w:rPr>
        <w:t xml:space="preserve">together with </w:t>
      </w:r>
      <w:r>
        <w:rPr>
          <w:lang w:val="en-GB"/>
        </w:rPr>
        <w:t xml:space="preserve">the </w:t>
      </w:r>
      <w:r w:rsidR="00F64B79" w:rsidRPr="00EE1E26">
        <w:rPr>
          <w:lang w:val="en-GB"/>
        </w:rPr>
        <w:t>team</w:t>
      </w:r>
      <w:r w:rsidR="006D5DDD" w:rsidRPr="00EE1E26">
        <w:rPr>
          <w:lang w:val="en-GB"/>
        </w:rPr>
        <w:t xml:space="preserve"> of </w:t>
      </w:r>
      <w:r w:rsidR="00BD206F" w:rsidRPr="00EE1E26">
        <w:rPr>
          <w:lang w:val="en-GB"/>
        </w:rPr>
        <w:t xml:space="preserve">GBV Response and Prevention </w:t>
      </w:r>
      <w:r w:rsidR="006D5DDD" w:rsidRPr="00EE1E26">
        <w:rPr>
          <w:lang w:val="en-GB"/>
        </w:rPr>
        <w:t>Programme</w:t>
      </w:r>
      <w:r w:rsidR="00D660C0" w:rsidRPr="00EE1E26">
        <w:rPr>
          <w:lang w:val="en-GB"/>
        </w:rPr>
        <w:t xml:space="preserve">. </w:t>
      </w:r>
    </w:p>
    <w:p w14:paraId="01E800FB" w14:textId="77777777" w:rsidR="000336B6" w:rsidRPr="00EE1E26" w:rsidRDefault="000336B6" w:rsidP="001D3C2B">
      <w:pPr>
        <w:jc w:val="both"/>
        <w:rPr>
          <w:lang w:val="en-GB"/>
        </w:rPr>
      </w:pPr>
    </w:p>
    <w:p w14:paraId="3C7A4AAA" w14:textId="77777777" w:rsidR="00867E67" w:rsidRPr="00EE1E26" w:rsidRDefault="006D5DDD" w:rsidP="001D3C2B">
      <w:pPr>
        <w:jc w:val="both"/>
        <w:rPr>
          <w:b/>
          <w:lang w:val="en-GB"/>
        </w:rPr>
      </w:pPr>
      <w:r w:rsidRPr="00EE1E26">
        <w:rPr>
          <w:b/>
          <w:lang w:val="en-GB"/>
        </w:rPr>
        <w:t xml:space="preserve">II. </w:t>
      </w:r>
      <w:r w:rsidR="00B40326">
        <w:rPr>
          <w:b/>
          <w:lang w:val="en-GB"/>
        </w:rPr>
        <w:t>Methodology</w:t>
      </w:r>
    </w:p>
    <w:p w14:paraId="3A8F3F6A" w14:textId="77777777" w:rsidR="009127DF" w:rsidRPr="00EE1E26" w:rsidRDefault="00ED679B" w:rsidP="001D3C2B">
      <w:pPr>
        <w:jc w:val="both"/>
        <w:rPr>
          <w:lang w:val="en-GB"/>
        </w:rPr>
      </w:pPr>
      <w:r w:rsidRPr="00EE1E26">
        <w:rPr>
          <w:b/>
          <w:lang w:val="en-GB"/>
        </w:rPr>
        <w:t>Work scope</w:t>
      </w:r>
    </w:p>
    <w:p w14:paraId="2480A651" w14:textId="77777777" w:rsidR="00D660C0" w:rsidRPr="00EE1E26" w:rsidRDefault="00ED679B" w:rsidP="001D3C2B">
      <w:pPr>
        <w:spacing w:after="0"/>
        <w:jc w:val="both"/>
        <w:rPr>
          <w:b/>
          <w:lang w:val="en-GB"/>
        </w:rPr>
      </w:pPr>
      <w:r w:rsidRPr="00EE1E26">
        <w:rPr>
          <w:b/>
          <w:lang w:val="en-GB"/>
        </w:rPr>
        <w:t>THE AIM OF SERVICE PROVISION IS</w:t>
      </w:r>
      <w:r w:rsidR="00662C66" w:rsidRPr="00EE1E26">
        <w:rPr>
          <w:b/>
          <w:lang w:val="en-GB"/>
        </w:rPr>
        <w:t>:</w:t>
      </w:r>
    </w:p>
    <w:p w14:paraId="76793EF9" w14:textId="77777777" w:rsidR="00D660C0" w:rsidRPr="00EE1E26" w:rsidRDefault="007A7B08" w:rsidP="001D3C2B">
      <w:pPr>
        <w:spacing w:after="0"/>
        <w:jc w:val="both"/>
        <w:rPr>
          <w:b/>
          <w:lang w:val="en-GB"/>
        </w:rPr>
      </w:pPr>
      <w:r>
        <w:rPr>
          <w:lang w:val="en-GB"/>
        </w:rPr>
        <w:t xml:space="preserve">Capacity development of UNFPA-supported social entrepreneurship initiatives to develop and execute effective business strategies that make business profitable and resilient to COVID-19 related challenges. </w:t>
      </w:r>
      <w:r w:rsidR="00F64B79" w:rsidRPr="00EE1E26">
        <w:rPr>
          <w:lang w:val="en-GB"/>
        </w:rPr>
        <w:t xml:space="preserve">  </w:t>
      </w:r>
    </w:p>
    <w:p w14:paraId="2471D696" w14:textId="77777777" w:rsidR="00F64B79" w:rsidRPr="00EE1E26" w:rsidRDefault="00F64B79" w:rsidP="001D3C2B">
      <w:pPr>
        <w:spacing w:after="0"/>
        <w:jc w:val="both"/>
        <w:rPr>
          <w:lang w:val="en-GB"/>
        </w:rPr>
      </w:pPr>
    </w:p>
    <w:p w14:paraId="3E420359" w14:textId="77777777" w:rsidR="009D2BF9" w:rsidRPr="00EE1E26" w:rsidRDefault="00670B15" w:rsidP="001D3C2B">
      <w:pPr>
        <w:spacing w:after="0" w:line="240" w:lineRule="auto"/>
        <w:jc w:val="both"/>
        <w:rPr>
          <w:b/>
          <w:lang w:val="en-GB"/>
        </w:rPr>
      </w:pPr>
      <w:r w:rsidRPr="00EE1E26">
        <w:rPr>
          <w:b/>
          <w:lang w:val="en-GB"/>
        </w:rPr>
        <w:t>The selected supplier shall undertake the following tasks:</w:t>
      </w:r>
    </w:p>
    <w:p w14:paraId="0587326B" w14:textId="77777777" w:rsidR="00670B15" w:rsidRPr="00EE1E26" w:rsidRDefault="00670B15" w:rsidP="001D3C2B">
      <w:pPr>
        <w:spacing w:after="0" w:line="240" w:lineRule="auto"/>
        <w:jc w:val="both"/>
        <w:rPr>
          <w:lang w:val="en-GB"/>
        </w:rPr>
      </w:pPr>
    </w:p>
    <w:p w14:paraId="2EA5F87B" w14:textId="77777777" w:rsidR="00073763" w:rsidRDefault="00823AE3" w:rsidP="001D3C2B">
      <w:pPr>
        <w:pStyle w:val="ListParagraph"/>
        <w:numPr>
          <w:ilvl w:val="1"/>
          <w:numId w:val="41"/>
        </w:numPr>
        <w:spacing w:after="0" w:line="240" w:lineRule="auto"/>
        <w:ind w:left="641" w:hanging="357"/>
        <w:jc w:val="both"/>
        <w:rPr>
          <w:lang w:val="en-GB"/>
        </w:rPr>
      </w:pPr>
      <w:r w:rsidRPr="00EE1E26">
        <w:rPr>
          <w:lang w:val="en-GB"/>
        </w:rPr>
        <w:t>Cond</w:t>
      </w:r>
      <w:r w:rsidR="00073763">
        <w:rPr>
          <w:lang w:val="en-GB"/>
        </w:rPr>
        <w:t xml:space="preserve">uct a comprehensive </w:t>
      </w:r>
      <w:r w:rsidRPr="00EE1E26">
        <w:rPr>
          <w:lang w:val="en-GB"/>
        </w:rPr>
        <w:t xml:space="preserve">assessment of </w:t>
      </w:r>
      <w:r w:rsidR="00073763">
        <w:rPr>
          <w:lang w:val="en-GB"/>
        </w:rPr>
        <w:t xml:space="preserve">SEIs capacity to run effective business, identifying key areas for improvement and relevant recommendations that will help SEIs boost profitability and resilience, including during the COVID-19 pandemic. </w:t>
      </w:r>
    </w:p>
    <w:p w14:paraId="303A56B5" w14:textId="77777777" w:rsidR="00EA3A60" w:rsidRDefault="00EA3A60" w:rsidP="001D3C2B">
      <w:pPr>
        <w:pStyle w:val="ListParagraph"/>
        <w:numPr>
          <w:ilvl w:val="1"/>
          <w:numId w:val="41"/>
        </w:numPr>
        <w:spacing w:after="0" w:line="240" w:lineRule="auto"/>
        <w:ind w:left="641" w:hanging="357"/>
        <w:jc w:val="both"/>
        <w:rPr>
          <w:lang w:val="en-GB"/>
        </w:rPr>
      </w:pPr>
      <w:r>
        <w:rPr>
          <w:lang w:val="en-GB"/>
        </w:rPr>
        <w:t>Based on recommendations, develop business improvement plans for each SEI</w:t>
      </w:r>
      <w:r w:rsidR="00004411">
        <w:rPr>
          <w:lang w:val="en-GB"/>
        </w:rPr>
        <w:t xml:space="preserve">. </w:t>
      </w:r>
    </w:p>
    <w:p w14:paraId="491D374B" w14:textId="77777777" w:rsidR="00004411" w:rsidRDefault="00004411" w:rsidP="001D3C2B">
      <w:pPr>
        <w:pStyle w:val="ListParagraph"/>
        <w:numPr>
          <w:ilvl w:val="1"/>
          <w:numId w:val="41"/>
        </w:numPr>
        <w:spacing w:after="0" w:line="240" w:lineRule="auto"/>
        <w:ind w:left="641" w:hanging="357"/>
        <w:jc w:val="both"/>
        <w:rPr>
          <w:lang w:val="en-GB"/>
        </w:rPr>
      </w:pPr>
      <w:r>
        <w:rPr>
          <w:lang w:val="en-GB"/>
        </w:rPr>
        <w:t xml:space="preserve">Review SEI business performance data (monthly) and provide mentorship support to SEIs with implementing their business improvement plans. </w:t>
      </w:r>
    </w:p>
    <w:p w14:paraId="00DF1469" w14:textId="77777777" w:rsidR="00823AE3" w:rsidRDefault="00073763" w:rsidP="001D3C2B">
      <w:pPr>
        <w:pStyle w:val="ListParagraph"/>
        <w:numPr>
          <w:ilvl w:val="1"/>
          <w:numId w:val="41"/>
        </w:numPr>
        <w:spacing w:after="0" w:line="240" w:lineRule="auto"/>
        <w:ind w:left="641" w:hanging="357"/>
        <w:jc w:val="both"/>
        <w:rPr>
          <w:lang w:val="en-GB"/>
        </w:rPr>
      </w:pPr>
      <w:r>
        <w:rPr>
          <w:lang w:val="en-GB"/>
        </w:rPr>
        <w:t>Design tailored capacity development program for each SEI to enhance their capacity to develop and execute effective business strategies</w:t>
      </w:r>
      <w:r w:rsidR="00E75DB1">
        <w:rPr>
          <w:lang w:val="en-GB"/>
        </w:rPr>
        <w:t>, as well as maximise benefit for GBV survivors</w:t>
      </w:r>
      <w:r>
        <w:rPr>
          <w:lang w:val="en-GB"/>
        </w:rPr>
        <w:t xml:space="preserve">. </w:t>
      </w:r>
    </w:p>
    <w:p w14:paraId="091EC3A9" w14:textId="77777777" w:rsidR="002364B4" w:rsidRDefault="002364B4" w:rsidP="002364B4">
      <w:pPr>
        <w:pStyle w:val="ListParagraph"/>
        <w:spacing w:after="0" w:line="240" w:lineRule="auto"/>
        <w:ind w:left="641"/>
        <w:jc w:val="both"/>
        <w:rPr>
          <w:lang w:val="en-GB"/>
        </w:rPr>
      </w:pPr>
      <w:r>
        <w:rPr>
          <w:lang w:val="en-GB"/>
        </w:rPr>
        <w:t xml:space="preserve">Customised to the needs of </w:t>
      </w:r>
      <w:r w:rsidR="00E75DB1">
        <w:rPr>
          <w:lang w:val="en-GB"/>
        </w:rPr>
        <w:t xml:space="preserve">each </w:t>
      </w:r>
      <w:r>
        <w:rPr>
          <w:lang w:val="en-GB"/>
        </w:rPr>
        <w:t>SEI, the programs should offer a variety of capacity building formats (expert support, training, mentorship etc.) and cover the following areas:</w:t>
      </w:r>
    </w:p>
    <w:p w14:paraId="7C44D0C1" w14:textId="77777777" w:rsidR="002364B4" w:rsidRDefault="002364B4" w:rsidP="002364B4">
      <w:pPr>
        <w:pStyle w:val="ListParagraph"/>
        <w:spacing w:after="0" w:line="240" w:lineRule="auto"/>
        <w:ind w:left="641"/>
        <w:jc w:val="both"/>
        <w:rPr>
          <w:lang w:val="en-GB"/>
        </w:rPr>
      </w:pPr>
    </w:p>
    <w:p w14:paraId="770987D0" w14:textId="77777777" w:rsidR="002364B4" w:rsidRPr="00EE1E26" w:rsidRDefault="002364B4" w:rsidP="002364B4">
      <w:pPr>
        <w:pStyle w:val="ListParagraph"/>
        <w:numPr>
          <w:ilvl w:val="0"/>
          <w:numId w:val="44"/>
        </w:numPr>
        <w:spacing w:after="226" w:line="266" w:lineRule="auto"/>
        <w:ind w:right="14"/>
        <w:jc w:val="both"/>
        <w:rPr>
          <w:lang w:val="en-GB"/>
        </w:rPr>
      </w:pPr>
      <w:r>
        <w:rPr>
          <w:lang w:val="en-GB"/>
        </w:rPr>
        <w:t>Financial</w:t>
      </w:r>
      <w:r w:rsidRPr="00EE1E26">
        <w:rPr>
          <w:lang w:val="en-GB"/>
        </w:rPr>
        <w:t xml:space="preserve"> management </w:t>
      </w:r>
    </w:p>
    <w:p w14:paraId="43AC3D5C" w14:textId="77777777" w:rsidR="002364B4" w:rsidRDefault="00EA3A60" w:rsidP="002364B4">
      <w:pPr>
        <w:pStyle w:val="ListParagraph"/>
        <w:numPr>
          <w:ilvl w:val="0"/>
          <w:numId w:val="44"/>
        </w:numPr>
        <w:spacing w:after="226" w:line="266" w:lineRule="auto"/>
        <w:ind w:right="14"/>
        <w:jc w:val="both"/>
        <w:rPr>
          <w:lang w:val="en-GB"/>
        </w:rPr>
      </w:pPr>
      <w:r>
        <w:rPr>
          <w:lang w:val="en-GB"/>
        </w:rPr>
        <w:t>Sales and marketing</w:t>
      </w:r>
    </w:p>
    <w:p w14:paraId="41BAC392" w14:textId="77777777" w:rsidR="002364B4" w:rsidRDefault="002364B4" w:rsidP="002364B4">
      <w:pPr>
        <w:pStyle w:val="ListParagraph"/>
        <w:numPr>
          <w:ilvl w:val="0"/>
          <w:numId w:val="44"/>
        </w:numPr>
        <w:spacing w:after="226" w:line="266" w:lineRule="auto"/>
        <w:ind w:right="14"/>
        <w:jc w:val="both"/>
        <w:rPr>
          <w:lang w:val="en-GB"/>
        </w:rPr>
      </w:pPr>
      <w:r w:rsidRPr="00EE1E26">
        <w:rPr>
          <w:lang w:val="en-GB"/>
        </w:rPr>
        <w:t>Risk management</w:t>
      </w:r>
    </w:p>
    <w:p w14:paraId="34ED8704" w14:textId="77777777" w:rsidR="00CB40D1" w:rsidRPr="00CB40D1" w:rsidRDefault="00CB40D1" w:rsidP="00CB40D1">
      <w:pPr>
        <w:pStyle w:val="ListParagraph"/>
        <w:numPr>
          <w:ilvl w:val="0"/>
          <w:numId w:val="44"/>
        </w:numPr>
        <w:rPr>
          <w:lang w:val="en-GB"/>
        </w:rPr>
      </w:pPr>
      <w:r w:rsidRPr="00CB40D1">
        <w:rPr>
          <w:lang w:val="en-GB"/>
        </w:rPr>
        <w:t xml:space="preserve">Access to markets </w:t>
      </w:r>
    </w:p>
    <w:p w14:paraId="1761692A" w14:textId="77777777" w:rsidR="00EA3A60" w:rsidRDefault="00EA3A60" w:rsidP="002364B4">
      <w:pPr>
        <w:pStyle w:val="ListParagraph"/>
        <w:numPr>
          <w:ilvl w:val="0"/>
          <w:numId w:val="44"/>
        </w:numPr>
        <w:spacing w:after="226" w:line="266" w:lineRule="auto"/>
        <w:ind w:right="14"/>
        <w:jc w:val="both"/>
        <w:rPr>
          <w:lang w:val="en-GB"/>
        </w:rPr>
      </w:pPr>
      <w:r>
        <w:rPr>
          <w:lang w:val="en-GB"/>
        </w:rPr>
        <w:t>Logistics, supply chain and distribution management</w:t>
      </w:r>
    </w:p>
    <w:p w14:paraId="0F0C3964" w14:textId="77777777" w:rsidR="00EA3A60" w:rsidRDefault="00EA3A60" w:rsidP="002364B4">
      <w:pPr>
        <w:pStyle w:val="ListParagraph"/>
        <w:numPr>
          <w:ilvl w:val="0"/>
          <w:numId w:val="44"/>
        </w:numPr>
        <w:spacing w:after="226" w:line="266" w:lineRule="auto"/>
        <w:ind w:right="14"/>
        <w:jc w:val="both"/>
        <w:rPr>
          <w:lang w:val="en-GB"/>
        </w:rPr>
      </w:pPr>
      <w:r>
        <w:rPr>
          <w:lang w:val="en-GB"/>
        </w:rPr>
        <w:t>General management</w:t>
      </w:r>
    </w:p>
    <w:p w14:paraId="63026F97" w14:textId="77777777" w:rsidR="00EA3A60" w:rsidRDefault="00EA3A60" w:rsidP="00EA3A60">
      <w:pPr>
        <w:pStyle w:val="ListParagraph"/>
        <w:numPr>
          <w:ilvl w:val="0"/>
          <w:numId w:val="44"/>
        </w:numPr>
        <w:spacing w:after="226" w:line="266" w:lineRule="auto"/>
        <w:ind w:right="14"/>
        <w:jc w:val="both"/>
        <w:rPr>
          <w:lang w:val="en-GB"/>
        </w:rPr>
      </w:pPr>
      <w:r>
        <w:rPr>
          <w:lang w:val="en-GB"/>
        </w:rPr>
        <w:t>Communication</w:t>
      </w:r>
      <w:r w:rsidRPr="00EA3A60">
        <w:rPr>
          <w:lang w:val="en-GB"/>
        </w:rPr>
        <w:t xml:space="preserve"> </w:t>
      </w:r>
    </w:p>
    <w:p w14:paraId="6F7FF1E2" w14:textId="77777777" w:rsidR="00CB40D1" w:rsidRPr="00CB40D1" w:rsidRDefault="00CB40D1" w:rsidP="00CB40D1">
      <w:pPr>
        <w:pStyle w:val="ListParagraph"/>
        <w:numPr>
          <w:ilvl w:val="0"/>
          <w:numId w:val="44"/>
        </w:numPr>
        <w:rPr>
          <w:lang w:val="en-GB"/>
        </w:rPr>
      </w:pPr>
      <w:r w:rsidRPr="00CB40D1">
        <w:rPr>
          <w:lang w:val="en-GB"/>
        </w:rPr>
        <w:t>Business Innovation and digitalization</w:t>
      </w:r>
    </w:p>
    <w:p w14:paraId="1A6F58E0" w14:textId="77777777" w:rsidR="00EA3A60" w:rsidRPr="00EA3A60" w:rsidRDefault="00EA3A60" w:rsidP="00EA3A60">
      <w:pPr>
        <w:pStyle w:val="ListParagraph"/>
        <w:numPr>
          <w:ilvl w:val="0"/>
          <w:numId w:val="44"/>
        </w:numPr>
        <w:spacing w:after="226" w:line="266" w:lineRule="auto"/>
        <w:ind w:right="14"/>
        <w:jc w:val="both"/>
        <w:rPr>
          <w:lang w:val="en-GB"/>
        </w:rPr>
      </w:pPr>
      <w:r w:rsidRPr="00EE1E26">
        <w:rPr>
          <w:lang w:val="en-GB"/>
        </w:rPr>
        <w:t>Business development and sustainability</w:t>
      </w:r>
    </w:p>
    <w:p w14:paraId="3CB140E6" w14:textId="77777777" w:rsidR="00C57722" w:rsidRPr="00EE1E26" w:rsidRDefault="00C57722" w:rsidP="001D3C2B">
      <w:pPr>
        <w:pStyle w:val="ListParagraph"/>
        <w:spacing w:after="0" w:line="240" w:lineRule="auto"/>
        <w:ind w:left="641"/>
        <w:jc w:val="both"/>
        <w:rPr>
          <w:lang w:val="en-GB"/>
        </w:rPr>
      </w:pPr>
    </w:p>
    <w:p w14:paraId="771381E1" w14:textId="77777777" w:rsidR="00746E37" w:rsidRDefault="00004411" w:rsidP="00746E37">
      <w:pPr>
        <w:pStyle w:val="ListParagraph"/>
        <w:numPr>
          <w:ilvl w:val="1"/>
          <w:numId w:val="41"/>
        </w:numPr>
        <w:spacing w:after="0" w:line="240" w:lineRule="auto"/>
        <w:ind w:left="641" w:hanging="357"/>
        <w:jc w:val="both"/>
        <w:rPr>
          <w:lang w:val="en-GB"/>
        </w:rPr>
      </w:pPr>
      <w:r>
        <w:rPr>
          <w:lang w:val="en-GB"/>
        </w:rPr>
        <w:t xml:space="preserve">Deliver capacity building interventions (expert support, training, mentorship and coaching in online and/or offline formats) as per the agreed tailored capacity development programs for every SEI. </w:t>
      </w:r>
    </w:p>
    <w:p w14:paraId="426A9C22" w14:textId="77777777" w:rsidR="00746E37" w:rsidRDefault="00746E37" w:rsidP="00746E37">
      <w:pPr>
        <w:pStyle w:val="ListParagraph"/>
        <w:numPr>
          <w:ilvl w:val="1"/>
          <w:numId w:val="41"/>
        </w:numPr>
        <w:spacing w:after="0" w:line="240" w:lineRule="auto"/>
        <w:ind w:left="641" w:hanging="357"/>
        <w:jc w:val="both"/>
        <w:rPr>
          <w:lang w:val="en-GB"/>
        </w:rPr>
      </w:pPr>
      <w:r>
        <w:rPr>
          <w:lang w:val="en-GB"/>
        </w:rPr>
        <w:t xml:space="preserve">Develop appealing e-portfolios for each SEIs showcasing their business model and contribution to GBV response. The portfolios should follow one template yet effectively illustrate SEIs operation for promotion and visibility purposes. </w:t>
      </w:r>
    </w:p>
    <w:p w14:paraId="0EF4A6E3" w14:textId="77777777" w:rsidR="00746E37" w:rsidRDefault="00746E37" w:rsidP="00746E37">
      <w:pPr>
        <w:pStyle w:val="ListParagraph"/>
        <w:numPr>
          <w:ilvl w:val="1"/>
          <w:numId w:val="41"/>
        </w:numPr>
        <w:spacing w:after="0" w:line="240" w:lineRule="auto"/>
        <w:ind w:left="641" w:hanging="357"/>
        <w:jc w:val="both"/>
        <w:rPr>
          <w:lang w:val="en-GB"/>
        </w:rPr>
      </w:pPr>
      <w:r>
        <w:rPr>
          <w:lang w:val="en-GB"/>
        </w:rPr>
        <w:t xml:space="preserve">Conduct two knowledge exchange sessions for SEIs (an offline and online interactive events) with the possibility to learn from each other and similar enterprises who prove effective in business operation. </w:t>
      </w:r>
    </w:p>
    <w:p w14:paraId="5AB30078" w14:textId="77777777" w:rsidR="00C57722" w:rsidRPr="00746E37" w:rsidRDefault="00C57722" w:rsidP="00746E37">
      <w:pPr>
        <w:pStyle w:val="ListParagraph"/>
        <w:numPr>
          <w:ilvl w:val="1"/>
          <w:numId w:val="41"/>
        </w:numPr>
        <w:spacing w:after="0" w:line="240" w:lineRule="auto"/>
        <w:ind w:left="641" w:hanging="357"/>
        <w:jc w:val="both"/>
        <w:rPr>
          <w:lang w:val="en-GB"/>
        </w:rPr>
      </w:pPr>
      <w:r w:rsidRPr="00746E37">
        <w:rPr>
          <w:lang w:val="en-GB"/>
        </w:rPr>
        <w:t xml:space="preserve">Develop monthly progress reports to </w:t>
      </w:r>
      <w:r w:rsidR="009742A6" w:rsidRPr="00746E37">
        <w:rPr>
          <w:lang w:val="en-GB"/>
        </w:rPr>
        <w:t>UNFPA GBV Programme Associate</w:t>
      </w:r>
      <w:r w:rsidRPr="00746E37">
        <w:rPr>
          <w:lang w:val="en-GB"/>
        </w:rPr>
        <w:t xml:space="preserve"> that </w:t>
      </w:r>
      <w:r w:rsidR="00E75DB1">
        <w:rPr>
          <w:lang w:val="en-GB"/>
        </w:rPr>
        <w:t xml:space="preserve">outline the scope of provided services and </w:t>
      </w:r>
      <w:r w:rsidRPr="00746E37">
        <w:rPr>
          <w:lang w:val="en-GB"/>
        </w:rPr>
        <w:t>highlight</w:t>
      </w:r>
      <w:r w:rsidR="00E75DB1">
        <w:rPr>
          <w:lang w:val="en-GB"/>
        </w:rPr>
        <w:t xml:space="preserve"> progress achieved, challenges </w:t>
      </w:r>
      <w:r w:rsidRPr="00746E37">
        <w:rPr>
          <w:lang w:val="en-GB"/>
        </w:rPr>
        <w:t>and key recommendations for business</w:t>
      </w:r>
      <w:r w:rsidR="00E75DB1">
        <w:rPr>
          <w:lang w:val="en-GB"/>
        </w:rPr>
        <w:t>es</w:t>
      </w:r>
      <w:r w:rsidRPr="00746E37">
        <w:rPr>
          <w:lang w:val="en-GB"/>
        </w:rPr>
        <w:t xml:space="preserve"> improvement.</w:t>
      </w:r>
    </w:p>
    <w:p w14:paraId="2025E9AA" w14:textId="77777777" w:rsidR="009742A6" w:rsidRPr="00EE1E26" w:rsidRDefault="009742A6" w:rsidP="001D3C2B">
      <w:pPr>
        <w:pStyle w:val="ListParagraph"/>
        <w:numPr>
          <w:ilvl w:val="1"/>
          <w:numId w:val="41"/>
        </w:numPr>
        <w:spacing w:after="0" w:line="240" w:lineRule="auto"/>
        <w:ind w:left="641" w:hanging="357"/>
        <w:jc w:val="both"/>
        <w:rPr>
          <w:lang w:val="en-GB"/>
        </w:rPr>
      </w:pPr>
      <w:r w:rsidRPr="00EE1E26">
        <w:rPr>
          <w:lang w:val="en-GB"/>
        </w:rPr>
        <w:t>Develop a final report with a focus on lessons learned</w:t>
      </w:r>
      <w:r w:rsidR="00E75DB1">
        <w:rPr>
          <w:lang w:val="en-GB"/>
        </w:rPr>
        <w:t xml:space="preserve"> from capacity development of SEIs</w:t>
      </w:r>
      <w:r w:rsidRPr="00EE1E26">
        <w:rPr>
          <w:lang w:val="en-GB"/>
        </w:rPr>
        <w:t xml:space="preserve"> and recomme</w:t>
      </w:r>
      <w:r w:rsidR="00E75DB1">
        <w:rPr>
          <w:lang w:val="en-GB"/>
        </w:rPr>
        <w:t xml:space="preserve">ndations for enhancing effectiveness of the model of social entrepreneurship initiative for GBV survivors. The report will inform project design and planning of UNFPA interventions. </w:t>
      </w:r>
    </w:p>
    <w:p w14:paraId="6981F213" w14:textId="77777777" w:rsidR="009742A6" w:rsidRPr="00EE1E26" w:rsidRDefault="009742A6" w:rsidP="009742A6">
      <w:pPr>
        <w:pStyle w:val="ListParagraph"/>
        <w:spacing w:after="0" w:line="240" w:lineRule="auto"/>
        <w:ind w:left="641"/>
        <w:jc w:val="both"/>
        <w:rPr>
          <w:lang w:val="en-GB"/>
        </w:rPr>
      </w:pPr>
    </w:p>
    <w:p w14:paraId="3930C282" w14:textId="77777777" w:rsidR="00823AE3" w:rsidRPr="00EE1E26" w:rsidRDefault="00823AE3" w:rsidP="00823AE3">
      <w:pPr>
        <w:spacing w:after="0" w:line="240" w:lineRule="auto"/>
        <w:jc w:val="both"/>
        <w:rPr>
          <w:lang w:val="en-GB"/>
        </w:rPr>
      </w:pPr>
    </w:p>
    <w:p w14:paraId="1EA2B584" w14:textId="77777777" w:rsidR="00867E67" w:rsidRPr="00EE1E26" w:rsidRDefault="00C276FE" w:rsidP="0097572A">
      <w:pPr>
        <w:jc w:val="both"/>
        <w:rPr>
          <w:b/>
          <w:lang w:val="en-GB"/>
        </w:rPr>
      </w:pPr>
      <w:r w:rsidRPr="00EE1E26">
        <w:rPr>
          <w:b/>
          <w:lang w:val="en-GB"/>
        </w:rPr>
        <w:t>Deadlines for service delivery and payment</w:t>
      </w:r>
    </w:p>
    <w:p w14:paraId="631A5CF2" w14:textId="77777777" w:rsidR="00FF360F" w:rsidRPr="00EE1E26" w:rsidRDefault="00C276FE" w:rsidP="0097572A">
      <w:pPr>
        <w:jc w:val="both"/>
        <w:rPr>
          <w:b/>
          <w:lang w:val="en-GB"/>
        </w:rPr>
      </w:pPr>
      <w:r w:rsidRPr="00EE1E26">
        <w:rPr>
          <w:b/>
          <w:lang w:val="en-GB"/>
        </w:rPr>
        <w:t>Stage-by-stage payment is organized based on the task performance by the supplier</w:t>
      </w:r>
      <w:r w:rsidR="00FF360F" w:rsidRPr="00EE1E26">
        <w:rPr>
          <w:b/>
          <w:lang w:val="en-GB"/>
        </w:rPr>
        <w:t>:</w:t>
      </w:r>
    </w:p>
    <w:tbl>
      <w:tblPr>
        <w:tblW w:w="9411" w:type="dxa"/>
        <w:jc w:val="center"/>
        <w:tblCellMar>
          <w:top w:w="117" w:type="dxa"/>
          <w:left w:w="94" w:type="dxa"/>
          <w:right w:w="84" w:type="dxa"/>
        </w:tblCellMar>
        <w:tblLook w:val="04A0" w:firstRow="1" w:lastRow="0" w:firstColumn="1" w:lastColumn="0" w:noHBand="0" w:noVBand="1"/>
      </w:tblPr>
      <w:tblGrid>
        <w:gridCol w:w="6531"/>
        <w:gridCol w:w="1530"/>
        <w:gridCol w:w="1350"/>
      </w:tblGrid>
      <w:tr w:rsidR="009742A6" w:rsidRPr="00EE1E26" w14:paraId="687D04A5" w14:textId="77777777" w:rsidTr="00B7416A">
        <w:trPr>
          <w:trHeight w:val="751"/>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tcPr>
          <w:p w14:paraId="056CA182" w14:textId="77777777" w:rsidR="009742A6" w:rsidRPr="00EE1E26" w:rsidRDefault="009742A6" w:rsidP="009742A6">
            <w:pPr>
              <w:spacing w:after="0"/>
              <w:jc w:val="center"/>
              <w:rPr>
                <w:rFonts w:eastAsia="Times New Roman" w:cs="Arial"/>
                <w:b/>
                <w:bCs/>
                <w:lang w:val="en-GB" w:eastAsia="en-US"/>
              </w:rPr>
            </w:pPr>
            <w:r w:rsidRPr="00EE1E26">
              <w:rPr>
                <w:rFonts w:eastAsia="Times New Roman" w:cs="Arial"/>
                <w:b/>
                <w:bCs/>
                <w:lang w:val="en-GB" w:eastAsia="en-US"/>
              </w:rPr>
              <w:t>Deliverables</w:t>
            </w:r>
          </w:p>
        </w:tc>
        <w:tc>
          <w:tcPr>
            <w:tcW w:w="1530" w:type="dxa"/>
            <w:tcBorders>
              <w:top w:val="single" w:sz="2" w:space="0" w:color="000000"/>
              <w:left w:val="single" w:sz="2" w:space="0" w:color="000000"/>
              <w:bottom w:val="single" w:sz="2" w:space="0" w:color="000000"/>
              <w:right w:val="single" w:sz="2" w:space="0" w:color="000000"/>
            </w:tcBorders>
            <w:shd w:val="clear" w:color="auto" w:fill="auto"/>
          </w:tcPr>
          <w:p w14:paraId="337CB9CA" w14:textId="77777777" w:rsidR="009742A6" w:rsidRPr="00EE1E26" w:rsidRDefault="009742A6" w:rsidP="009742A6">
            <w:pPr>
              <w:spacing w:after="0"/>
              <w:ind w:left="204"/>
              <w:jc w:val="center"/>
              <w:rPr>
                <w:rFonts w:eastAsia="Times New Roman" w:cs="Arial"/>
                <w:b/>
                <w:bCs/>
                <w:lang w:val="en-GB" w:eastAsia="en-US"/>
              </w:rPr>
            </w:pPr>
            <w:r w:rsidRPr="00EE1E26">
              <w:rPr>
                <w:rFonts w:eastAsia="Times New Roman" w:cs="Arial"/>
                <w:b/>
                <w:bCs/>
                <w:lang w:val="en-GB" w:eastAsia="en-US"/>
              </w:rPr>
              <w:t>% of full contract amount</w:t>
            </w: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14:paraId="52F051C0" w14:textId="77777777" w:rsidR="009742A6" w:rsidRPr="00EE1E26" w:rsidRDefault="0080536F" w:rsidP="009742A6">
            <w:pPr>
              <w:spacing w:after="0"/>
              <w:ind w:left="360" w:hanging="216"/>
              <w:rPr>
                <w:rFonts w:eastAsia="Times New Roman" w:cs="Arial"/>
                <w:b/>
                <w:bCs/>
                <w:lang w:val="en-GB" w:eastAsia="en-US"/>
              </w:rPr>
            </w:pPr>
            <w:r w:rsidRPr="00EE1E26">
              <w:rPr>
                <w:rFonts w:eastAsia="Times New Roman" w:cs="Arial"/>
                <w:b/>
                <w:bCs/>
                <w:lang w:val="en-GB" w:eastAsia="en-US"/>
              </w:rPr>
              <w:t>D</w:t>
            </w:r>
            <w:r w:rsidR="009742A6" w:rsidRPr="00EE1E26">
              <w:rPr>
                <w:rFonts w:eastAsia="Times New Roman" w:cs="Arial"/>
                <w:b/>
                <w:bCs/>
                <w:lang w:val="en-GB" w:eastAsia="en-US"/>
              </w:rPr>
              <w:t>ate</w:t>
            </w:r>
          </w:p>
        </w:tc>
      </w:tr>
      <w:tr w:rsidR="00B7416A" w:rsidRPr="00EE1E26" w14:paraId="3A56F0D2" w14:textId="77777777" w:rsidTr="00B7416A">
        <w:trPr>
          <w:trHeight w:val="94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tcPr>
          <w:p w14:paraId="1F281C3D" w14:textId="77777777" w:rsidR="00B7416A" w:rsidRPr="00EE1E26" w:rsidRDefault="00E75DB1" w:rsidP="009742A6">
            <w:pPr>
              <w:spacing w:after="0"/>
              <w:ind w:right="14"/>
              <w:rPr>
                <w:rFonts w:eastAsia="Times New Roman" w:cs="Arial"/>
                <w:lang w:val="en-GB" w:eastAsia="en-US"/>
              </w:rPr>
            </w:pPr>
            <w:r w:rsidRPr="00EE1E26">
              <w:rPr>
                <w:lang w:val="en-GB"/>
              </w:rPr>
              <w:t>Cond</w:t>
            </w:r>
            <w:r>
              <w:rPr>
                <w:lang w:val="en-GB"/>
              </w:rPr>
              <w:t xml:space="preserve">uct a comprehensive </w:t>
            </w:r>
            <w:r w:rsidRPr="00EE1E26">
              <w:rPr>
                <w:lang w:val="en-GB"/>
              </w:rPr>
              <w:t xml:space="preserve">assessment of </w:t>
            </w:r>
            <w:r>
              <w:rPr>
                <w:lang w:val="en-GB"/>
              </w:rPr>
              <w:t>SEIs capacity to run effective business, identifying key areas for improvement and relevant recommendations</w:t>
            </w:r>
            <w:r w:rsidRPr="00EE1E26">
              <w:rPr>
                <w:rFonts w:eastAsia="Times New Roman" w:cs="Arial"/>
                <w:lang w:val="en-GB" w:eastAsia="en-US"/>
              </w:rPr>
              <w:t xml:space="preserve"> </w:t>
            </w:r>
            <w:r>
              <w:rPr>
                <w:rFonts w:eastAsia="Times New Roman" w:cs="Arial"/>
                <w:lang w:val="en-GB" w:eastAsia="en-US"/>
              </w:rPr>
              <w:t>to boost SEIs’ profitability and resilience</w:t>
            </w:r>
          </w:p>
        </w:tc>
        <w:tc>
          <w:tcPr>
            <w:tcW w:w="1530" w:type="dxa"/>
            <w:vMerge w:val="restart"/>
            <w:tcBorders>
              <w:left w:val="single" w:sz="2" w:space="0" w:color="000000"/>
              <w:right w:val="single" w:sz="2" w:space="0" w:color="000000"/>
            </w:tcBorders>
            <w:shd w:val="clear" w:color="auto" w:fill="auto"/>
          </w:tcPr>
          <w:p w14:paraId="60D01205" w14:textId="77777777" w:rsidR="00B7416A" w:rsidRPr="00EE1E26" w:rsidRDefault="00B7416A" w:rsidP="009742A6">
            <w:pPr>
              <w:jc w:val="center"/>
              <w:rPr>
                <w:rFonts w:eastAsia="Times New Roman" w:cs="Arial"/>
                <w:lang w:val="en-GB" w:eastAsia="en-US"/>
              </w:rPr>
            </w:pPr>
          </w:p>
          <w:p w14:paraId="29503D0F" w14:textId="77777777" w:rsidR="00B7416A" w:rsidRPr="00EE1E26" w:rsidRDefault="00B7416A" w:rsidP="009742A6">
            <w:pPr>
              <w:jc w:val="center"/>
              <w:rPr>
                <w:rFonts w:eastAsia="Times New Roman" w:cs="Arial"/>
                <w:lang w:val="en-GB" w:eastAsia="en-US"/>
              </w:rPr>
            </w:pPr>
          </w:p>
          <w:p w14:paraId="064329DE" w14:textId="77777777" w:rsidR="00B7416A" w:rsidRPr="00EE1E26" w:rsidRDefault="00B7416A" w:rsidP="009742A6">
            <w:pPr>
              <w:jc w:val="center"/>
              <w:rPr>
                <w:rFonts w:eastAsia="Times New Roman" w:cs="Arial"/>
                <w:lang w:val="en-GB" w:eastAsia="en-US"/>
              </w:rPr>
            </w:pPr>
            <w:r w:rsidRPr="00EE1E26">
              <w:rPr>
                <w:rFonts w:eastAsia="Times New Roman" w:cs="Arial"/>
                <w:lang w:val="en-GB" w:eastAsia="en-US"/>
              </w:rPr>
              <w:t>40%</w:t>
            </w:r>
          </w:p>
        </w:tc>
        <w:tc>
          <w:tcPr>
            <w:tcW w:w="1350" w:type="dxa"/>
            <w:vMerge w:val="restart"/>
            <w:tcBorders>
              <w:left w:val="single" w:sz="2" w:space="0" w:color="000000"/>
              <w:right w:val="single" w:sz="2" w:space="0" w:color="000000"/>
            </w:tcBorders>
            <w:shd w:val="clear" w:color="auto" w:fill="auto"/>
          </w:tcPr>
          <w:p w14:paraId="59A9CCB7" w14:textId="77777777" w:rsidR="00B7416A" w:rsidRPr="00EE1E26" w:rsidRDefault="00B7416A" w:rsidP="009742A6">
            <w:pPr>
              <w:spacing w:after="0"/>
              <w:ind w:left="14"/>
              <w:jc w:val="center"/>
              <w:rPr>
                <w:rFonts w:eastAsia="Times New Roman" w:cs="Arial"/>
                <w:lang w:val="en-GB" w:eastAsia="en-US"/>
              </w:rPr>
            </w:pPr>
          </w:p>
          <w:p w14:paraId="621F629E" w14:textId="77777777" w:rsidR="00B7416A" w:rsidRPr="00EE1E26" w:rsidRDefault="00B7416A" w:rsidP="009742A6">
            <w:pPr>
              <w:spacing w:after="0"/>
              <w:ind w:left="14"/>
              <w:jc w:val="center"/>
              <w:rPr>
                <w:rFonts w:eastAsia="Times New Roman" w:cs="Arial"/>
                <w:lang w:val="en-GB" w:eastAsia="en-US"/>
              </w:rPr>
            </w:pPr>
          </w:p>
          <w:p w14:paraId="691734F1" w14:textId="77777777" w:rsidR="00B7416A" w:rsidRPr="00EE1E26" w:rsidRDefault="0080536F" w:rsidP="009742A6">
            <w:pPr>
              <w:spacing w:after="0"/>
              <w:ind w:left="14"/>
              <w:jc w:val="center"/>
              <w:rPr>
                <w:rFonts w:eastAsia="Times New Roman" w:cs="Arial"/>
                <w:lang w:val="en-GB" w:eastAsia="en-US"/>
              </w:rPr>
            </w:pPr>
            <w:r w:rsidRPr="00EE1E26">
              <w:rPr>
                <w:rFonts w:eastAsia="Times New Roman" w:cs="Arial"/>
                <w:lang w:val="en-GB" w:eastAsia="en-US"/>
              </w:rPr>
              <w:t>Two</w:t>
            </w:r>
            <w:r w:rsidR="00B7416A" w:rsidRPr="00EE1E26">
              <w:rPr>
                <w:rFonts w:eastAsia="Times New Roman" w:cs="Arial"/>
                <w:lang w:val="en-GB" w:eastAsia="en-US"/>
              </w:rPr>
              <w:t xml:space="preserve"> months</w:t>
            </w:r>
            <w:r w:rsidRPr="00EE1E26">
              <w:rPr>
                <w:rFonts w:eastAsia="Times New Roman" w:cs="Arial"/>
                <w:lang w:val="en-GB" w:eastAsia="en-US"/>
              </w:rPr>
              <w:t xml:space="preserve"> after signing the contract</w:t>
            </w:r>
          </w:p>
        </w:tc>
      </w:tr>
      <w:tr w:rsidR="00B7416A" w:rsidRPr="00EE1E26" w14:paraId="19B342E0" w14:textId="77777777" w:rsidTr="00305ED2">
        <w:trPr>
          <w:trHeight w:val="486"/>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617804" w14:textId="77777777" w:rsidR="00B7416A" w:rsidRPr="00EE1E26" w:rsidRDefault="00E75DB1" w:rsidP="009742A6">
            <w:pPr>
              <w:spacing w:after="0"/>
              <w:rPr>
                <w:rFonts w:eastAsia="Times New Roman" w:cs="Arial"/>
                <w:lang w:val="en-GB" w:eastAsia="en-US"/>
              </w:rPr>
            </w:pPr>
            <w:r>
              <w:rPr>
                <w:lang w:val="en-GB"/>
              </w:rPr>
              <w:t>Develop business improvement plans for each SEI</w:t>
            </w:r>
          </w:p>
        </w:tc>
        <w:tc>
          <w:tcPr>
            <w:tcW w:w="1530" w:type="dxa"/>
            <w:vMerge/>
            <w:tcBorders>
              <w:left w:val="single" w:sz="2" w:space="0" w:color="000000"/>
              <w:right w:val="single" w:sz="2" w:space="0" w:color="000000"/>
            </w:tcBorders>
            <w:shd w:val="clear" w:color="auto" w:fill="auto"/>
          </w:tcPr>
          <w:p w14:paraId="1A45EF1F" w14:textId="77777777" w:rsidR="00B7416A" w:rsidRPr="00EE1E26" w:rsidRDefault="00B7416A" w:rsidP="009742A6">
            <w:pPr>
              <w:jc w:val="center"/>
              <w:rPr>
                <w:rFonts w:eastAsia="Times New Roman" w:cs="Arial"/>
                <w:lang w:val="en-GB" w:eastAsia="en-US"/>
              </w:rPr>
            </w:pPr>
          </w:p>
        </w:tc>
        <w:tc>
          <w:tcPr>
            <w:tcW w:w="1350" w:type="dxa"/>
            <w:vMerge/>
            <w:tcBorders>
              <w:left w:val="single" w:sz="2" w:space="0" w:color="000000"/>
              <w:right w:val="single" w:sz="2" w:space="0" w:color="000000"/>
            </w:tcBorders>
            <w:shd w:val="clear" w:color="auto" w:fill="auto"/>
          </w:tcPr>
          <w:p w14:paraId="07F33E8C" w14:textId="77777777" w:rsidR="00B7416A" w:rsidRPr="00EE1E26" w:rsidRDefault="00B7416A" w:rsidP="009742A6">
            <w:pPr>
              <w:spacing w:after="0"/>
              <w:ind w:left="14"/>
              <w:jc w:val="center"/>
              <w:rPr>
                <w:rFonts w:eastAsia="Times New Roman" w:cs="Arial"/>
                <w:lang w:val="en-GB" w:eastAsia="en-US"/>
              </w:rPr>
            </w:pPr>
          </w:p>
        </w:tc>
      </w:tr>
      <w:tr w:rsidR="00B7416A" w:rsidRPr="00EE1E26" w14:paraId="0153D880" w14:textId="77777777" w:rsidTr="00B7416A">
        <w:trPr>
          <w:trHeight w:val="112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193FD4" w14:textId="77777777" w:rsidR="00B7416A" w:rsidRPr="00EE1E26" w:rsidRDefault="00E75DB1" w:rsidP="009742A6">
            <w:pPr>
              <w:spacing w:after="0"/>
              <w:rPr>
                <w:rFonts w:eastAsia="Times New Roman" w:cs="Arial"/>
                <w:lang w:val="en-GB" w:eastAsia="en-US"/>
              </w:rPr>
            </w:pPr>
            <w:r>
              <w:rPr>
                <w:lang w:val="en-GB"/>
              </w:rPr>
              <w:t>Design tailored capacity development program for each SEI to enhance their capacity to develop and execute effective business strategies, as well as maximise benefit for GBV survivors</w:t>
            </w:r>
          </w:p>
        </w:tc>
        <w:tc>
          <w:tcPr>
            <w:tcW w:w="1530" w:type="dxa"/>
            <w:vMerge/>
            <w:tcBorders>
              <w:left w:val="single" w:sz="2" w:space="0" w:color="000000"/>
              <w:bottom w:val="single" w:sz="2" w:space="0" w:color="000000"/>
              <w:right w:val="single" w:sz="2" w:space="0" w:color="000000"/>
            </w:tcBorders>
            <w:shd w:val="clear" w:color="auto" w:fill="auto"/>
          </w:tcPr>
          <w:p w14:paraId="1CB26130" w14:textId="77777777" w:rsidR="00B7416A" w:rsidRPr="00EE1E26" w:rsidRDefault="00B7416A" w:rsidP="009742A6">
            <w:pPr>
              <w:jc w:val="center"/>
              <w:rPr>
                <w:rFonts w:eastAsia="Times New Roman" w:cs="Arial"/>
                <w:lang w:val="en-GB" w:eastAsia="en-US"/>
              </w:rPr>
            </w:pPr>
          </w:p>
        </w:tc>
        <w:tc>
          <w:tcPr>
            <w:tcW w:w="1350" w:type="dxa"/>
            <w:vMerge/>
            <w:tcBorders>
              <w:left w:val="single" w:sz="2" w:space="0" w:color="000000"/>
              <w:bottom w:val="single" w:sz="2" w:space="0" w:color="000000"/>
              <w:right w:val="single" w:sz="2" w:space="0" w:color="000000"/>
            </w:tcBorders>
            <w:shd w:val="clear" w:color="auto" w:fill="auto"/>
          </w:tcPr>
          <w:p w14:paraId="0247389F" w14:textId="77777777" w:rsidR="00B7416A" w:rsidRPr="00EE1E26" w:rsidRDefault="00B7416A" w:rsidP="009742A6">
            <w:pPr>
              <w:spacing w:after="0"/>
              <w:ind w:left="14"/>
              <w:jc w:val="center"/>
              <w:rPr>
                <w:rFonts w:eastAsia="Times New Roman" w:cs="Arial"/>
                <w:lang w:val="en-GB" w:eastAsia="en-US"/>
              </w:rPr>
            </w:pPr>
          </w:p>
        </w:tc>
      </w:tr>
      <w:tr w:rsidR="009742A6" w:rsidRPr="00EE1E26" w14:paraId="1406EAF8" w14:textId="77777777" w:rsidTr="00305ED2">
        <w:trPr>
          <w:trHeight w:val="945"/>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A5447A" w14:textId="77777777" w:rsidR="009742A6" w:rsidRPr="00EE1E26" w:rsidRDefault="00E75DB1" w:rsidP="00B7416A">
            <w:pPr>
              <w:spacing w:after="0"/>
              <w:rPr>
                <w:rFonts w:eastAsia="Times New Roman" w:cs="Arial"/>
                <w:lang w:val="en-GB" w:eastAsia="en-US"/>
              </w:rPr>
            </w:pPr>
            <w:r>
              <w:rPr>
                <w:lang w:val="en-GB"/>
              </w:rPr>
              <w:t>Review SEI business performance data (monthly) and provide mentorship support to SEIs with implementing their business improvement plans</w:t>
            </w:r>
          </w:p>
        </w:tc>
        <w:tc>
          <w:tcPr>
            <w:tcW w:w="1530" w:type="dxa"/>
            <w:vMerge w:val="restart"/>
            <w:tcBorders>
              <w:top w:val="single" w:sz="2" w:space="0" w:color="000000"/>
              <w:left w:val="single" w:sz="2" w:space="0" w:color="000000"/>
              <w:right w:val="single" w:sz="2" w:space="0" w:color="000000"/>
            </w:tcBorders>
            <w:shd w:val="clear" w:color="auto" w:fill="auto"/>
            <w:vAlign w:val="center"/>
          </w:tcPr>
          <w:p w14:paraId="4740B99B" w14:textId="77777777" w:rsidR="009742A6" w:rsidRPr="00EE1E26" w:rsidRDefault="00305ED2" w:rsidP="00305ED2">
            <w:pPr>
              <w:jc w:val="center"/>
              <w:rPr>
                <w:rFonts w:eastAsia="Times New Roman" w:cs="Arial"/>
                <w:lang w:val="en-GB" w:eastAsia="en-US"/>
              </w:rPr>
            </w:pPr>
            <w:r>
              <w:rPr>
                <w:rFonts w:eastAsia="Times New Roman" w:cs="Arial"/>
                <w:lang w:val="en-GB" w:eastAsia="en-US"/>
              </w:rPr>
              <w:t>40</w:t>
            </w:r>
            <w:r w:rsidR="009742A6" w:rsidRPr="00EE1E26">
              <w:rPr>
                <w:rFonts w:eastAsia="Times New Roman" w:cs="Arial"/>
                <w:lang w:val="en-GB" w:eastAsia="en-US"/>
              </w:rPr>
              <w:t>%</w:t>
            </w:r>
          </w:p>
        </w:tc>
        <w:tc>
          <w:tcPr>
            <w:tcW w:w="1350" w:type="dxa"/>
            <w:vMerge w:val="restart"/>
            <w:tcBorders>
              <w:top w:val="single" w:sz="2" w:space="0" w:color="000000"/>
              <w:left w:val="single" w:sz="2" w:space="0" w:color="000000"/>
              <w:right w:val="single" w:sz="2" w:space="0" w:color="000000"/>
            </w:tcBorders>
            <w:shd w:val="clear" w:color="auto" w:fill="auto"/>
            <w:vAlign w:val="center"/>
          </w:tcPr>
          <w:p w14:paraId="191D4C5A" w14:textId="77777777" w:rsidR="009742A6" w:rsidRPr="00EE1E26" w:rsidRDefault="0080536F" w:rsidP="009742A6">
            <w:pPr>
              <w:spacing w:after="0"/>
              <w:ind w:left="14"/>
              <w:jc w:val="center"/>
              <w:rPr>
                <w:rFonts w:eastAsia="Times New Roman" w:cs="Arial"/>
                <w:lang w:val="en-GB" w:eastAsia="en-US"/>
              </w:rPr>
            </w:pPr>
            <w:r w:rsidRPr="00EE1E26">
              <w:rPr>
                <w:rFonts w:eastAsia="Times New Roman" w:cs="Arial"/>
                <w:lang w:val="en-GB" w:eastAsia="en-US"/>
              </w:rPr>
              <w:t>Five months after signing the contract</w:t>
            </w:r>
          </w:p>
        </w:tc>
      </w:tr>
      <w:tr w:rsidR="009742A6" w:rsidRPr="00EE1E26" w14:paraId="15C07748" w14:textId="77777777" w:rsidTr="00305ED2">
        <w:trPr>
          <w:trHeight w:val="99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0F080" w14:textId="77777777" w:rsidR="00305ED2" w:rsidRPr="00305ED2" w:rsidRDefault="00305ED2" w:rsidP="00B7416A">
            <w:pPr>
              <w:spacing w:after="0"/>
              <w:rPr>
                <w:lang w:val="en-GB"/>
              </w:rPr>
            </w:pPr>
            <w:r>
              <w:rPr>
                <w:lang w:val="en-GB"/>
              </w:rPr>
              <w:t>Deliver capacity building interventions (expert support, training, mentorship and coaching in online and/or offline formats) as per the agreed tailored capacity development programs for every SEI</w:t>
            </w:r>
          </w:p>
        </w:tc>
        <w:tc>
          <w:tcPr>
            <w:tcW w:w="1530" w:type="dxa"/>
            <w:vMerge/>
            <w:tcBorders>
              <w:left w:val="single" w:sz="2" w:space="0" w:color="000000"/>
              <w:bottom w:val="single" w:sz="2" w:space="0" w:color="000000"/>
              <w:right w:val="single" w:sz="2" w:space="0" w:color="000000"/>
            </w:tcBorders>
            <w:shd w:val="clear" w:color="auto" w:fill="auto"/>
          </w:tcPr>
          <w:p w14:paraId="4FC7587C" w14:textId="77777777" w:rsidR="009742A6" w:rsidRPr="00EE1E26" w:rsidRDefault="009742A6" w:rsidP="009742A6">
            <w:pPr>
              <w:jc w:val="center"/>
              <w:rPr>
                <w:rFonts w:eastAsia="Times New Roman" w:cs="Arial"/>
                <w:lang w:val="en-GB" w:eastAsia="en-US"/>
              </w:rPr>
            </w:pPr>
          </w:p>
        </w:tc>
        <w:tc>
          <w:tcPr>
            <w:tcW w:w="1350" w:type="dxa"/>
            <w:vMerge/>
            <w:tcBorders>
              <w:left w:val="single" w:sz="2" w:space="0" w:color="000000"/>
              <w:bottom w:val="single" w:sz="2" w:space="0" w:color="000000"/>
              <w:right w:val="single" w:sz="2" w:space="0" w:color="000000"/>
            </w:tcBorders>
            <w:shd w:val="clear" w:color="auto" w:fill="auto"/>
          </w:tcPr>
          <w:p w14:paraId="2D9A5BCC" w14:textId="77777777" w:rsidR="009742A6" w:rsidRPr="00EE1E26" w:rsidRDefault="009742A6" w:rsidP="009742A6">
            <w:pPr>
              <w:spacing w:after="0"/>
              <w:ind w:left="14"/>
              <w:jc w:val="center"/>
              <w:rPr>
                <w:rFonts w:eastAsia="Times New Roman" w:cs="Arial"/>
                <w:lang w:val="en-GB" w:eastAsia="en-US"/>
              </w:rPr>
            </w:pPr>
          </w:p>
        </w:tc>
      </w:tr>
      <w:tr w:rsidR="00305ED2" w:rsidRPr="00EE1E26" w14:paraId="0F2B271C" w14:textId="77777777" w:rsidTr="00305ED2">
        <w:trPr>
          <w:trHeight w:val="546"/>
          <w:jc w:val="center"/>
        </w:trPr>
        <w:tc>
          <w:tcPr>
            <w:tcW w:w="6531" w:type="dxa"/>
            <w:tcBorders>
              <w:top w:val="single" w:sz="2" w:space="0" w:color="000000"/>
              <w:left w:val="single" w:sz="2" w:space="0" w:color="000000"/>
              <w:bottom w:val="single" w:sz="4" w:space="0" w:color="auto"/>
              <w:right w:val="single" w:sz="2" w:space="0" w:color="000000"/>
            </w:tcBorders>
            <w:shd w:val="clear" w:color="auto" w:fill="auto"/>
            <w:vAlign w:val="center"/>
          </w:tcPr>
          <w:p w14:paraId="13ACB44A" w14:textId="77777777" w:rsidR="00305ED2" w:rsidRPr="00EE1E26" w:rsidRDefault="00305ED2" w:rsidP="00B7416A">
            <w:pPr>
              <w:spacing w:after="0"/>
              <w:rPr>
                <w:rFonts w:eastAsia="Times New Roman" w:cs="Arial"/>
                <w:lang w:val="en-GB" w:eastAsia="en-US"/>
              </w:rPr>
            </w:pPr>
            <w:r>
              <w:rPr>
                <w:lang w:val="en-GB"/>
              </w:rPr>
              <w:t>Conduct two knowledge exchange sessions for SEIs (an offline and online interactive events)</w:t>
            </w:r>
          </w:p>
        </w:tc>
        <w:tc>
          <w:tcPr>
            <w:tcW w:w="1530" w:type="dxa"/>
            <w:vMerge w:val="restart"/>
            <w:tcBorders>
              <w:top w:val="single" w:sz="2" w:space="0" w:color="000000"/>
              <w:left w:val="single" w:sz="2" w:space="0" w:color="000000"/>
              <w:right w:val="single" w:sz="2" w:space="0" w:color="000000"/>
            </w:tcBorders>
            <w:shd w:val="clear" w:color="auto" w:fill="auto"/>
          </w:tcPr>
          <w:p w14:paraId="638D3806" w14:textId="77777777" w:rsidR="00305ED2" w:rsidRPr="00EE1E26" w:rsidRDefault="00305ED2" w:rsidP="009742A6">
            <w:pPr>
              <w:jc w:val="center"/>
              <w:rPr>
                <w:rFonts w:eastAsia="Times New Roman" w:cs="Arial"/>
                <w:lang w:val="en-GB" w:eastAsia="en-US"/>
              </w:rPr>
            </w:pPr>
          </w:p>
          <w:p w14:paraId="3BAB2069" w14:textId="77777777" w:rsidR="00305ED2" w:rsidRPr="00EE1E26" w:rsidRDefault="00305ED2" w:rsidP="009742A6">
            <w:pPr>
              <w:jc w:val="center"/>
              <w:rPr>
                <w:rFonts w:eastAsia="Times New Roman" w:cs="Arial"/>
                <w:lang w:val="en-GB" w:eastAsia="en-US"/>
              </w:rPr>
            </w:pPr>
            <w:r>
              <w:rPr>
                <w:rFonts w:eastAsia="Times New Roman" w:cs="Arial"/>
                <w:lang w:val="en-GB" w:eastAsia="en-US"/>
              </w:rPr>
              <w:t>20</w:t>
            </w:r>
            <w:r w:rsidRPr="00EE1E26">
              <w:rPr>
                <w:rFonts w:eastAsia="Times New Roman" w:cs="Arial"/>
                <w:lang w:val="en-GB" w:eastAsia="en-US"/>
              </w:rPr>
              <w:t>%</w:t>
            </w:r>
          </w:p>
        </w:tc>
        <w:tc>
          <w:tcPr>
            <w:tcW w:w="1350" w:type="dxa"/>
            <w:vMerge w:val="restart"/>
            <w:tcBorders>
              <w:top w:val="single" w:sz="2" w:space="0" w:color="000000"/>
              <w:left w:val="single" w:sz="2" w:space="0" w:color="000000"/>
              <w:right w:val="single" w:sz="2" w:space="0" w:color="000000"/>
            </w:tcBorders>
            <w:shd w:val="clear" w:color="auto" w:fill="auto"/>
          </w:tcPr>
          <w:p w14:paraId="2F073B01" w14:textId="77777777" w:rsidR="00305ED2" w:rsidRPr="00EE1E26" w:rsidRDefault="00305ED2" w:rsidP="009742A6">
            <w:pPr>
              <w:spacing w:after="0"/>
              <w:ind w:left="14"/>
              <w:jc w:val="center"/>
              <w:rPr>
                <w:rFonts w:eastAsia="Times New Roman" w:cs="Arial"/>
                <w:lang w:val="en-GB" w:eastAsia="en-US"/>
              </w:rPr>
            </w:pPr>
          </w:p>
          <w:p w14:paraId="436F6D8E" w14:textId="77777777" w:rsidR="00305ED2" w:rsidRPr="00EE1E26" w:rsidRDefault="00305ED2" w:rsidP="009742A6">
            <w:pPr>
              <w:spacing w:after="0"/>
              <w:ind w:left="14"/>
              <w:jc w:val="center"/>
              <w:rPr>
                <w:rFonts w:eastAsia="Times New Roman" w:cs="Arial"/>
                <w:lang w:val="en-GB" w:eastAsia="en-US"/>
              </w:rPr>
            </w:pPr>
          </w:p>
          <w:p w14:paraId="24CAB269" w14:textId="77777777" w:rsidR="00305ED2" w:rsidRPr="00EE1E26" w:rsidRDefault="00305ED2" w:rsidP="009742A6">
            <w:pPr>
              <w:spacing w:after="0"/>
              <w:ind w:left="14"/>
              <w:jc w:val="center"/>
              <w:rPr>
                <w:rFonts w:eastAsia="Times New Roman" w:cs="Arial"/>
                <w:lang w:val="en-GB" w:eastAsia="en-US"/>
              </w:rPr>
            </w:pPr>
            <w:r w:rsidRPr="00EE1E26">
              <w:rPr>
                <w:rFonts w:eastAsia="Times New Roman" w:cs="Arial"/>
                <w:lang w:val="en-GB" w:eastAsia="en-US"/>
              </w:rPr>
              <w:t>5</w:t>
            </w:r>
            <w:r w:rsidRPr="00EE1E26">
              <w:rPr>
                <w:rFonts w:eastAsia="Times New Roman" w:cs="Arial"/>
                <w:vertAlign w:val="superscript"/>
                <w:lang w:val="en-GB" w:eastAsia="en-US"/>
              </w:rPr>
              <w:t>th</w:t>
            </w:r>
            <w:r w:rsidRPr="00EE1E26">
              <w:rPr>
                <w:rFonts w:eastAsia="Times New Roman" w:cs="Arial"/>
                <w:lang w:val="en-GB" w:eastAsia="en-US"/>
              </w:rPr>
              <w:t xml:space="preserve"> month</w:t>
            </w:r>
            <w:r w:rsidRPr="00EE1E26">
              <w:rPr>
                <w:lang w:val="en-GB"/>
              </w:rPr>
              <w:t xml:space="preserve"> </w:t>
            </w:r>
            <w:r w:rsidRPr="00EE1E26">
              <w:rPr>
                <w:rFonts w:eastAsia="Times New Roman" w:cs="Arial"/>
                <w:lang w:val="en-GB" w:eastAsia="en-US"/>
              </w:rPr>
              <w:t>after signing the contract</w:t>
            </w:r>
          </w:p>
        </w:tc>
      </w:tr>
      <w:tr w:rsidR="00305ED2" w:rsidRPr="00EE1E26" w14:paraId="6E4AA0EC" w14:textId="77777777" w:rsidTr="00305ED2">
        <w:trPr>
          <w:trHeight w:val="1201"/>
          <w:jc w:val="center"/>
        </w:trPr>
        <w:tc>
          <w:tcPr>
            <w:tcW w:w="6531" w:type="dxa"/>
            <w:tcBorders>
              <w:top w:val="single" w:sz="4" w:space="0" w:color="auto"/>
              <w:left w:val="single" w:sz="2" w:space="0" w:color="000000"/>
              <w:bottom w:val="single" w:sz="2" w:space="0" w:color="000000"/>
              <w:right w:val="single" w:sz="2" w:space="0" w:color="000000"/>
            </w:tcBorders>
            <w:shd w:val="clear" w:color="auto" w:fill="auto"/>
            <w:vAlign w:val="center"/>
          </w:tcPr>
          <w:p w14:paraId="05882329" w14:textId="77777777" w:rsidR="00305ED2" w:rsidRPr="00EE1E26" w:rsidRDefault="00305ED2" w:rsidP="00B7416A">
            <w:pPr>
              <w:spacing w:after="0"/>
              <w:rPr>
                <w:rFonts w:eastAsia="Times New Roman" w:cs="Arial"/>
                <w:lang w:val="en-GB" w:eastAsia="en-US"/>
              </w:rPr>
            </w:pPr>
            <w:r w:rsidRPr="00EE1E26">
              <w:rPr>
                <w:lang w:val="en-GB"/>
              </w:rPr>
              <w:t>Develop a final report with a focus on lessons learned</w:t>
            </w:r>
            <w:r>
              <w:rPr>
                <w:lang w:val="en-GB"/>
              </w:rPr>
              <w:t xml:space="preserve"> from capacity development of SEIs</w:t>
            </w:r>
            <w:r w:rsidRPr="00EE1E26">
              <w:rPr>
                <w:lang w:val="en-GB"/>
              </w:rPr>
              <w:t xml:space="preserve"> and recomme</w:t>
            </w:r>
            <w:r>
              <w:rPr>
                <w:lang w:val="en-GB"/>
              </w:rPr>
              <w:t>ndations for enhancing effectiveness of the model of social entrepreneurship initiative for GBV survivors</w:t>
            </w:r>
          </w:p>
        </w:tc>
        <w:tc>
          <w:tcPr>
            <w:tcW w:w="1530" w:type="dxa"/>
            <w:vMerge/>
            <w:tcBorders>
              <w:left w:val="single" w:sz="2" w:space="0" w:color="000000"/>
              <w:bottom w:val="single" w:sz="2" w:space="0" w:color="000000"/>
              <w:right w:val="single" w:sz="2" w:space="0" w:color="000000"/>
            </w:tcBorders>
            <w:shd w:val="clear" w:color="auto" w:fill="auto"/>
          </w:tcPr>
          <w:p w14:paraId="52B98208" w14:textId="77777777" w:rsidR="00305ED2" w:rsidRPr="00EE1E26" w:rsidRDefault="00305ED2" w:rsidP="009742A6">
            <w:pPr>
              <w:jc w:val="center"/>
              <w:rPr>
                <w:rFonts w:eastAsia="Times New Roman" w:cs="Arial"/>
                <w:lang w:val="en-GB" w:eastAsia="en-US"/>
              </w:rPr>
            </w:pPr>
          </w:p>
        </w:tc>
        <w:tc>
          <w:tcPr>
            <w:tcW w:w="1350" w:type="dxa"/>
            <w:vMerge/>
            <w:tcBorders>
              <w:left w:val="single" w:sz="2" w:space="0" w:color="000000"/>
              <w:bottom w:val="single" w:sz="2" w:space="0" w:color="000000"/>
              <w:right w:val="single" w:sz="2" w:space="0" w:color="000000"/>
            </w:tcBorders>
            <w:shd w:val="clear" w:color="auto" w:fill="auto"/>
          </w:tcPr>
          <w:p w14:paraId="31BE5834" w14:textId="77777777" w:rsidR="00305ED2" w:rsidRPr="00EE1E26" w:rsidRDefault="00305ED2" w:rsidP="009742A6">
            <w:pPr>
              <w:spacing w:after="0"/>
              <w:ind w:left="14"/>
              <w:jc w:val="center"/>
              <w:rPr>
                <w:rFonts w:eastAsia="Times New Roman" w:cs="Arial"/>
                <w:lang w:val="en-GB" w:eastAsia="en-US"/>
              </w:rPr>
            </w:pPr>
          </w:p>
        </w:tc>
      </w:tr>
    </w:tbl>
    <w:p w14:paraId="400C7C5D" w14:textId="77777777" w:rsidR="009742A6" w:rsidRPr="00EE1E26" w:rsidRDefault="009742A6" w:rsidP="005111CD">
      <w:pPr>
        <w:jc w:val="both"/>
        <w:rPr>
          <w:rFonts w:asciiTheme="minorHAnsi" w:hAnsiTheme="minorHAnsi" w:cstheme="minorHAnsi"/>
          <w:b/>
          <w:lang w:val="en-GB"/>
        </w:rPr>
      </w:pPr>
    </w:p>
    <w:p w14:paraId="3A0BD4BA" w14:textId="77777777" w:rsidR="005111CD" w:rsidRPr="00EE1E26" w:rsidRDefault="005111CD" w:rsidP="005111CD">
      <w:pPr>
        <w:jc w:val="both"/>
        <w:rPr>
          <w:rFonts w:asciiTheme="minorHAnsi" w:hAnsiTheme="minorHAnsi" w:cstheme="minorHAnsi"/>
          <w:b/>
          <w:lang w:val="en-GB"/>
        </w:rPr>
      </w:pPr>
      <w:r w:rsidRPr="00EE1E26">
        <w:rPr>
          <w:rFonts w:asciiTheme="minorHAnsi" w:hAnsiTheme="minorHAnsi" w:cstheme="minorHAnsi"/>
          <w:b/>
          <w:lang w:val="en-GB"/>
        </w:rPr>
        <w:t>Intellectual Property</w:t>
      </w:r>
    </w:p>
    <w:p w14:paraId="72ECAE59" w14:textId="77777777" w:rsidR="005111CD" w:rsidRDefault="005111CD" w:rsidP="005111CD">
      <w:pPr>
        <w:rPr>
          <w:rFonts w:asciiTheme="minorHAnsi" w:hAnsiTheme="minorHAnsi" w:cstheme="minorHAnsi"/>
          <w:lang w:val="en-GB"/>
        </w:rPr>
      </w:pPr>
      <w:r w:rsidRPr="00EE1E26">
        <w:rPr>
          <w:rFonts w:asciiTheme="minorHAnsi" w:hAnsiTheme="minorHAnsi" w:cstheme="minorHAnsi"/>
          <w:lang w:val="en-GB"/>
        </w:rPr>
        <w:t>All information pertaining to this project (documentary, audio, visual, digital, cyber, project documents, etc.) belonging to UNFPA, which the Contractor may come into contact with in the performance of the duties under this assignment shall remain the property of UNFPA with the exclusive rights over their use. Except for purposes of this assignment, the information shall not be disclosed to the public nor used in whatever without written permission of UNFPA in line with the national and International Copyright Laws applicable</w:t>
      </w:r>
      <w:r w:rsidR="000336B6">
        <w:rPr>
          <w:rFonts w:asciiTheme="minorHAnsi" w:hAnsiTheme="minorHAnsi" w:cstheme="minorHAnsi"/>
          <w:lang w:val="en-GB"/>
        </w:rPr>
        <w:t>.</w:t>
      </w:r>
    </w:p>
    <w:p w14:paraId="7CE970CF" w14:textId="77777777" w:rsidR="000336B6" w:rsidRPr="00EE1E26" w:rsidRDefault="000336B6" w:rsidP="005111CD">
      <w:pPr>
        <w:rPr>
          <w:b/>
          <w:lang w:val="en-GB"/>
        </w:rPr>
      </w:pPr>
    </w:p>
    <w:p w14:paraId="2299A55E" w14:textId="77777777" w:rsidR="00867E67" w:rsidRPr="00EE1E26" w:rsidRDefault="00C276FE">
      <w:pPr>
        <w:rPr>
          <w:b/>
          <w:lang w:val="en-GB"/>
        </w:rPr>
      </w:pPr>
      <w:r w:rsidRPr="00EE1E26">
        <w:rPr>
          <w:b/>
          <w:lang w:val="en-GB"/>
        </w:rPr>
        <w:t>Requirements and qualification</w:t>
      </w:r>
    </w:p>
    <w:p w14:paraId="7B69DDD6" w14:textId="77777777" w:rsidR="00867E67" w:rsidRPr="00EE1E26" w:rsidRDefault="00A40986">
      <w:pPr>
        <w:spacing w:after="0" w:line="240" w:lineRule="auto"/>
        <w:jc w:val="both"/>
        <w:rPr>
          <w:lang w:val="en-GB"/>
        </w:rPr>
      </w:pPr>
      <w:r w:rsidRPr="00EE1E26">
        <w:rPr>
          <w:lang w:val="en-GB"/>
        </w:rPr>
        <w:t xml:space="preserve">UNFPA </w:t>
      </w:r>
      <w:r w:rsidR="00C276FE" w:rsidRPr="00EE1E26">
        <w:rPr>
          <w:lang w:val="en-GB"/>
        </w:rPr>
        <w:t xml:space="preserve">is looking for service supplier with </w:t>
      </w:r>
      <w:r w:rsidR="00194ADE" w:rsidRPr="00EE1E26">
        <w:rPr>
          <w:lang w:val="en-GB"/>
        </w:rPr>
        <w:t xml:space="preserve">specialization and experience </w:t>
      </w:r>
      <w:r w:rsidR="003D3AD1" w:rsidRPr="00EE1E26">
        <w:rPr>
          <w:lang w:val="en-GB"/>
        </w:rPr>
        <w:t xml:space="preserve">in </w:t>
      </w:r>
      <w:r w:rsidR="00B7416A" w:rsidRPr="00EE1E26">
        <w:rPr>
          <w:lang w:val="en-GB"/>
        </w:rPr>
        <w:t>business development</w:t>
      </w:r>
      <w:r w:rsidR="00194ADE" w:rsidRPr="00EE1E26">
        <w:rPr>
          <w:lang w:val="en-GB"/>
        </w:rPr>
        <w:t xml:space="preserve">. </w:t>
      </w:r>
    </w:p>
    <w:p w14:paraId="27706104" w14:textId="77777777" w:rsidR="00867E67" w:rsidRPr="00EE1E26" w:rsidRDefault="00867E67">
      <w:pPr>
        <w:spacing w:after="0" w:line="240" w:lineRule="auto"/>
        <w:jc w:val="both"/>
        <w:rPr>
          <w:lang w:val="en-GB"/>
        </w:rPr>
      </w:pPr>
    </w:p>
    <w:p w14:paraId="1D469D1D" w14:textId="77777777" w:rsidR="00867E67" w:rsidRPr="00EE1E26" w:rsidRDefault="00194ADE">
      <w:pPr>
        <w:spacing w:after="0" w:line="240" w:lineRule="auto"/>
        <w:jc w:val="both"/>
        <w:rPr>
          <w:lang w:val="en-GB"/>
        </w:rPr>
      </w:pPr>
      <w:r w:rsidRPr="00EE1E26">
        <w:rPr>
          <w:lang w:val="en-GB"/>
        </w:rPr>
        <w:t>Service supplier shall</w:t>
      </w:r>
      <w:r w:rsidR="00A40986" w:rsidRPr="00EE1E26">
        <w:rPr>
          <w:lang w:val="en-GB"/>
        </w:rPr>
        <w:t>:</w:t>
      </w:r>
    </w:p>
    <w:p w14:paraId="39062007" w14:textId="77777777" w:rsidR="00867E67" w:rsidRPr="00EE1E26" w:rsidRDefault="00194ADE">
      <w:pPr>
        <w:numPr>
          <w:ilvl w:val="0"/>
          <w:numId w:val="5"/>
        </w:numPr>
        <w:pBdr>
          <w:top w:val="nil"/>
          <w:left w:val="nil"/>
          <w:bottom w:val="nil"/>
          <w:right w:val="nil"/>
          <w:between w:val="nil"/>
        </w:pBdr>
        <w:spacing w:after="0" w:line="240" w:lineRule="auto"/>
        <w:jc w:val="both"/>
        <w:rPr>
          <w:color w:val="000000"/>
          <w:lang w:val="en-GB"/>
        </w:rPr>
      </w:pPr>
      <w:r w:rsidRPr="00EE1E26">
        <w:rPr>
          <w:color w:val="000000"/>
          <w:lang w:val="en-GB"/>
        </w:rPr>
        <w:t>be a resident of a legal entity, individual entrepreneur or have one’s legal representation in Ukraine with official registration</w:t>
      </w:r>
      <w:r w:rsidR="00A40986" w:rsidRPr="00EE1E26">
        <w:rPr>
          <w:color w:val="000000"/>
          <w:lang w:val="en-GB"/>
        </w:rPr>
        <w:t>;</w:t>
      </w:r>
    </w:p>
    <w:p w14:paraId="3B0772C0" w14:textId="77777777" w:rsidR="001D3C2B" w:rsidRPr="00EE1E26" w:rsidRDefault="00194ADE" w:rsidP="001D3C2B">
      <w:pPr>
        <w:pStyle w:val="ListParagraph"/>
        <w:numPr>
          <w:ilvl w:val="0"/>
          <w:numId w:val="5"/>
        </w:numPr>
        <w:ind w:left="714" w:hanging="357"/>
        <w:rPr>
          <w:color w:val="000000"/>
          <w:lang w:val="en-GB"/>
        </w:rPr>
      </w:pPr>
      <w:r w:rsidRPr="00EE1E26">
        <w:rPr>
          <w:color w:val="000000"/>
          <w:lang w:val="en-GB"/>
        </w:rPr>
        <w:t xml:space="preserve">have relevant specialization – at least </w:t>
      </w:r>
      <w:r w:rsidR="00EE66CD" w:rsidRPr="00EE1E26">
        <w:rPr>
          <w:color w:val="000000"/>
          <w:lang w:val="en-GB"/>
        </w:rPr>
        <w:t>five</w:t>
      </w:r>
      <w:r w:rsidRPr="00EE1E26">
        <w:rPr>
          <w:color w:val="000000"/>
          <w:lang w:val="en-GB"/>
        </w:rPr>
        <w:t xml:space="preserve"> years of </w:t>
      </w:r>
      <w:r w:rsidR="00EE66CD" w:rsidRPr="00EE1E26">
        <w:rPr>
          <w:color w:val="000000"/>
          <w:lang w:val="en-GB"/>
        </w:rPr>
        <w:t>business development expertise, direct experience working with entrepreneurs, start-ups and supporting the scale up of micro and small business (brief description, links, recommendations);</w:t>
      </w:r>
    </w:p>
    <w:p w14:paraId="27CA1129" w14:textId="77777777" w:rsidR="001D3C2B" w:rsidRPr="00EE1E26" w:rsidRDefault="00194ADE" w:rsidP="001D3C2B">
      <w:pPr>
        <w:pStyle w:val="ListParagraph"/>
        <w:numPr>
          <w:ilvl w:val="0"/>
          <w:numId w:val="5"/>
        </w:numPr>
        <w:ind w:left="714" w:hanging="357"/>
        <w:rPr>
          <w:color w:val="000000"/>
          <w:lang w:val="en-GB"/>
        </w:rPr>
      </w:pPr>
      <w:r w:rsidRPr="00EE1E26">
        <w:rPr>
          <w:color w:val="000000"/>
          <w:lang w:val="en-GB"/>
        </w:rPr>
        <w:t xml:space="preserve">verify the successful </w:t>
      </w:r>
      <w:r w:rsidR="00EE66CD" w:rsidRPr="00EE1E26">
        <w:rPr>
          <w:color w:val="000000"/>
          <w:lang w:val="en-GB"/>
        </w:rPr>
        <w:t xml:space="preserve">design and </w:t>
      </w:r>
      <w:r w:rsidRPr="00EE1E26">
        <w:rPr>
          <w:color w:val="000000"/>
          <w:lang w:val="en-GB"/>
        </w:rPr>
        <w:t xml:space="preserve">delivery of </w:t>
      </w:r>
      <w:r w:rsidR="00305ED2">
        <w:rPr>
          <w:color w:val="000000"/>
          <w:lang w:val="en-GB"/>
        </w:rPr>
        <w:t>tailored</w:t>
      </w:r>
      <w:r w:rsidR="00EE66CD" w:rsidRPr="00EE1E26">
        <w:rPr>
          <w:color w:val="000000"/>
          <w:lang w:val="en-GB"/>
        </w:rPr>
        <w:t xml:space="preserve"> </w:t>
      </w:r>
      <w:r w:rsidR="00305ED2">
        <w:rPr>
          <w:color w:val="000000"/>
          <w:lang w:val="en-GB"/>
        </w:rPr>
        <w:t xml:space="preserve">capacity development programs </w:t>
      </w:r>
      <w:r w:rsidR="00EE66CD" w:rsidRPr="00EE1E26">
        <w:rPr>
          <w:color w:val="000000"/>
          <w:lang w:val="en-GB"/>
        </w:rPr>
        <w:t>to start-ups and MSMEs</w:t>
      </w:r>
      <w:r w:rsidRPr="00EE1E26">
        <w:rPr>
          <w:color w:val="000000"/>
          <w:lang w:val="en-GB"/>
        </w:rPr>
        <w:t xml:space="preserve"> (brief description, links)</w:t>
      </w:r>
      <w:r w:rsidR="00E7273F" w:rsidRPr="00EE1E26">
        <w:rPr>
          <w:color w:val="000000"/>
          <w:lang w:val="en-GB"/>
        </w:rPr>
        <w:t>;</w:t>
      </w:r>
    </w:p>
    <w:p w14:paraId="0E010A78" w14:textId="77777777" w:rsidR="00867E67" w:rsidRPr="00EE1E26" w:rsidRDefault="00194ADE" w:rsidP="001D3C2B">
      <w:pPr>
        <w:pStyle w:val="ListParagraph"/>
        <w:numPr>
          <w:ilvl w:val="0"/>
          <w:numId w:val="5"/>
        </w:numPr>
        <w:ind w:left="714" w:hanging="357"/>
        <w:rPr>
          <w:color w:val="000000"/>
          <w:lang w:val="en-GB"/>
        </w:rPr>
      </w:pPr>
      <w:r w:rsidRPr="00EE1E26">
        <w:rPr>
          <w:color w:val="000000"/>
          <w:lang w:val="en-GB"/>
        </w:rPr>
        <w:t>ensure availability of professionals with relevant theoretical and practical background (min three years)</w:t>
      </w:r>
      <w:r w:rsidR="00A40986" w:rsidRPr="00EE1E26">
        <w:rPr>
          <w:color w:val="000000"/>
          <w:lang w:val="en-GB"/>
        </w:rPr>
        <w:t>.</w:t>
      </w:r>
    </w:p>
    <w:p w14:paraId="58FB5663" w14:textId="77777777" w:rsidR="00FA7246" w:rsidRPr="00EE1E26" w:rsidRDefault="00FA7246" w:rsidP="00FA7246">
      <w:pPr>
        <w:pBdr>
          <w:top w:val="nil"/>
          <w:left w:val="nil"/>
          <w:bottom w:val="nil"/>
          <w:right w:val="nil"/>
          <w:between w:val="nil"/>
        </w:pBdr>
        <w:spacing w:after="0" w:line="240" w:lineRule="auto"/>
        <w:jc w:val="both"/>
        <w:rPr>
          <w:color w:val="000000"/>
          <w:lang w:val="en-GB"/>
        </w:rPr>
      </w:pPr>
    </w:p>
    <w:p w14:paraId="3D2E0807" w14:textId="77777777" w:rsidR="00F073CE" w:rsidRPr="00EE1E26" w:rsidRDefault="00F073CE" w:rsidP="00F073CE">
      <w:pPr>
        <w:spacing w:after="0" w:line="280" w:lineRule="auto"/>
        <w:jc w:val="both"/>
        <w:rPr>
          <w:rFonts w:eastAsia="Times New Roman" w:cs="Times New Roman"/>
          <w:b/>
          <w:lang w:val="en-GB" w:eastAsia="en-US"/>
        </w:rPr>
      </w:pPr>
      <w:r w:rsidRPr="00EE1E26">
        <w:rPr>
          <w:rFonts w:eastAsia="Times New Roman" w:cs="Times New Roman"/>
          <w:b/>
          <w:lang w:val="en-GB" w:eastAsia="en-US"/>
        </w:rPr>
        <w:t>Proposal evaluation</w:t>
      </w:r>
    </w:p>
    <w:p w14:paraId="29F6DC3F" w14:textId="77777777" w:rsidR="00F073CE" w:rsidRPr="00EE1E26" w:rsidRDefault="00F073CE" w:rsidP="00F073CE">
      <w:pPr>
        <w:spacing w:after="0" w:line="280" w:lineRule="auto"/>
        <w:ind w:left="142" w:hanging="142"/>
        <w:jc w:val="both"/>
        <w:rPr>
          <w:rFonts w:eastAsia="Times New Roman" w:cs="Times New Roman"/>
          <w:lang w:val="en-GB" w:eastAsia="en-US"/>
        </w:rPr>
      </w:pPr>
      <w:r w:rsidRPr="00EE1E26">
        <w:rPr>
          <w:rFonts w:eastAsia="Times New Roman" w:cs="Times New Roman"/>
          <w:lang w:val="en-GB" w:eastAsia="en-US"/>
        </w:rPr>
        <w:t xml:space="preserve">The detailed evaluation of the quotations will consist of technical evaluation and financial evaluation. </w:t>
      </w:r>
    </w:p>
    <w:p w14:paraId="7E6C1F58" w14:textId="77777777" w:rsidR="00F073CE" w:rsidRPr="00EE1E26" w:rsidRDefault="00F073CE" w:rsidP="00F073CE">
      <w:pPr>
        <w:spacing w:after="0" w:line="240" w:lineRule="auto"/>
        <w:jc w:val="both"/>
        <w:rPr>
          <w:rFonts w:eastAsia="Times New Roman" w:cs="Times New Roman"/>
          <w:shd w:val="clear" w:color="auto" w:fill="00FFFF"/>
          <w:lang w:val="en-GB" w:eastAsia="en-US"/>
        </w:rPr>
      </w:pPr>
    </w:p>
    <w:p w14:paraId="14FB7798" w14:textId="77777777" w:rsidR="00F073CE" w:rsidRPr="00EE1E26" w:rsidRDefault="00F073CE" w:rsidP="00F073CE">
      <w:pPr>
        <w:spacing w:after="0" w:line="240" w:lineRule="auto"/>
        <w:jc w:val="both"/>
        <w:rPr>
          <w:rFonts w:eastAsia="Times New Roman" w:cs="Times New Roman"/>
          <w:b/>
          <w:lang w:val="en-GB" w:eastAsia="en-US"/>
        </w:rPr>
      </w:pPr>
      <w:r w:rsidRPr="00EE1E26">
        <w:rPr>
          <w:rFonts w:eastAsia="Times New Roman" w:cs="Times New Roman"/>
          <w:b/>
          <w:lang w:val="en-GB" w:eastAsia="en-US"/>
        </w:rPr>
        <w:t>Questions</w:t>
      </w:r>
    </w:p>
    <w:p w14:paraId="0E27C92E" w14:textId="77777777" w:rsidR="00F073CE" w:rsidRPr="00EE1E26" w:rsidRDefault="00F073CE" w:rsidP="00F073CE">
      <w:pPr>
        <w:spacing w:after="0" w:line="240" w:lineRule="auto"/>
        <w:jc w:val="both"/>
        <w:rPr>
          <w:lang w:val="en-GB" w:eastAsia="en-US"/>
        </w:rPr>
      </w:pPr>
      <w:r w:rsidRPr="00EE1E26">
        <w:rPr>
          <w:lang w:val="en-GB" w:eastAsia="en-US"/>
        </w:rPr>
        <w:t xml:space="preserve">Questions or requests for further clarifications can be requested during an organizational meeting - debriefing, which will take place on </w:t>
      </w:r>
      <w:r w:rsidR="000336B6">
        <w:rPr>
          <w:b/>
          <w:bCs/>
          <w:color w:val="000000"/>
          <w:lang w:val="en-US"/>
        </w:rPr>
        <w:t>September</w:t>
      </w:r>
      <w:r w:rsidR="000336B6">
        <w:rPr>
          <w:b/>
          <w:bCs/>
          <w:color w:val="000000"/>
        </w:rPr>
        <w:t xml:space="preserve"> </w:t>
      </w:r>
      <w:r w:rsidR="000336B6">
        <w:rPr>
          <w:b/>
          <w:bCs/>
          <w:color w:val="000000"/>
          <w:lang w:val="en-US"/>
        </w:rPr>
        <w:t>21</w:t>
      </w:r>
      <w:r w:rsidR="000336B6">
        <w:rPr>
          <w:b/>
          <w:bCs/>
          <w:color w:val="000000"/>
        </w:rPr>
        <w:t xml:space="preserve">, 2021 </w:t>
      </w:r>
      <w:proofErr w:type="spellStart"/>
      <w:r w:rsidR="000336B6">
        <w:rPr>
          <w:b/>
          <w:bCs/>
          <w:color w:val="000000"/>
        </w:rPr>
        <w:t>at</w:t>
      </w:r>
      <w:proofErr w:type="spellEnd"/>
      <w:r w:rsidR="000336B6">
        <w:rPr>
          <w:b/>
          <w:bCs/>
          <w:color w:val="000000"/>
        </w:rPr>
        <w:t xml:space="preserve"> 1</w:t>
      </w:r>
      <w:r w:rsidR="000336B6">
        <w:rPr>
          <w:b/>
          <w:bCs/>
          <w:color w:val="000000"/>
          <w:lang w:val="en-US"/>
        </w:rPr>
        <w:t>4</w:t>
      </w:r>
      <w:r w:rsidR="000336B6">
        <w:rPr>
          <w:b/>
          <w:bCs/>
          <w:color w:val="000000"/>
        </w:rPr>
        <w:t xml:space="preserve">:00 </w:t>
      </w:r>
      <w:proofErr w:type="spellStart"/>
      <w:r w:rsidR="000336B6">
        <w:rPr>
          <w:b/>
          <w:bCs/>
          <w:color w:val="000000"/>
        </w:rPr>
        <w:t>Kyiv</w:t>
      </w:r>
      <w:proofErr w:type="spellEnd"/>
      <w:r w:rsidR="000336B6">
        <w:rPr>
          <w:b/>
          <w:bCs/>
          <w:color w:val="000000"/>
        </w:rPr>
        <w:t xml:space="preserve"> </w:t>
      </w:r>
      <w:proofErr w:type="spellStart"/>
      <w:r w:rsidR="000336B6">
        <w:rPr>
          <w:b/>
          <w:bCs/>
          <w:color w:val="000000"/>
        </w:rPr>
        <w:t>time</w:t>
      </w:r>
      <w:proofErr w:type="spellEnd"/>
      <w:r w:rsidR="000336B6">
        <w:rPr>
          <w:b/>
          <w:bCs/>
          <w:color w:val="000000"/>
          <w:lang w:val="en-US"/>
        </w:rPr>
        <w:t xml:space="preserve"> </w:t>
      </w:r>
      <w:r w:rsidRPr="00EE1E26">
        <w:rPr>
          <w:lang w:val="en-GB" w:eastAsia="en-US"/>
        </w:rPr>
        <w:t xml:space="preserve">via Google Meet (the link for conference meeting will be provided later). </w:t>
      </w:r>
    </w:p>
    <w:p w14:paraId="275D9DB7" w14:textId="77777777" w:rsidR="00F073CE" w:rsidRPr="00EE1E26" w:rsidRDefault="00F073CE" w:rsidP="00F073CE">
      <w:pPr>
        <w:spacing w:after="0" w:line="240" w:lineRule="auto"/>
        <w:jc w:val="both"/>
        <w:rPr>
          <w:lang w:val="en-GB" w:eastAsia="en-US"/>
        </w:rPr>
      </w:pPr>
      <w:r w:rsidRPr="00EE1E26">
        <w:rPr>
          <w:lang w:val="en-GB" w:eastAsia="en-US"/>
        </w:rPr>
        <w:t xml:space="preserve"> </w:t>
      </w:r>
    </w:p>
    <w:p w14:paraId="4D782B34" w14:textId="77777777" w:rsidR="00F073CE" w:rsidRPr="00EE1E26" w:rsidRDefault="00F073CE" w:rsidP="00F073CE">
      <w:pPr>
        <w:spacing w:after="0" w:line="240" w:lineRule="auto"/>
        <w:jc w:val="both"/>
        <w:rPr>
          <w:lang w:val="en-GB" w:eastAsia="en-US"/>
        </w:rPr>
      </w:pPr>
      <w:r w:rsidRPr="00EE1E26">
        <w:rPr>
          <w:lang w:val="en-GB" w:eastAsia="en-US"/>
        </w:rPr>
        <w:t xml:space="preserve">In case of your participation in the debriefing, we ask you to send a confirmation with a full name of your representative to the contact person of the UNFPA up to </w:t>
      </w:r>
      <w:r w:rsidR="003411D6" w:rsidRPr="003411D6">
        <w:rPr>
          <w:b/>
          <w:bCs/>
          <w:color w:val="000000"/>
        </w:rPr>
        <w:t>1</w:t>
      </w:r>
      <w:r w:rsidR="003411D6">
        <w:rPr>
          <w:b/>
          <w:bCs/>
          <w:color w:val="000000"/>
        </w:rPr>
        <w:t xml:space="preserve">5:00 </w:t>
      </w:r>
      <w:proofErr w:type="spellStart"/>
      <w:r w:rsidR="003411D6">
        <w:rPr>
          <w:b/>
          <w:bCs/>
          <w:color w:val="000000"/>
        </w:rPr>
        <w:t>Kyiv</w:t>
      </w:r>
      <w:proofErr w:type="spellEnd"/>
      <w:r w:rsidR="003411D6">
        <w:rPr>
          <w:b/>
          <w:bCs/>
          <w:color w:val="000000"/>
        </w:rPr>
        <w:t xml:space="preserve"> </w:t>
      </w:r>
      <w:proofErr w:type="spellStart"/>
      <w:r w:rsidR="003411D6">
        <w:rPr>
          <w:b/>
          <w:bCs/>
          <w:color w:val="000000"/>
        </w:rPr>
        <w:t>time</w:t>
      </w:r>
      <w:proofErr w:type="spellEnd"/>
      <w:r w:rsidR="003411D6">
        <w:rPr>
          <w:b/>
          <w:bCs/>
          <w:color w:val="000000"/>
        </w:rPr>
        <w:t xml:space="preserve">, </w:t>
      </w:r>
      <w:r w:rsidR="003411D6">
        <w:rPr>
          <w:b/>
          <w:bCs/>
          <w:color w:val="000000"/>
          <w:lang w:val="en-US"/>
        </w:rPr>
        <w:t>September</w:t>
      </w:r>
      <w:r w:rsidR="003411D6">
        <w:rPr>
          <w:b/>
          <w:bCs/>
          <w:color w:val="000000"/>
        </w:rPr>
        <w:t xml:space="preserve"> </w:t>
      </w:r>
      <w:r w:rsidR="003411D6">
        <w:rPr>
          <w:b/>
          <w:bCs/>
          <w:color w:val="000000"/>
          <w:lang w:val="en-US"/>
        </w:rPr>
        <w:t>20</w:t>
      </w:r>
      <w:r w:rsidR="003411D6">
        <w:rPr>
          <w:b/>
          <w:bCs/>
          <w:color w:val="000000"/>
        </w:rPr>
        <w:t>, 2021</w:t>
      </w:r>
      <w:r w:rsidRPr="00EE1E26">
        <w:rPr>
          <w:lang w:val="en-GB" w:eastAsia="en-US"/>
        </w:rPr>
        <w:t>.</w:t>
      </w:r>
    </w:p>
    <w:p w14:paraId="161E4CCD" w14:textId="77777777" w:rsidR="00F073CE" w:rsidRPr="00EE1E26" w:rsidRDefault="00F073CE" w:rsidP="00F073CE">
      <w:pPr>
        <w:spacing w:after="0" w:line="240" w:lineRule="auto"/>
        <w:jc w:val="both"/>
        <w:rPr>
          <w:lang w:val="en-GB" w:eastAsia="en-US"/>
        </w:rPr>
      </w:pPr>
    </w:p>
    <w:tbl>
      <w:tblPr>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F073CE" w:rsidRPr="00EE1E26" w14:paraId="0FE18ECA" w14:textId="77777777" w:rsidTr="00305ED2">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374FEF6" w14:textId="77777777" w:rsidR="00F073CE" w:rsidRPr="00EE1E26" w:rsidRDefault="00F073CE" w:rsidP="00F073CE">
            <w:pPr>
              <w:spacing w:after="0" w:line="240" w:lineRule="auto"/>
              <w:jc w:val="both"/>
              <w:rPr>
                <w:lang w:val="en-GB" w:eastAsia="en-US"/>
              </w:rPr>
            </w:pPr>
            <w:r w:rsidRPr="00EE1E26">
              <w:rPr>
                <w:lang w:val="en-GB" w:eastAsia="en-US"/>
              </w:rPr>
              <w:t>Name of contact person at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14:paraId="5A65D678" w14:textId="77777777" w:rsidR="00F073CE" w:rsidRPr="00EE1E26" w:rsidRDefault="00F073CE" w:rsidP="00F073CE">
            <w:pPr>
              <w:rPr>
                <w:i/>
                <w:lang w:val="en-GB"/>
              </w:rPr>
            </w:pPr>
            <w:r w:rsidRPr="00EE1E26">
              <w:rPr>
                <w:i/>
                <w:lang w:val="en-GB"/>
              </w:rPr>
              <w:t>Anna Tsytsak</w:t>
            </w:r>
          </w:p>
        </w:tc>
      </w:tr>
      <w:tr w:rsidR="00F073CE" w:rsidRPr="00EE1E26" w14:paraId="4CC56832" w14:textId="77777777" w:rsidTr="00305ED2">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5B2FA303" w14:textId="77777777" w:rsidR="00F073CE" w:rsidRPr="00EE1E26" w:rsidRDefault="00F073CE" w:rsidP="00F073CE">
            <w:pPr>
              <w:spacing w:after="0" w:line="240" w:lineRule="auto"/>
              <w:jc w:val="both"/>
              <w:rPr>
                <w:lang w:val="en-GB" w:eastAsia="en-US"/>
              </w:rPr>
            </w:pPr>
            <w:r w:rsidRPr="00EE1E26">
              <w:rPr>
                <w:lang w:val="en-GB" w:eastAsia="en-US"/>
              </w:rPr>
              <w:t>Email address of contact person:</w:t>
            </w:r>
          </w:p>
        </w:tc>
        <w:tc>
          <w:tcPr>
            <w:tcW w:w="5103" w:type="dxa"/>
            <w:tcBorders>
              <w:bottom w:val="single" w:sz="8" w:space="0" w:color="D9D9D9"/>
              <w:right w:val="single" w:sz="8" w:space="0" w:color="D9D9D9"/>
            </w:tcBorders>
            <w:tcMar>
              <w:top w:w="100" w:type="dxa"/>
              <w:left w:w="100" w:type="dxa"/>
              <w:bottom w:w="100" w:type="dxa"/>
              <w:right w:w="100" w:type="dxa"/>
            </w:tcMar>
          </w:tcPr>
          <w:p w14:paraId="4D8D9CCE" w14:textId="77777777" w:rsidR="00F073CE" w:rsidRPr="00EE1E26" w:rsidRDefault="00F073CE" w:rsidP="00F073CE">
            <w:pPr>
              <w:rPr>
                <w:i/>
                <w:lang w:val="en-GB"/>
              </w:rPr>
            </w:pPr>
            <w:r w:rsidRPr="00EE1E26">
              <w:rPr>
                <w:i/>
                <w:lang w:val="en-GB"/>
              </w:rPr>
              <w:t>tsytsak@unfpa.org</w:t>
            </w:r>
          </w:p>
        </w:tc>
      </w:tr>
    </w:tbl>
    <w:p w14:paraId="4C3B2C71" w14:textId="77777777" w:rsidR="00F073CE" w:rsidRPr="00EE1E26" w:rsidRDefault="00F073CE" w:rsidP="00F073CE">
      <w:pPr>
        <w:spacing w:after="0" w:line="240" w:lineRule="auto"/>
        <w:jc w:val="both"/>
        <w:rPr>
          <w:lang w:val="en-GB" w:eastAsia="en-US"/>
        </w:rPr>
      </w:pPr>
      <w:r w:rsidRPr="00EE1E26">
        <w:rPr>
          <w:lang w:val="en-GB" w:eastAsia="en-US"/>
        </w:rPr>
        <w:t xml:space="preserve"> </w:t>
      </w:r>
    </w:p>
    <w:p w14:paraId="1524C292" w14:textId="77777777" w:rsidR="00F073CE" w:rsidRPr="00EE1E26" w:rsidRDefault="00073763" w:rsidP="00F073CE">
      <w:pPr>
        <w:spacing w:after="0" w:line="240" w:lineRule="auto"/>
        <w:jc w:val="both"/>
        <w:rPr>
          <w:lang w:val="en-GB" w:eastAsia="en-US"/>
        </w:rPr>
      </w:pPr>
      <w:r>
        <w:rPr>
          <w:lang w:val="en-GB" w:eastAsia="en-US"/>
        </w:rPr>
        <w:t>If you can</w:t>
      </w:r>
      <w:r w:rsidR="00F073CE" w:rsidRPr="00EE1E26">
        <w:rPr>
          <w:lang w:val="en-GB" w:eastAsia="en-US"/>
        </w:rPr>
        <w:t>not participate in the debriefing, please send us your questions and requests regarding commercial offer to the contact person at UNFPA (see the contacts in the table above).</w:t>
      </w:r>
    </w:p>
    <w:p w14:paraId="3E491482" w14:textId="77777777" w:rsidR="00F073CE" w:rsidRPr="00EE1E26" w:rsidRDefault="00F073CE" w:rsidP="00F073CE">
      <w:pPr>
        <w:spacing w:after="0" w:line="240" w:lineRule="auto"/>
        <w:jc w:val="both"/>
        <w:rPr>
          <w:lang w:val="en-GB" w:eastAsia="en-US"/>
        </w:rPr>
      </w:pPr>
      <w:r w:rsidRPr="00EE1E26">
        <w:rPr>
          <w:lang w:val="en-GB" w:eastAsia="en-US"/>
        </w:rPr>
        <w:t xml:space="preserve"> </w:t>
      </w:r>
    </w:p>
    <w:p w14:paraId="14A4A548" w14:textId="77777777" w:rsidR="00F073CE" w:rsidRPr="00EE1E26" w:rsidRDefault="00F073CE" w:rsidP="00F073CE">
      <w:pPr>
        <w:spacing w:after="0" w:line="240" w:lineRule="auto"/>
        <w:jc w:val="both"/>
        <w:rPr>
          <w:lang w:val="en-GB" w:eastAsia="en-US"/>
        </w:rPr>
      </w:pPr>
      <w:r w:rsidRPr="00EE1E26">
        <w:rPr>
          <w:lang w:val="en-GB" w:eastAsia="en-US"/>
        </w:rPr>
        <w:t>The question will be answered in writing, which will be distributed among all parties as soon as possible.</w:t>
      </w:r>
    </w:p>
    <w:p w14:paraId="0B657DC5" w14:textId="77777777" w:rsidR="00F073CE" w:rsidRPr="00EE1E26" w:rsidRDefault="00F073CE" w:rsidP="00F073CE">
      <w:pPr>
        <w:tabs>
          <w:tab w:val="left" w:pos="6630"/>
          <w:tab w:val="left" w:pos="9120"/>
        </w:tabs>
        <w:spacing w:after="0" w:line="240" w:lineRule="auto"/>
        <w:jc w:val="both"/>
        <w:rPr>
          <w:rFonts w:eastAsia="Times New Roman" w:cs="Times New Roman"/>
          <w:b/>
          <w:lang w:val="en-GB" w:eastAsia="en-US"/>
        </w:rPr>
      </w:pPr>
      <w:r w:rsidRPr="00EE1E26">
        <w:rPr>
          <w:rFonts w:eastAsia="Times New Roman" w:cs="Times New Roman"/>
          <w:lang w:val="en-GB" w:eastAsia="en-US"/>
        </w:rPr>
        <w:t xml:space="preserve">The deadline for submission of questions </w:t>
      </w:r>
      <w:r w:rsidR="000336B6">
        <w:rPr>
          <w:rFonts w:eastAsia="Times New Roman" w:cs="Times New Roman"/>
          <w:lang w:val="en-GB" w:eastAsia="en-US"/>
        </w:rPr>
        <w:t xml:space="preserve">is </w:t>
      </w:r>
      <w:proofErr w:type="spellStart"/>
      <w:r w:rsidR="000336B6">
        <w:rPr>
          <w:b/>
          <w:bCs/>
          <w:color w:val="000000"/>
        </w:rPr>
        <w:t>Friday</w:t>
      </w:r>
      <w:proofErr w:type="spellEnd"/>
      <w:r w:rsidR="000336B6">
        <w:rPr>
          <w:b/>
          <w:bCs/>
          <w:color w:val="000000"/>
        </w:rPr>
        <w:t xml:space="preserve">, </w:t>
      </w:r>
      <w:r w:rsidR="000336B6">
        <w:rPr>
          <w:b/>
          <w:bCs/>
          <w:color w:val="000000"/>
          <w:lang w:val="en-US"/>
        </w:rPr>
        <w:t>September 24</w:t>
      </w:r>
      <w:r w:rsidR="000336B6">
        <w:rPr>
          <w:b/>
          <w:bCs/>
          <w:color w:val="000000"/>
        </w:rPr>
        <w:t xml:space="preserve">, 2021, 17:00 </w:t>
      </w:r>
      <w:proofErr w:type="spellStart"/>
      <w:r w:rsidR="000336B6">
        <w:rPr>
          <w:b/>
          <w:bCs/>
          <w:color w:val="000000"/>
        </w:rPr>
        <w:t>Kyiv</w:t>
      </w:r>
      <w:proofErr w:type="spellEnd"/>
      <w:r w:rsidR="000336B6">
        <w:rPr>
          <w:b/>
          <w:bCs/>
          <w:color w:val="000000"/>
        </w:rPr>
        <w:t xml:space="preserve"> </w:t>
      </w:r>
      <w:proofErr w:type="spellStart"/>
      <w:r w:rsidR="000336B6">
        <w:rPr>
          <w:b/>
          <w:bCs/>
          <w:color w:val="000000"/>
        </w:rPr>
        <w:t>time</w:t>
      </w:r>
      <w:proofErr w:type="spellEnd"/>
    </w:p>
    <w:p w14:paraId="4F96B466" w14:textId="77777777" w:rsidR="00F073CE" w:rsidRPr="00EE1E26" w:rsidRDefault="00F073CE" w:rsidP="00FA7246">
      <w:pPr>
        <w:pBdr>
          <w:top w:val="nil"/>
          <w:left w:val="nil"/>
          <w:bottom w:val="nil"/>
          <w:right w:val="nil"/>
          <w:between w:val="nil"/>
        </w:pBdr>
        <w:spacing w:after="0" w:line="240" w:lineRule="auto"/>
        <w:jc w:val="both"/>
        <w:rPr>
          <w:color w:val="000000"/>
          <w:lang w:val="en-GB"/>
        </w:rPr>
      </w:pPr>
    </w:p>
    <w:p w14:paraId="639391FB" w14:textId="77777777" w:rsidR="00FA7246" w:rsidRPr="00EE1E26" w:rsidRDefault="00FA7246" w:rsidP="00FA7246">
      <w:pPr>
        <w:spacing w:after="0"/>
        <w:jc w:val="both"/>
        <w:rPr>
          <w:rFonts w:asciiTheme="minorHAnsi" w:hAnsiTheme="minorHAnsi" w:cstheme="minorHAnsi"/>
          <w:b/>
          <w:lang w:val="en-GB"/>
        </w:rPr>
      </w:pPr>
    </w:p>
    <w:p w14:paraId="2F543DB9" w14:textId="77777777" w:rsidR="00867E67" w:rsidRPr="00EE1E26" w:rsidRDefault="00A40986">
      <w:pPr>
        <w:rPr>
          <w:b/>
          <w:lang w:val="en-GB"/>
        </w:rPr>
      </w:pPr>
      <w:r w:rsidRPr="00EE1E26">
        <w:rPr>
          <w:b/>
          <w:lang w:val="en-GB"/>
        </w:rPr>
        <w:t xml:space="preserve">III. </w:t>
      </w:r>
      <w:r w:rsidR="00F073CE" w:rsidRPr="00EE1E26">
        <w:rPr>
          <w:b/>
          <w:lang w:val="en-GB"/>
        </w:rPr>
        <w:t>Content of quotations</w:t>
      </w:r>
    </w:p>
    <w:p w14:paraId="4DD0BF7E" w14:textId="77777777" w:rsidR="00F073CE" w:rsidRPr="00EE1E26" w:rsidRDefault="00F073CE" w:rsidP="00F073CE">
      <w:pPr>
        <w:tabs>
          <w:tab w:val="left" w:pos="6630"/>
          <w:tab w:val="left" w:pos="9120"/>
        </w:tabs>
        <w:spacing w:after="0" w:line="240" w:lineRule="auto"/>
        <w:jc w:val="both"/>
        <w:rPr>
          <w:rFonts w:eastAsia="Times New Roman" w:cs="Times New Roman"/>
          <w:lang w:val="en-GB" w:eastAsia="en-US"/>
        </w:rPr>
      </w:pPr>
      <w:r w:rsidRPr="00EE1E26">
        <w:rPr>
          <w:rFonts w:eastAsia="Times New Roman" w:cs="Times New Roman"/>
          <w:lang w:val="en-GB" w:eastAsia="en-US"/>
        </w:rPr>
        <w:t xml:space="preserve">Quotations should be submitted in a single e-mail whenever possible, depending on file size. </w:t>
      </w:r>
    </w:p>
    <w:p w14:paraId="5C4F2415" w14:textId="77777777" w:rsidR="00F073CE" w:rsidRPr="00EE1E26" w:rsidRDefault="00F073CE" w:rsidP="00F073CE">
      <w:pPr>
        <w:tabs>
          <w:tab w:val="left" w:pos="6630"/>
          <w:tab w:val="left" w:pos="9120"/>
        </w:tabs>
        <w:spacing w:after="0" w:line="240" w:lineRule="auto"/>
        <w:jc w:val="both"/>
        <w:rPr>
          <w:rFonts w:eastAsia="Times New Roman" w:cs="Times New Roman"/>
          <w:lang w:val="en-GB" w:eastAsia="en-US"/>
        </w:rPr>
      </w:pPr>
      <w:r w:rsidRPr="00EE1E26">
        <w:rPr>
          <w:rFonts w:eastAsia="Times New Roman" w:cs="Times New Roman"/>
          <w:lang w:val="en-GB" w:eastAsia="en-US"/>
        </w:rPr>
        <w:t>Quotations must contain:</w:t>
      </w:r>
    </w:p>
    <w:p w14:paraId="63281544" w14:textId="77777777" w:rsidR="00867E67" w:rsidRPr="00EE1E26" w:rsidRDefault="00867E67">
      <w:pPr>
        <w:spacing w:after="0"/>
        <w:rPr>
          <w:lang w:val="en-GB"/>
        </w:rPr>
      </w:pPr>
    </w:p>
    <w:p w14:paraId="13C4B12A" w14:textId="77777777" w:rsidR="00867E67" w:rsidRPr="00EE1E26" w:rsidRDefault="00A40986" w:rsidP="0097572A">
      <w:pPr>
        <w:spacing w:after="0"/>
        <w:jc w:val="both"/>
        <w:rPr>
          <w:lang w:val="en-GB"/>
        </w:rPr>
      </w:pPr>
      <w:r w:rsidRPr="00EE1E26">
        <w:rPr>
          <w:lang w:val="en-GB"/>
        </w:rPr>
        <w:t xml:space="preserve">a) </w:t>
      </w:r>
      <w:r w:rsidR="00073763">
        <w:rPr>
          <w:lang w:val="en-GB"/>
        </w:rPr>
        <w:t>Technical</w:t>
      </w:r>
      <w:r w:rsidR="00194ADE" w:rsidRPr="00EE1E26">
        <w:rPr>
          <w:lang w:val="en-GB"/>
        </w:rPr>
        <w:t xml:space="preserve"> proposal comprising</w:t>
      </w:r>
      <w:r w:rsidRPr="00EE1E26">
        <w:rPr>
          <w:lang w:val="en-GB"/>
        </w:rPr>
        <w:t>:</w:t>
      </w:r>
    </w:p>
    <w:p w14:paraId="7BCD5B77" w14:textId="77777777" w:rsidR="00094C51" w:rsidRPr="00EE1E26" w:rsidRDefault="00EE66CD" w:rsidP="00EE66CD">
      <w:pPr>
        <w:pStyle w:val="ListParagraph"/>
        <w:numPr>
          <w:ilvl w:val="0"/>
          <w:numId w:val="7"/>
        </w:numPr>
        <w:jc w:val="both"/>
        <w:rPr>
          <w:color w:val="000000"/>
          <w:lang w:val="en-GB"/>
        </w:rPr>
      </w:pPr>
      <w:r w:rsidRPr="00EE1E26">
        <w:rPr>
          <w:color w:val="000000"/>
          <w:lang w:val="en-GB"/>
        </w:rPr>
        <w:t>A methodology on how they will approach and conduct the work.</w:t>
      </w:r>
    </w:p>
    <w:p w14:paraId="103AE1D0" w14:textId="77777777" w:rsidR="00AE6F75" w:rsidRPr="00EE1E26" w:rsidRDefault="00AE6F75" w:rsidP="00AE6F75">
      <w:pPr>
        <w:pStyle w:val="ListParagraph"/>
        <w:numPr>
          <w:ilvl w:val="0"/>
          <w:numId w:val="7"/>
        </w:numPr>
        <w:rPr>
          <w:color w:val="000000"/>
          <w:lang w:val="en-GB"/>
        </w:rPr>
      </w:pPr>
      <w:r w:rsidRPr="00EE1E26">
        <w:rPr>
          <w:color w:val="000000"/>
          <w:lang w:val="en-GB"/>
        </w:rPr>
        <w:t xml:space="preserve">Work schedule with task component performance order and general sequence. </w:t>
      </w:r>
    </w:p>
    <w:p w14:paraId="3DF5AC86" w14:textId="77777777" w:rsidR="007D232B" w:rsidRPr="00EE1E26" w:rsidRDefault="007D232B" w:rsidP="007D232B">
      <w:pPr>
        <w:pStyle w:val="ListParagraph"/>
        <w:numPr>
          <w:ilvl w:val="0"/>
          <w:numId w:val="7"/>
        </w:numPr>
        <w:jc w:val="both"/>
        <w:rPr>
          <w:color w:val="000000"/>
          <w:lang w:val="en-GB"/>
        </w:rPr>
      </w:pPr>
      <w:r w:rsidRPr="00EE1E26">
        <w:rPr>
          <w:color w:val="000000"/>
          <w:lang w:val="en-GB"/>
        </w:rPr>
        <w:t>Portfolio with a proven working experience as a business development expert, including:</w:t>
      </w:r>
    </w:p>
    <w:p w14:paraId="14E860DB" w14:textId="77777777" w:rsidR="007D232B" w:rsidRPr="00EE1E26" w:rsidRDefault="007D232B" w:rsidP="007D232B">
      <w:pPr>
        <w:pStyle w:val="ListParagraph"/>
        <w:jc w:val="both"/>
        <w:rPr>
          <w:color w:val="000000"/>
          <w:lang w:val="en-GB"/>
        </w:rPr>
      </w:pPr>
      <w:r w:rsidRPr="00EE1E26">
        <w:rPr>
          <w:color w:val="000000"/>
          <w:lang w:val="en-GB"/>
        </w:rPr>
        <w:t xml:space="preserve"> -</w:t>
      </w:r>
      <w:r w:rsidRPr="00EE1E26">
        <w:rPr>
          <w:color w:val="000000"/>
          <w:lang w:val="en-GB"/>
        </w:rPr>
        <w:tab/>
        <w:t xml:space="preserve">Direct experience working with entrepreneurs, start-ups and supporting the scale </w:t>
      </w:r>
      <w:r w:rsidR="00305ED2">
        <w:rPr>
          <w:color w:val="000000"/>
          <w:lang w:val="en-GB"/>
        </w:rPr>
        <w:t>up of micro and small business</w:t>
      </w:r>
    </w:p>
    <w:p w14:paraId="31D872AC" w14:textId="77777777" w:rsidR="007D232B" w:rsidRDefault="007D232B" w:rsidP="007D232B">
      <w:pPr>
        <w:pStyle w:val="ListParagraph"/>
        <w:jc w:val="both"/>
        <w:rPr>
          <w:color w:val="000000"/>
          <w:lang w:val="en-GB"/>
        </w:rPr>
      </w:pPr>
      <w:r w:rsidRPr="00EE1E26">
        <w:rPr>
          <w:color w:val="000000"/>
          <w:lang w:val="en-GB"/>
        </w:rPr>
        <w:t>-</w:t>
      </w:r>
      <w:r w:rsidRPr="00EE1E26">
        <w:rPr>
          <w:color w:val="000000"/>
          <w:lang w:val="en-GB"/>
        </w:rPr>
        <w:tab/>
        <w:t xml:space="preserve">Experience in conducting business needs assessment and analysis </w:t>
      </w:r>
    </w:p>
    <w:p w14:paraId="57B40467" w14:textId="77777777" w:rsidR="00305ED2" w:rsidRPr="00EE1E26" w:rsidRDefault="00305ED2" w:rsidP="007D232B">
      <w:pPr>
        <w:pStyle w:val="ListParagraph"/>
        <w:jc w:val="both"/>
        <w:rPr>
          <w:color w:val="000000"/>
          <w:lang w:val="en-GB"/>
        </w:rPr>
      </w:pPr>
      <w:r>
        <w:rPr>
          <w:color w:val="000000"/>
          <w:lang w:val="en-GB"/>
        </w:rPr>
        <w:t xml:space="preserve">- </w:t>
      </w:r>
      <w:r>
        <w:rPr>
          <w:color w:val="000000"/>
          <w:lang w:val="en-GB"/>
        </w:rPr>
        <w:tab/>
        <w:t>Experience of developing robust business improvement plans</w:t>
      </w:r>
    </w:p>
    <w:p w14:paraId="3019CE0B" w14:textId="77777777" w:rsidR="007D232B" w:rsidRPr="00EE1E26" w:rsidRDefault="007D232B" w:rsidP="007D232B">
      <w:pPr>
        <w:pStyle w:val="ListParagraph"/>
        <w:jc w:val="both"/>
        <w:rPr>
          <w:color w:val="000000"/>
          <w:lang w:val="en-GB"/>
        </w:rPr>
      </w:pPr>
      <w:r w:rsidRPr="00EE1E26">
        <w:rPr>
          <w:color w:val="000000"/>
          <w:lang w:val="en-GB"/>
        </w:rPr>
        <w:t>-</w:t>
      </w:r>
      <w:r w:rsidRPr="00EE1E26">
        <w:rPr>
          <w:color w:val="000000"/>
          <w:lang w:val="en-GB"/>
        </w:rPr>
        <w:tab/>
        <w:t xml:space="preserve">Experience in designing and delivering </w:t>
      </w:r>
      <w:r w:rsidR="00305ED2">
        <w:rPr>
          <w:color w:val="000000"/>
          <w:lang w:val="en-GB"/>
        </w:rPr>
        <w:t>tailored capacity development programs</w:t>
      </w:r>
      <w:r w:rsidRPr="00EE1E26">
        <w:rPr>
          <w:color w:val="000000"/>
          <w:lang w:val="en-GB"/>
        </w:rPr>
        <w:t xml:space="preserve"> to start-ups and MSMEs</w:t>
      </w:r>
    </w:p>
    <w:p w14:paraId="690241AD" w14:textId="77777777" w:rsidR="007D232B" w:rsidRPr="00EE1E26" w:rsidRDefault="007D232B" w:rsidP="007D232B">
      <w:pPr>
        <w:pStyle w:val="ListParagraph"/>
        <w:jc w:val="both"/>
        <w:rPr>
          <w:color w:val="000000"/>
          <w:lang w:val="en-GB"/>
        </w:rPr>
      </w:pPr>
      <w:r w:rsidRPr="00EE1E26">
        <w:rPr>
          <w:color w:val="000000"/>
          <w:lang w:val="en-GB"/>
        </w:rPr>
        <w:t>-</w:t>
      </w:r>
      <w:r w:rsidRPr="00EE1E26">
        <w:rPr>
          <w:color w:val="000000"/>
          <w:lang w:val="en-GB"/>
        </w:rPr>
        <w:tab/>
      </w:r>
      <w:r w:rsidR="00305ED2">
        <w:rPr>
          <w:color w:val="000000"/>
          <w:lang w:val="en-GB"/>
        </w:rPr>
        <w:t xml:space="preserve">Extensive </w:t>
      </w:r>
      <w:r w:rsidRPr="00EE1E26">
        <w:rPr>
          <w:color w:val="000000"/>
          <w:lang w:val="en-GB"/>
        </w:rPr>
        <w:t>knowledge</w:t>
      </w:r>
      <w:r w:rsidR="00305ED2">
        <w:rPr>
          <w:color w:val="000000"/>
          <w:lang w:val="en-GB"/>
        </w:rPr>
        <w:t xml:space="preserve"> of Ukrainian market (with particular focus on medium cities/communities)</w:t>
      </w:r>
    </w:p>
    <w:p w14:paraId="169E8735" w14:textId="77777777" w:rsidR="007D232B" w:rsidRPr="00EE1E26" w:rsidRDefault="007D232B" w:rsidP="007D232B">
      <w:pPr>
        <w:pStyle w:val="ListParagraph"/>
        <w:jc w:val="both"/>
        <w:rPr>
          <w:color w:val="000000"/>
          <w:lang w:val="en-GB"/>
        </w:rPr>
      </w:pPr>
      <w:r w:rsidRPr="00EE1E26">
        <w:rPr>
          <w:color w:val="000000"/>
          <w:lang w:val="en-GB"/>
        </w:rPr>
        <w:t>-</w:t>
      </w:r>
      <w:r w:rsidRPr="00EE1E26">
        <w:rPr>
          <w:color w:val="000000"/>
          <w:lang w:val="en-GB"/>
        </w:rPr>
        <w:tab/>
        <w:t xml:space="preserve">Previous experience in </w:t>
      </w:r>
      <w:r w:rsidR="00305ED2">
        <w:rPr>
          <w:color w:val="000000"/>
          <w:lang w:val="en-GB"/>
        </w:rPr>
        <w:t xml:space="preserve">business and data analysis, </w:t>
      </w:r>
      <w:r w:rsidRPr="00EE1E26">
        <w:rPr>
          <w:color w:val="000000"/>
          <w:lang w:val="en-GB"/>
        </w:rPr>
        <w:t>market research, pricing and demand, sales projections</w:t>
      </w:r>
    </w:p>
    <w:p w14:paraId="5AB5AB4F" w14:textId="77777777" w:rsidR="00AC6671" w:rsidRPr="00EE1E26" w:rsidRDefault="007D232B" w:rsidP="007D232B">
      <w:pPr>
        <w:pStyle w:val="ListParagraph"/>
        <w:jc w:val="both"/>
        <w:rPr>
          <w:color w:val="000000"/>
          <w:lang w:val="en-GB"/>
        </w:rPr>
      </w:pPr>
      <w:r w:rsidRPr="00EE1E26">
        <w:rPr>
          <w:color w:val="000000"/>
          <w:lang w:val="en-GB"/>
        </w:rPr>
        <w:t>-</w:t>
      </w:r>
      <w:r w:rsidRPr="00EE1E26">
        <w:rPr>
          <w:color w:val="000000"/>
          <w:lang w:val="en-GB"/>
        </w:rPr>
        <w:tab/>
        <w:t>Experi</w:t>
      </w:r>
      <w:r w:rsidR="00305ED2">
        <w:rPr>
          <w:color w:val="000000"/>
          <w:lang w:val="en-GB"/>
        </w:rPr>
        <w:t>ence in social entrepreneurship</w:t>
      </w:r>
    </w:p>
    <w:p w14:paraId="0679D23D" w14:textId="77777777" w:rsidR="005356D1" w:rsidRPr="00EE1E26" w:rsidRDefault="005356D1" w:rsidP="007D232B">
      <w:pPr>
        <w:pStyle w:val="ListParagraph"/>
        <w:jc w:val="both"/>
        <w:rPr>
          <w:color w:val="000000"/>
          <w:lang w:val="en-GB"/>
        </w:rPr>
      </w:pPr>
      <w:r w:rsidRPr="00EE1E26">
        <w:rPr>
          <w:color w:val="000000"/>
          <w:lang w:val="en-GB"/>
        </w:rPr>
        <w:t xml:space="preserve">- </w:t>
      </w:r>
      <w:r w:rsidR="001D3C2B" w:rsidRPr="00EE1E26">
        <w:rPr>
          <w:color w:val="000000"/>
          <w:lang w:val="en-GB"/>
        </w:rPr>
        <w:t xml:space="preserve">       </w:t>
      </w:r>
      <w:r w:rsidR="00305ED2">
        <w:rPr>
          <w:color w:val="000000"/>
          <w:lang w:val="en-GB"/>
        </w:rPr>
        <w:tab/>
      </w:r>
      <w:r w:rsidR="00E67A61">
        <w:rPr>
          <w:color w:val="000000"/>
          <w:lang w:val="en-GB"/>
        </w:rPr>
        <w:t>Knowledge of</w:t>
      </w:r>
      <w:r w:rsidRPr="00EE1E26">
        <w:rPr>
          <w:color w:val="000000"/>
          <w:lang w:val="en-GB"/>
        </w:rPr>
        <w:t xml:space="preserve"> Ukrainian and international best practices of women economic empowerment, employability</w:t>
      </w:r>
      <w:r w:rsidR="00E67A61">
        <w:rPr>
          <w:color w:val="000000"/>
          <w:lang w:val="en-GB"/>
        </w:rPr>
        <w:t xml:space="preserve"> support for GBV survivors is an</w:t>
      </w:r>
      <w:r w:rsidRPr="00EE1E26">
        <w:rPr>
          <w:color w:val="000000"/>
          <w:lang w:val="en-GB"/>
        </w:rPr>
        <w:t xml:space="preserve"> asset.</w:t>
      </w:r>
    </w:p>
    <w:p w14:paraId="0A832E27" w14:textId="77777777" w:rsidR="00833AAA" w:rsidRPr="00EE1E26" w:rsidRDefault="00833AAA" w:rsidP="00094C51">
      <w:pPr>
        <w:pStyle w:val="ListParagraph"/>
        <w:numPr>
          <w:ilvl w:val="0"/>
          <w:numId w:val="7"/>
        </w:numPr>
        <w:spacing w:after="0" w:line="240" w:lineRule="auto"/>
        <w:jc w:val="both"/>
        <w:rPr>
          <w:lang w:val="en-GB"/>
        </w:rPr>
      </w:pPr>
      <w:r w:rsidRPr="00EE1E26">
        <w:rPr>
          <w:lang w:val="en-GB"/>
        </w:rPr>
        <w:t xml:space="preserve">Names and qualifications of the key personnel that will perform the services indicating Team Leader, </w:t>
      </w:r>
      <w:r w:rsidR="00E67A61">
        <w:rPr>
          <w:lang w:val="en-GB"/>
        </w:rPr>
        <w:t>business development analyst(s), capacity development experts</w:t>
      </w:r>
      <w:r w:rsidRPr="00EE1E26">
        <w:rPr>
          <w:lang w:val="en-GB"/>
        </w:rPr>
        <w:t xml:space="preserve"> etc. CVs demonstrating qualifications must be submitted.</w:t>
      </w:r>
    </w:p>
    <w:p w14:paraId="658E464A" w14:textId="77777777" w:rsidR="00094C51" w:rsidRPr="00EE1E26" w:rsidRDefault="007D232B" w:rsidP="00094C51">
      <w:pPr>
        <w:pStyle w:val="ListParagraph"/>
        <w:numPr>
          <w:ilvl w:val="0"/>
          <w:numId w:val="7"/>
        </w:numPr>
        <w:spacing w:after="0" w:line="240" w:lineRule="auto"/>
        <w:jc w:val="both"/>
        <w:rPr>
          <w:lang w:val="en-GB"/>
        </w:rPr>
      </w:pPr>
      <w:r w:rsidRPr="00EE1E26">
        <w:rPr>
          <w:lang w:val="en-GB"/>
        </w:rPr>
        <w:t>Letters of recommendation.</w:t>
      </w:r>
    </w:p>
    <w:p w14:paraId="1E2B6099" w14:textId="77777777" w:rsidR="00E67A61" w:rsidRDefault="00E67A61" w:rsidP="00F073CE">
      <w:pPr>
        <w:tabs>
          <w:tab w:val="left" w:pos="6630"/>
          <w:tab w:val="left" w:pos="9120"/>
        </w:tabs>
        <w:contextualSpacing/>
        <w:jc w:val="both"/>
        <w:rPr>
          <w:rFonts w:asciiTheme="minorHAnsi" w:hAnsiTheme="minorHAnsi"/>
          <w:lang w:val="en-GB"/>
        </w:rPr>
      </w:pPr>
    </w:p>
    <w:p w14:paraId="01258DA6" w14:textId="77777777" w:rsidR="00F073CE" w:rsidRPr="00EE1E26" w:rsidRDefault="00F073CE" w:rsidP="00F073CE">
      <w:pPr>
        <w:tabs>
          <w:tab w:val="left" w:pos="6630"/>
          <w:tab w:val="left" w:pos="9120"/>
        </w:tabs>
        <w:contextualSpacing/>
        <w:jc w:val="both"/>
        <w:rPr>
          <w:rFonts w:asciiTheme="minorHAnsi" w:hAnsiTheme="minorHAnsi"/>
          <w:lang w:val="en-GB"/>
        </w:rPr>
      </w:pPr>
      <w:r w:rsidRPr="00EE1E26">
        <w:rPr>
          <w:rFonts w:asciiTheme="minorHAnsi" w:hAnsiTheme="minorHAnsi"/>
          <w:lang w:val="en-GB"/>
        </w:rPr>
        <w:t>The Technical Bid must be submitted by electronic method of transmission at the email address indicated in the section IV.</w:t>
      </w:r>
    </w:p>
    <w:p w14:paraId="18B7D866" w14:textId="77777777" w:rsidR="00F073CE" w:rsidRPr="00EE1E26" w:rsidRDefault="00F073CE" w:rsidP="00F073CE">
      <w:pPr>
        <w:tabs>
          <w:tab w:val="left" w:pos="6630"/>
          <w:tab w:val="left" w:pos="9120"/>
        </w:tabs>
        <w:contextualSpacing/>
        <w:jc w:val="both"/>
        <w:rPr>
          <w:rFonts w:asciiTheme="minorHAnsi" w:hAnsiTheme="minorHAnsi"/>
          <w:lang w:val="en-GB"/>
        </w:rPr>
      </w:pPr>
      <w:r w:rsidRPr="00EE1E26">
        <w:rPr>
          <w:rFonts w:asciiTheme="minorHAnsi" w:hAnsiTheme="minorHAnsi"/>
          <w:lang w:val="en-GB"/>
        </w:rPr>
        <w:t xml:space="preserve">b) Price quotation with proposed budgets should be submitted strictly in accordance with the price quotation form. </w:t>
      </w:r>
    </w:p>
    <w:p w14:paraId="5FF57248" w14:textId="77777777" w:rsidR="00F073CE" w:rsidRPr="00EE1E26" w:rsidRDefault="00F073CE" w:rsidP="00F073CE">
      <w:pPr>
        <w:tabs>
          <w:tab w:val="left" w:pos="6630"/>
          <w:tab w:val="left" w:pos="9120"/>
        </w:tabs>
        <w:contextualSpacing/>
        <w:jc w:val="both"/>
        <w:rPr>
          <w:rFonts w:asciiTheme="minorHAnsi" w:hAnsiTheme="minorHAnsi"/>
          <w:lang w:val="en-GB"/>
        </w:rPr>
      </w:pPr>
      <w:r w:rsidRPr="00EE1E26">
        <w:rPr>
          <w:rFonts w:asciiTheme="minorHAnsi" w:hAnsiTheme="minorHAnsi"/>
          <w:lang w:val="en-GB"/>
        </w:rPr>
        <w:t>c) Language of the proposal – English or Ukrainian.</w:t>
      </w:r>
    </w:p>
    <w:p w14:paraId="662E2675" w14:textId="77777777" w:rsidR="00F073CE" w:rsidRPr="00EE1E26" w:rsidRDefault="00F073CE" w:rsidP="00F073CE">
      <w:pPr>
        <w:tabs>
          <w:tab w:val="left" w:pos="6630"/>
          <w:tab w:val="left" w:pos="9120"/>
        </w:tabs>
        <w:contextualSpacing/>
        <w:jc w:val="both"/>
        <w:rPr>
          <w:rFonts w:asciiTheme="minorHAnsi" w:hAnsiTheme="minorHAnsi"/>
          <w:b/>
          <w:lang w:val="en-GB"/>
        </w:rPr>
      </w:pPr>
      <w:r w:rsidRPr="00EE1E26">
        <w:rPr>
          <w:rFonts w:asciiTheme="minorHAnsi" w:hAnsiTheme="minorHAnsi"/>
          <w:lang w:val="en-GB"/>
        </w:rPr>
        <w:t xml:space="preserve">d) </w:t>
      </w:r>
      <w:r w:rsidRPr="00EE1E26">
        <w:rPr>
          <w:rFonts w:asciiTheme="minorHAnsi" w:hAnsiTheme="minorHAnsi"/>
          <w:b/>
          <w:lang w:val="en-GB"/>
        </w:rPr>
        <w:t>Separate Technical Proposal and Financial Proposal should be signed by the bidding company’s relevant authority an</w:t>
      </w:r>
      <w:r w:rsidR="007F0F09" w:rsidRPr="00EE1E26">
        <w:rPr>
          <w:rFonts w:asciiTheme="minorHAnsi" w:hAnsiTheme="minorHAnsi"/>
          <w:b/>
          <w:lang w:val="en-GB"/>
        </w:rPr>
        <w:t>d to be submitted in pdf format.</w:t>
      </w:r>
    </w:p>
    <w:p w14:paraId="1386470D" w14:textId="77777777" w:rsidR="00F073CE" w:rsidRPr="00EE1E26" w:rsidRDefault="00F073CE" w:rsidP="00F073CE">
      <w:pPr>
        <w:tabs>
          <w:tab w:val="left" w:pos="6630"/>
          <w:tab w:val="left" w:pos="9120"/>
        </w:tabs>
        <w:jc w:val="both"/>
        <w:rPr>
          <w:rFonts w:asciiTheme="minorHAnsi" w:hAnsiTheme="minorHAnsi"/>
          <w:lang w:val="en-GB"/>
        </w:rPr>
      </w:pPr>
    </w:p>
    <w:p w14:paraId="21606A75" w14:textId="77777777" w:rsidR="00006C51" w:rsidRPr="00EE1E26" w:rsidRDefault="00006C51" w:rsidP="00F073CE">
      <w:pPr>
        <w:ind w:firstLine="360"/>
        <w:jc w:val="both"/>
        <w:rPr>
          <w:rFonts w:asciiTheme="minorHAnsi" w:hAnsiTheme="minorHAnsi"/>
          <w:b/>
          <w:lang w:val="en-GB"/>
        </w:rPr>
      </w:pPr>
      <w:r w:rsidRPr="00EE1E26">
        <w:rPr>
          <w:rFonts w:asciiTheme="minorHAnsi" w:hAnsiTheme="minorHAnsi"/>
          <w:b/>
          <w:lang w:val="en-GB"/>
        </w:rPr>
        <w:t>IV.</w:t>
      </w:r>
      <w:r w:rsidRPr="00EE1E26">
        <w:rPr>
          <w:rFonts w:asciiTheme="minorHAnsi" w:hAnsiTheme="minorHAnsi"/>
          <w:b/>
          <w:lang w:val="en-GB"/>
        </w:rPr>
        <w:tab/>
        <w:t xml:space="preserve">Instructions for submission </w:t>
      </w:r>
    </w:p>
    <w:p w14:paraId="0AE0CED8" w14:textId="77777777" w:rsidR="00F073CE" w:rsidRPr="00EE1E26" w:rsidRDefault="00F073CE" w:rsidP="00F073CE">
      <w:pPr>
        <w:ind w:firstLine="360"/>
        <w:jc w:val="both"/>
        <w:rPr>
          <w:rFonts w:asciiTheme="minorHAnsi" w:hAnsiTheme="minorHAnsi"/>
          <w:lang w:val="en-GB"/>
        </w:rPr>
      </w:pPr>
      <w:r w:rsidRPr="00EE1E26">
        <w:rPr>
          <w:rFonts w:asciiTheme="minorHAnsi" w:hAnsiTheme="minorHAnsi"/>
          <w:lang w:val="en-GB"/>
        </w:rPr>
        <w:t xml:space="preserve">Proposals should be prepared based on the guidelines set forth in Section IV and III, along with a properly filled out and signed price quotation form, are to be sent by e-mail to the secured e-mail and contact person indicated below no later than: </w:t>
      </w:r>
      <w:r w:rsidR="000336B6">
        <w:rPr>
          <w:b/>
          <w:bCs/>
          <w:color w:val="000000"/>
          <w:lang w:val="en-US"/>
        </w:rPr>
        <w:t>Thursday</w:t>
      </w:r>
      <w:r w:rsidR="000336B6">
        <w:rPr>
          <w:b/>
          <w:bCs/>
          <w:color w:val="000000"/>
        </w:rPr>
        <w:t xml:space="preserve">, </w:t>
      </w:r>
      <w:r w:rsidR="000336B6">
        <w:rPr>
          <w:b/>
          <w:bCs/>
          <w:color w:val="000000"/>
          <w:lang w:val="en-US"/>
        </w:rPr>
        <w:t>September</w:t>
      </w:r>
      <w:r w:rsidR="000336B6">
        <w:rPr>
          <w:b/>
          <w:bCs/>
          <w:color w:val="000000"/>
        </w:rPr>
        <w:t xml:space="preserve"> </w:t>
      </w:r>
      <w:r w:rsidR="000336B6">
        <w:rPr>
          <w:b/>
          <w:bCs/>
          <w:color w:val="000000"/>
          <w:lang w:val="en-US"/>
        </w:rPr>
        <w:t>3</w:t>
      </w:r>
      <w:r w:rsidR="000336B6">
        <w:rPr>
          <w:b/>
          <w:bCs/>
          <w:color w:val="000000"/>
        </w:rPr>
        <w:t xml:space="preserve">0, 2021 </w:t>
      </w:r>
      <w:proofErr w:type="spellStart"/>
      <w:r w:rsidR="000336B6">
        <w:rPr>
          <w:b/>
          <w:bCs/>
          <w:color w:val="000000"/>
        </w:rPr>
        <w:t>at</w:t>
      </w:r>
      <w:proofErr w:type="spellEnd"/>
      <w:r w:rsidR="000336B6">
        <w:rPr>
          <w:b/>
          <w:bCs/>
          <w:color w:val="000000"/>
        </w:rPr>
        <w:t xml:space="preserve"> 1</w:t>
      </w:r>
      <w:r w:rsidR="000336B6">
        <w:rPr>
          <w:b/>
          <w:bCs/>
          <w:color w:val="000000"/>
          <w:lang w:val="en-US"/>
        </w:rPr>
        <w:t>7</w:t>
      </w:r>
      <w:r w:rsidR="000336B6">
        <w:rPr>
          <w:b/>
          <w:bCs/>
          <w:color w:val="000000"/>
        </w:rPr>
        <w:t xml:space="preserve">:00 </w:t>
      </w:r>
      <w:proofErr w:type="spellStart"/>
      <w:r w:rsidR="000336B6">
        <w:rPr>
          <w:b/>
          <w:bCs/>
          <w:color w:val="000000"/>
        </w:rPr>
        <w:t>Kyiv</w:t>
      </w:r>
      <w:proofErr w:type="spellEnd"/>
      <w:r w:rsidR="000336B6">
        <w:rPr>
          <w:b/>
          <w:bCs/>
          <w:color w:val="000000"/>
        </w:rPr>
        <w:t xml:space="preserve"> </w:t>
      </w:r>
      <w:proofErr w:type="spellStart"/>
      <w:r w:rsidR="000336B6">
        <w:rPr>
          <w:b/>
          <w:bCs/>
          <w:color w:val="000000"/>
        </w:rPr>
        <w:t>time</w:t>
      </w:r>
      <w:proofErr w:type="spellEnd"/>
      <w:r w:rsidRPr="00EE1E26">
        <w:rPr>
          <w:rFonts w:asciiTheme="minorHAnsi" w:hAnsiTheme="minorHAnsi"/>
          <w:lang w:val="en-GB"/>
        </w:rPr>
        <w:t xml:space="preserve">. Proposals sent to any other address will not be considered. </w:t>
      </w:r>
    </w:p>
    <w:tbl>
      <w:tblPr>
        <w:tblW w:w="0" w:type="auto"/>
        <w:jc w:val="center"/>
        <w:tblCellMar>
          <w:left w:w="10" w:type="dxa"/>
          <w:right w:w="10" w:type="dxa"/>
        </w:tblCellMar>
        <w:tblLook w:val="0000" w:firstRow="0" w:lastRow="0" w:firstColumn="0" w:lastColumn="0" w:noHBand="0" w:noVBand="0"/>
      </w:tblPr>
      <w:tblGrid>
        <w:gridCol w:w="3510"/>
        <w:gridCol w:w="5012"/>
      </w:tblGrid>
      <w:tr w:rsidR="00F073CE" w:rsidRPr="00EE1E26" w14:paraId="60F08746" w14:textId="77777777" w:rsidTr="00305ED2">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D6BDAC1" w14:textId="77777777" w:rsidR="00F073CE" w:rsidRPr="00EE1E26" w:rsidRDefault="00F073CE" w:rsidP="00305ED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5DB41759" w14:textId="77777777" w:rsidR="00F073CE" w:rsidRPr="00EE1E26" w:rsidRDefault="00F073CE" w:rsidP="00305ED2">
            <w:pPr>
              <w:jc w:val="both"/>
              <w:rPr>
                <w:rFonts w:asciiTheme="minorHAnsi" w:hAnsiTheme="minorHAnsi"/>
                <w:lang w:val="en-GB"/>
              </w:rPr>
            </w:pPr>
            <w:r w:rsidRPr="00EE1E26">
              <w:rPr>
                <w:rFonts w:asciiTheme="minorHAnsi" w:hAnsiTheme="minorHAnsi"/>
                <w:i/>
                <w:lang w:val="en-GB"/>
              </w:rPr>
              <w:t xml:space="preserve">Iryna </w:t>
            </w:r>
            <w:proofErr w:type="spellStart"/>
            <w:r w:rsidRPr="00EE1E26">
              <w:rPr>
                <w:rFonts w:asciiTheme="minorHAnsi" w:hAnsiTheme="minorHAnsi"/>
                <w:i/>
                <w:lang w:val="en-GB"/>
              </w:rPr>
              <w:t>Bohun</w:t>
            </w:r>
            <w:proofErr w:type="spellEnd"/>
          </w:p>
        </w:tc>
      </w:tr>
      <w:tr w:rsidR="00F073CE" w:rsidRPr="00EE1E26" w14:paraId="415E08EA" w14:textId="77777777" w:rsidTr="00305ED2">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6826F63" w14:textId="77777777" w:rsidR="00F073CE" w:rsidRPr="00EE1E26" w:rsidRDefault="00F073CE" w:rsidP="00305ED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54F7CC1B" w14:textId="77777777" w:rsidR="00F073CE" w:rsidRPr="00EE1E26" w:rsidRDefault="00F073CE" w:rsidP="00305ED2">
            <w:pPr>
              <w:jc w:val="both"/>
              <w:rPr>
                <w:rFonts w:asciiTheme="minorHAnsi" w:hAnsiTheme="minorHAnsi"/>
                <w:lang w:val="en-GB"/>
              </w:rPr>
            </w:pPr>
            <w:r w:rsidRPr="00EE1E26">
              <w:rPr>
                <w:rFonts w:asciiTheme="minorHAnsi" w:hAnsiTheme="minorHAnsi"/>
                <w:b/>
                <w:lang w:val="en-GB"/>
              </w:rPr>
              <w:t>ua-procurement@unfpa.org</w:t>
            </w:r>
          </w:p>
        </w:tc>
      </w:tr>
    </w:tbl>
    <w:p w14:paraId="4F88E26E" w14:textId="77777777" w:rsidR="00F073CE" w:rsidRPr="00EE1E26" w:rsidRDefault="00F073CE"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Please note the following guidelines for electronic submissions:</w:t>
      </w:r>
    </w:p>
    <w:p w14:paraId="5163859A" w14:textId="77777777" w:rsidR="00F073CE" w:rsidRPr="00EE1E26" w:rsidRDefault="00F073CE" w:rsidP="00F073CE">
      <w:pPr>
        <w:numPr>
          <w:ilvl w:val="0"/>
          <w:numId w:val="36"/>
        </w:numPr>
        <w:spacing w:after="0" w:line="240" w:lineRule="auto"/>
        <w:ind w:left="360" w:hanging="360"/>
        <w:jc w:val="both"/>
        <w:rPr>
          <w:rFonts w:asciiTheme="minorHAnsi" w:hAnsiTheme="minorHAnsi"/>
          <w:b/>
          <w:lang w:val="en-GB"/>
        </w:rPr>
      </w:pPr>
      <w:r w:rsidRPr="00EE1E26">
        <w:rPr>
          <w:rFonts w:asciiTheme="minorHAnsi" w:hAnsiTheme="minorHAnsi"/>
          <w:lang w:val="en-GB"/>
        </w:rPr>
        <w:t xml:space="preserve">The following reference must be included in the email subject line: </w:t>
      </w:r>
      <w:r w:rsidR="000336B6">
        <w:rPr>
          <w:rFonts w:asciiTheme="minorHAnsi" w:hAnsiTheme="minorHAnsi"/>
          <w:b/>
          <w:lang w:val="en-GB"/>
        </w:rPr>
        <w:t>RFQ Nº UNFPA/UKR/RFQ/21</w:t>
      </w:r>
      <w:r w:rsidRPr="00EE1E26">
        <w:rPr>
          <w:rFonts w:asciiTheme="minorHAnsi" w:hAnsiTheme="minorHAnsi"/>
          <w:b/>
          <w:lang w:val="en-GB"/>
        </w:rPr>
        <w:t>/</w:t>
      </w:r>
      <w:r w:rsidR="000336B6">
        <w:rPr>
          <w:rFonts w:asciiTheme="minorHAnsi" w:hAnsiTheme="minorHAnsi"/>
          <w:b/>
          <w:lang w:val="en-GB"/>
        </w:rPr>
        <w:t>26</w:t>
      </w:r>
      <w:r w:rsidRPr="00EE1E26">
        <w:rPr>
          <w:rFonts w:asciiTheme="minorHAnsi" w:hAnsiTheme="minorHAnsi"/>
          <w:b/>
          <w:lang w:val="en-GB"/>
        </w:rPr>
        <w:t xml:space="preserve">. </w:t>
      </w:r>
      <w:r w:rsidRPr="00EE1E26">
        <w:rPr>
          <w:rFonts w:asciiTheme="minorHAnsi" w:hAnsiTheme="minorHAnsi"/>
          <w:lang w:val="en-GB"/>
        </w:rPr>
        <w:t>Proposals that do not contain the correct email subject line may be overlooked by the procurement officer and therefore not considered.</w:t>
      </w:r>
    </w:p>
    <w:p w14:paraId="72095782" w14:textId="77777777" w:rsidR="00F073CE" w:rsidRPr="00EE1E26" w:rsidRDefault="00F073CE" w:rsidP="00F073CE">
      <w:pPr>
        <w:numPr>
          <w:ilvl w:val="0"/>
          <w:numId w:val="36"/>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rFonts w:asciiTheme="minorHAnsi" w:hAnsiTheme="minorHAnsi"/>
          <w:lang w:val="en-GB"/>
        </w:rPr>
      </w:pPr>
      <w:r w:rsidRPr="00EE1E26">
        <w:rPr>
          <w:rFonts w:asciiTheme="minorHAnsi" w:hAnsiTheme="minorHAnsi"/>
          <w:lang w:val="en-GB"/>
        </w:rPr>
        <w:t xml:space="preserve">The total e-mail size may not exceed </w:t>
      </w:r>
      <w:r w:rsidRPr="00EE1E26">
        <w:rPr>
          <w:rFonts w:asciiTheme="minorHAnsi" w:hAnsiTheme="minorHAnsi"/>
          <w:b/>
          <w:lang w:val="en-GB"/>
        </w:rPr>
        <w:t>20 MB (including e-mail body, encoded attachments and headers)</w:t>
      </w:r>
      <w:r w:rsidRPr="00EE1E26">
        <w:rPr>
          <w:rFonts w:asciiTheme="minorHAnsi" w:hAnsiTheme="minorHAnsi"/>
          <w:lang w:val="en-GB"/>
        </w:rPr>
        <w:t xml:space="preserve">. Where the technical details are in large electronic files, it is recommended that these be sent separately before the deadline.  </w:t>
      </w:r>
    </w:p>
    <w:p w14:paraId="6B6F0C03" w14:textId="77777777" w:rsidR="00F073CE" w:rsidRPr="00EE1E26" w:rsidRDefault="00F073CE"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p>
    <w:p w14:paraId="1E2CBD9D" w14:textId="77777777" w:rsidR="00F073CE" w:rsidRPr="00EE1E26" w:rsidRDefault="00006C51" w:rsidP="00F073CE">
      <w:pPr>
        <w:jc w:val="both"/>
        <w:rPr>
          <w:rFonts w:asciiTheme="minorHAnsi" w:hAnsiTheme="minorHAnsi"/>
          <w:b/>
          <w:lang w:val="en-GB"/>
        </w:rPr>
      </w:pPr>
      <w:r w:rsidRPr="00EE1E26">
        <w:rPr>
          <w:rFonts w:asciiTheme="minorHAnsi" w:hAnsiTheme="minorHAnsi"/>
          <w:b/>
          <w:lang w:val="en-GB"/>
        </w:rPr>
        <w:t xml:space="preserve">V. </w:t>
      </w:r>
      <w:r w:rsidR="00F073CE" w:rsidRPr="00EE1E26">
        <w:rPr>
          <w:rFonts w:asciiTheme="minorHAnsi" w:hAnsiTheme="minorHAnsi"/>
          <w:b/>
          <w:lang w:val="en-GB"/>
        </w:rPr>
        <w:t>Overview of Evaluation Process</w:t>
      </w:r>
    </w:p>
    <w:p w14:paraId="3572E084" w14:textId="77777777" w:rsidR="00F073CE" w:rsidRPr="00EE1E26" w:rsidRDefault="00F073CE" w:rsidP="00F073CE">
      <w:pPr>
        <w:jc w:val="both"/>
        <w:rPr>
          <w:rFonts w:asciiTheme="minorHAnsi" w:hAnsiTheme="minorHAnsi"/>
          <w:lang w:val="en-GB"/>
        </w:rPr>
      </w:pPr>
      <w:r w:rsidRPr="00EE1E26">
        <w:rPr>
          <w:rFonts w:asciiTheme="minorHAnsi" w:hAnsiTheme="minorHAnsi"/>
          <w:lang w:val="en-GB"/>
        </w:rPr>
        <w:t>The evaluation will be carried out in a two-step process by an ad-hoc evaluation panel. Technical proposals will be evaluated and scored first, prior to the evaluation and scoring of price quotations.</w:t>
      </w:r>
    </w:p>
    <w:p w14:paraId="131BEF70" w14:textId="77777777" w:rsidR="00F073CE" w:rsidRPr="00EE1E26" w:rsidRDefault="00F073CE" w:rsidP="00F073CE">
      <w:pPr>
        <w:pStyle w:val="ListParagraph"/>
        <w:numPr>
          <w:ilvl w:val="0"/>
          <w:numId w:val="35"/>
        </w:numPr>
        <w:overflowPunct w:val="0"/>
        <w:autoSpaceDE w:val="0"/>
        <w:autoSpaceDN w:val="0"/>
        <w:adjustRightInd w:val="0"/>
        <w:spacing w:after="0" w:line="240" w:lineRule="auto"/>
        <w:contextualSpacing w:val="0"/>
        <w:jc w:val="both"/>
        <w:textAlignment w:val="baseline"/>
        <w:rPr>
          <w:rFonts w:asciiTheme="minorHAnsi" w:hAnsiTheme="minorHAnsi"/>
          <w:b/>
          <w:lang w:val="en-GB"/>
        </w:rPr>
      </w:pPr>
      <w:r w:rsidRPr="00EE1E26">
        <w:rPr>
          <w:rFonts w:asciiTheme="minorHAnsi" w:hAnsiTheme="minorHAnsi"/>
          <w:b/>
          <w:lang w:val="en-GB"/>
        </w:rPr>
        <w:t>Technical Evaluation (100 points max)</w:t>
      </w:r>
    </w:p>
    <w:p w14:paraId="31BD5A1B" w14:textId="77777777" w:rsidR="00F073CE" w:rsidRPr="00EE1E26" w:rsidRDefault="00F073CE"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 xml:space="preserve">Technical proposals will be evaluated based on their responsiveness to the service requirements /TORs listed in Section I and in accordance with the evaluation criteria below. </w:t>
      </w:r>
    </w:p>
    <w:p w14:paraId="48367D0C" w14:textId="77777777" w:rsidR="00867E67" w:rsidRPr="00EE1E26" w:rsidRDefault="00867E67" w:rsidP="0097572A">
      <w:pPr>
        <w:spacing w:after="0"/>
        <w:jc w:val="both"/>
        <w:rPr>
          <w:lang w:val="en-GB"/>
        </w:rPr>
      </w:pPr>
    </w:p>
    <w:tbl>
      <w:tblPr>
        <w:tblStyle w:val="a1"/>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100"/>
        <w:gridCol w:w="1702"/>
      </w:tblGrid>
      <w:tr w:rsidR="0080536F" w:rsidRPr="00EE1E26" w14:paraId="32A4FEF8" w14:textId="77777777" w:rsidTr="000336B6">
        <w:trPr>
          <w:trHeight w:val="60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000080"/>
          </w:tcPr>
          <w:p w14:paraId="6D681AE2" w14:textId="77777777" w:rsidR="0080536F" w:rsidRPr="00EE1E26" w:rsidRDefault="0080536F" w:rsidP="00305ED2">
            <w:pPr>
              <w:rPr>
                <w:lang w:val="en-GB"/>
              </w:rPr>
            </w:pPr>
          </w:p>
        </w:tc>
        <w:tc>
          <w:tcPr>
            <w:tcW w:w="6100"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4DDC5506" w14:textId="77777777" w:rsidR="0080536F" w:rsidRPr="00EE1E26" w:rsidRDefault="0080536F" w:rsidP="00305ED2">
            <w:pPr>
              <w:rPr>
                <w:lang w:val="en-GB"/>
              </w:rPr>
            </w:pPr>
            <w:r w:rsidRPr="00EE1E26">
              <w:rPr>
                <w:lang w:val="en-GB"/>
              </w:rPr>
              <w:t>Criteria</w:t>
            </w:r>
          </w:p>
        </w:tc>
        <w:tc>
          <w:tcPr>
            <w:tcW w:w="170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18B6AA03" w14:textId="77777777" w:rsidR="0080536F" w:rsidRPr="00EE1E26" w:rsidRDefault="000F72E3" w:rsidP="00305ED2">
            <w:pPr>
              <w:jc w:val="center"/>
              <w:rPr>
                <w:lang w:val="en-GB"/>
              </w:rPr>
            </w:pPr>
            <w:r w:rsidRPr="00EE1E26">
              <w:rPr>
                <w:lang w:val="en-GB"/>
              </w:rPr>
              <w:t>Maximum Points</w:t>
            </w:r>
          </w:p>
        </w:tc>
      </w:tr>
      <w:tr w:rsidR="0080536F" w:rsidRPr="00EE1E26" w14:paraId="03040F7C" w14:textId="77777777" w:rsidTr="000336B6">
        <w:trPr>
          <w:trHeight w:val="440"/>
          <w:jc w:val="center"/>
        </w:trPr>
        <w:tc>
          <w:tcPr>
            <w:tcW w:w="988" w:type="dxa"/>
          </w:tcPr>
          <w:p w14:paraId="7ED64DAD" w14:textId="77777777" w:rsidR="0080536F" w:rsidRPr="00EE1E26" w:rsidRDefault="002339AB" w:rsidP="00E67A61">
            <w:pPr>
              <w:spacing w:before="120" w:after="120" w:line="240" w:lineRule="auto"/>
              <w:ind w:left="-5"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1.</w:t>
            </w:r>
          </w:p>
        </w:tc>
        <w:tc>
          <w:tcPr>
            <w:tcW w:w="6100" w:type="dxa"/>
            <w:tcMar>
              <w:top w:w="0" w:type="dxa"/>
              <w:left w:w="108" w:type="dxa"/>
              <w:bottom w:w="0" w:type="dxa"/>
              <w:right w:w="108" w:type="dxa"/>
            </w:tcMar>
          </w:tcPr>
          <w:p w14:paraId="7E6EE107" w14:textId="77777777" w:rsidR="0080536F" w:rsidRPr="00EE1E26" w:rsidRDefault="002339AB" w:rsidP="00E67A61">
            <w:pPr>
              <w:spacing w:before="120" w:after="120" w:line="240" w:lineRule="auto"/>
              <w:rPr>
                <w:rFonts w:ascii="Segoe UI" w:hAnsi="Segoe UI" w:cs="Segoe UI"/>
                <w:snapToGrid w:val="0"/>
                <w:sz w:val="20"/>
                <w:szCs w:val="20"/>
                <w:lang w:val="en-GB"/>
              </w:rPr>
            </w:pPr>
            <w:r w:rsidRPr="00EE1E26">
              <w:rPr>
                <w:rFonts w:ascii="Segoe UI" w:hAnsi="Segoe UI" w:cs="Segoe UI"/>
                <w:snapToGrid w:val="0"/>
                <w:sz w:val="20"/>
                <w:szCs w:val="20"/>
                <w:lang w:val="en-GB"/>
              </w:rPr>
              <w:t>Bidder’s d</w:t>
            </w:r>
            <w:r w:rsidR="0080536F" w:rsidRPr="00EE1E26">
              <w:rPr>
                <w:rFonts w:ascii="Segoe UI" w:hAnsi="Segoe UI" w:cs="Segoe UI"/>
                <w:snapToGrid w:val="0"/>
                <w:sz w:val="20"/>
                <w:szCs w:val="20"/>
                <w:lang w:val="en-GB"/>
              </w:rPr>
              <w:t xml:space="preserve">irect experience </w:t>
            </w:r>
            <w:r w:rsidR="00E67A61">
              <w:rPr>
                <w:rFonts w:ascii="Segoe UI" w:hAnsi="Segoe UI" w:cs="Segoe UI"/>
                <w:snapToGrid w:val="0"/>
                <w:sz w:val="20"/>
                <w:szCs w:val="20"/>
                <w:lang w:val="en-GB"/>
              </w:rPr>
              <w:t xml:space="preserve">of </w:t>
            </w:r>
            <w:r w:rsidR="0080536F" w:rsidRPr="00EE1E26">
              <w:rPr>
                <w:rFonts w:ascii="Segoe UI" w:hAnsi="Segoe UI" w:cs="Segoe UI"/>
                <w:snapToGrid w:val="0"/>
                <w:sz w:val="20"/>
                <w:szCs w:val="20"/>
                <w:lang w:val="en-GB"/>
              </w:rPr>
              <w:t>working with entrepreneurs, start-ups and supporting the scale</w:t>
            </w:r>
            <w:r w:rsidR="00922E5D" w:rsidRPr="00EE1E26">
              <w:rPr>
                <w:rFonts w:ascii="Segoe UI" w:hAnsi="Segoe UI" w:cs="Segoe UI"/>
                <w:snapToGrid w:val="0"/>
                <w:sz w:val="20"/>
                <w:szCs w:val="20"/>
                <w:lang w:val="en-GB"/>
              </w:rPr>
              <w:t xml:space="preserve"> up of micro and small business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BBBB0E" w14:textId="77777777" w:rsidR="0080536F" w:rsidRPr="00EE1E26" w:rsidRDefault="00C1329A" w:rsidP="00E67A61">
            <w:pPr>
              <w:jc w:val="center"/>
              <w:rPr>
                <w:lang w:val="en-GB"/>
              </w:rPr>
            </w:pPr>
            <w:r>
              <w:rPr>
                <w:lang w:val="en-GB"/>
              </w:rPr>
              <w:t>10</w:t>
            </w:r>
          </w:p>
        </w:tc>
      </w:tr>
      <w:tr w:rsidR="0080536F" w:rsidRPr="00EE1E26" w14:paraId="57446509" w14:textId="77777777" w:rsidTr="000336B6">
        <w:trPr>
          <w:trHeight w:val="440"/>
          <w:jc w:val="center"/>
        </w:trPr>
        <w:tc>
          <w:tcPr>
            <w:tcW w:w="988" w:type="dxa"/>
          </w:tcPr>
          <w:p w14:paraId="4DD2C437" w14:textId="77777777" w:rsidR="0080536F" w:rsidRPr="00EE1E26" w:rsidRDefault="002339AB"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2.</w:t>
            </w:r>
          </w:p>
        </w:tc>
        <w:tc>
          <w:tcPr>
            <w:tcW w:w="6100" w:type="dxa"/>
            <w:tcMar>
              <w:top w:w="0" w:type="dxa"/>
              <w:left w:w="108" w:type="dxa"/>
              <w:bottom w:w="0" w:type="dxa"/>
              <w:right w:w="108" w:type="dxa"/>
            </w:tcMar>
          </w:tcPr>
          <w:p w14:paraId="29BE465B" w14:textId="77777777" w:rsidR="0080536F" w:rsidRPr="00EE1E26" w:rsidRDefault="00E67A61" w:rsidP="00BD204E">
            <w:pPr>
              <w:spacing w:before="120" w:after="120" w:line="240" w:lineRule="auto"/>
              <w:rPr>
                <w:rFonts w:ascii="Segoe UI" w:hAnsi="Segoe UI" w:cs="Segoe UI"/>
                <w:snapToGrid w:val="0"/>
                <w:sz w:val="20"/>
                <w:szCs w:val="20"/>
                <w:lang w:val="en-GB"/>
              </w:rPr>
            </w:pPr>
            <w:r w:rsidRPr="00EE1E26">
              <w:rPr>
                <w:color w:val="000000"/>
                <w:lang w:val="en-GB"/>
              </w:rPr>
              <w:t>Experience in conducting business needs assessment and analysis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DC969" w14:textId="77777777" w:rsidR="0080536F" w:rsidRPr="00EE1E26" w:rsidRDefault="00E67A61" w:rsidP="00BD204E">
            <w:pPr>
              <w:jc w:val="center"/>
              <w:rPr>
                <w:lang w:val="en-GB"/>
              </w:rPr>
            </w:pPr>
            <w:r>
              <w:rPr>
                <w:lang w:val="en-GB"/>
              </w:rPr>
              <w:t>10</w:t>
            </w:r>
          </w:p>
        </w:tc>
      </w:tr>
      <w:tr w:rsidR="00E67A61" w:rsidRPr="00EE1E26" w14:paraId="52D760A0" w14:textId="77777777" w:rsidTr="000336B6">
        <w:trPr>
          <w:trHeight w:val="440"/>
          <w:jc w:val="center"/>
        </w:trPr>
        <w:tc>
          <w:tcPr>
            <w:tcW w:w="988" w:type="dxa"/>
          </w:tcPr>
          <w:p w14:paraId="75E4E455" w14:textId="77777777" w:rsidR="00E67A61"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3.</w:t>
            </w:r>
          </w:p>
        </w:tc>
        <w:tc>
          <w:tcPr>
            <w:tcW w:w="6100" w:type="dxa"/>
            <w:tcMar>
              <w:top w:w="0" w:type="dxa"/>
              <w:left w:w="108" w:type="dxa"/>
              <w:bottom w:w="0" w:type="dxa"/>
              <w:right w:w="108" w:type="dxa"/>
            </w:tcMar>
          </w:tcPr>
          <w:p w14:paraId="69187774" w14:textId="77777777" w:rsidR="00E67A61" w:rsidRPr="00EE1E26" w:rsidRDefault="00E67A61" w:rsidP="00BD204E">
            <w:pPr>
              <w:spacing w:before="120" w:after="120" w:line="240" w:lineRule="auto"/>
              <w:rPr>
                <w:rFonts w:ascii="Segoe UI" w:hAnsi="Segoe UI" w:cs="Segoe UI"/>
                <w:snapToGrid w:val="0"/>
                <w:sz w:val="20"/>
                <w:szCs w:val="20"/>
                <w:lang w:val="en-GB"/>
              </w:rPr>
            </w:pPr>
            <w:r w:rsidRPr="00E67A61">
              <w:rPr>
                <w:rFonts w:ascii="Segoe UI" w:hAnsi="Segoe UI" w:cs="Segoe UI"/>
                <w:snapToGrid w:val="0"/>
                <w:sz w:val="20"/>
                <w:szCs w:val="20"/>
                <w:lang w:val="en-GB"/>
              </w:rPr>
              <w:t>Experience of developing robust business improvement plans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B909A" w14:textId="77777777" w:rsidR="00E67A61" w:rsidRPr="00EE1E26" w:rsidRDefault="00E67A61" w:rsidP="00BD204E">
            <w:pPr>
              <w:jc w:val="center"/>
              <w:rPr>
                <w:lang w:val="en-GB"/>
              </w:rPr>
            </w:pPr>
            <w:r>
              <w:rPr>
                <w:lang w:val="en-GB"/>
              </w:rPr>
              <w:t>10</w:t>
            </w:r>
          </w:p>
        </w:tc>
      </w:tr>
      <w:tr w:rsidR="0080536F" w:rsidRPr="00EE1E26" w14:paraId="5BB0D161" w14:textId="77777777" w:rsidTr="000336B6">
        <w:trPr>
          <w:trHeight w:val="440"/>
          <w:jc w:val="center"/>
        </w:trPr>
        <w:tc>
          <w:tcPr>
            <w:tcW w:w="988" w:type="dxa"/>
          </w:tcPr>
          <w:p w14:paraId="2BA2BD8E" w14:textId="77777777" w:rsidR="0080536F"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4</w:t>
            </w:r>
            <w:r w:rsidR="008869C6"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1D4ECBDA" w14:textId="77777777" w:rsidR="0080536F" w:rsidRPr="00EE1E26" w:rsidRDefault="00E67A61" w:rsidP="00BD204E">
            <w:pPr>
              <w:spacing w:before="120" w:after="120" w:line="240" w:lineRule="auto"/>
              <w:rPr>
                <w:rFonts w:ascii="Segoe UI" w:hAnsi="Segoe UI" w:cs="Segoe UI"/>
                <w:snapToGrid w:val="0"/>
                <w:sz w:val="20"/>
                <w:szCs w:val="20"/>
                <w:lang w:val="en-GB"/>
              </w:rPr>
            </w:pPr>
            <w:r w:rsidRPr="00E67A61">
              <w:rPr>
                <w:rFonts w:ascii="Segoe UI" w:hAnsi="Segoe UI" w:cs="Segoe UI"/>
                <w:snapToGrid w:val="0"/>
                <w:sz w:val="20"/>
                <w:szCs w:val="20"/>
                <w:lang w:val="en-GB"/>
              </w:rPr>
              <w:t>Experience in designing and delivering tailored capacity development programs to start-ups and MSMEs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F26CF" w14:textId="77777777" w:rsidR="0080536F" w:rsidRPr="00EE1E26" w:rsidRDefault="00E67A61" w:rsidP="00BD204E">
            <w:pPr>
              <w:jc w:val="center"/>
              <w:rPr>
                <w:lang w:val="en-GB"/>
              </w:rPr>
            </w:pPr>
            <w:r>
              <w:rPr>
                <w:lang w:val="en-GB"/>
              </w:rPr>
              <w:t>15</w:t>
            </w:r>
          </w:p>
        </w:tc>
      </w:tr>
      <w:tr w:rsidR="0080536F" w:rsidRPr="00EE1E26" w14:paraId="36289FE7" w14:textId="77777777" w:rsidTr="000336B6">
        <w:trPr>
          <w:trHeight w:val="440"/>
          <w:jc w:val="center"/>
        </w:trPr>
        <w:tc>
          <w:tcPr>
            <w:tcW w:w="988" w:type="dxa"/>
          </w:tcPr>
          <w:p w14:paraId="295D4B95" w14:textId="77777777" w:rsidR="0080536F"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5</w:t>
            </w:r>
            <w:r w:rsidR="008869C6"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7B2968B2" w14:textId="77777777" w:rsidR="0080536F" w:rsidRPr="00EE1E26" w:rsidRDefault="00E67A61" w:rsidP="0080536F">
            <w:pPr>
              <w:spacing w:before="120" w:after="120" w:line="240" w:lineRule="auto"/>
              <w:rPr>
                <w:rFonts w:ascii="Segoe UI" w:hAnsi="Segoe UI" w:cs="Segoe UI"/>
                <w:snapToGrid w:val="0"/>
                <w:sz w:val="20"/>
                <w:szCs w:val="20"/>
                <w:lang w:val="en-GB"/>
              </w:rPr>
            </w:pPr>
            <w:r>
              <w:rPr>
                <w:color w:val="000000"/>
                <w:lang w:val="en-GB"/>
              </w:rPr>
              <w:t xml:space="preserve">Extensive </w:t>
            </w:r>
            <w:r w:rsidRPr="00EE1E26">
              <w:rPr>
                <w:color w:val="000000"/>
                <w:lang w:val="en-GB"/>
              </w:rPr>
              <w:t>knowledge</w:t>
            </w:r>
            <w:r>
              <w:rPr>
                <w:color w:val="000000"/>
                <w:lang w:val="en-GB"/>
              </w:rPr>
              <w:t xml:space="preserve"> of Ukrainian market (with particular focus on medium cities/communities)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25F22" w14:textId="77777777" w:rsidR="0080536F" w:rsidRPr="00EE1E26" w:rsidRDefault="008869C6" w:rsidP="00BD204E">
            <w:pPr>
              <w:jc w:val="center"/>
              <w:rPr>
                <w:lang w:val="en-GB"/>
              </w:rPr>
            </w:pPr>
            <w:r w:rsidRPr="00EE1E26">
              <w:rPr>
                <w:lang w:val="en-GB"/>
              </w:rPr>
              <w:t>5</w:t>
            </w:r>
          </w:p>
        </w:tc>
      </w:tr>
      <w:tr w:rsidR="0080536F" w:rsidRPr="00EE1E26" w14:paraId="3A8E8B3C" w14:textId="77777777" w:rsidTr="000336B6">
        <w:trPr>
          <w:trHeight w:val="440"/>
          <w:jc w:val="center"/>
        </w:trPr>
        <w:tc>
          <w:tcPr>
            <w:tcW w:w="988" w:type="dxa"/>
          </w:tcPr>
          <w:p w14:paraId="4F8B20D5" w14:textId="77777777" w:rsidR="0080536F"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6</w:t>
            </w:r>
            <w:r w:rsidR="008869C6"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277762E6" w14:textId="77777777" w:rsidR="0080536F" w:rsidRPr="00EE1E26" w:rsidRDefault="00E67A61" w:rsidP="008869C6">
            <w:pPr>
              <w:spacing w:before="120" w:after="120" w:line="240" w:lineRule="auto"/>
              <w:rPr>
                <w:rFonts w:ascii="Segoe UI" w:hAnsi="Segoe UI" w:cs="Segoe UI"/>
                <w:snapToGrid w:val="0"/>
                <w:sz w:val="20"/>
                <w:szCs w:val="20"/>
                <w:lang w:val="en-GB"/>
              </w:rPr>
            </w:pPr>
            <w:r w:rsidRPr="00E67A61">
              <w:rPr>
                <w:rFonts w:ascii="Segoe UI" w:hAnsi="Segoe UI" w:cs="Segoe UI"/>
                <w:snapToGrid w:val="0"/>
                <w:sz w:val="20"/>
                <w:szCs w:val="20"/>
                <w:lang w:val="en-GB"/>
              </w:rPr>
              <w:t>Previous experience in business and data analysis, market research, pricing and demand, sales projections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9CB07" w14:textId="77777777" w:rsidR="0080536F" w:rsidRPr="00EE1E26" w:rsidRDefault="00E67A61" w:rsidP="00BD204E">
            <w:pPr>
              <w:jc w:val="center"/>
              <w:rPr>
                <w:lang w:val="en-GB"/>
              </w:rPr>
            </w:pPr>
            <w:r>
              <w:rPr>
                <w:lang w:val="en-GB"/>
              </w:rPr>
              <w:t>5</w:t>
            </w:r>
          </w:p>
        </w:tc>
      </w:tr>
      <w:tr w:rsidR="00E67A61" w:rsidRPr="00EE1E26" w14:paraId="574E25ED" w14:textId="77777777" w:rsidTr="000336B6">
        <w:trPr>
          <w:trHeight w:val="440"/>
          <w:jc w:val="center"/>
        </w:trPr>
        <w:tc>
          <w:tcPr>
            <w:tcW w:w="988" w:type="dxa"/>
          </w:tcPr>
          <w:p w14:paraId="09803F69" w14:textId="77777777" w:rsidR="00E67A61" w:rsidRPr="00EE1E26" w:rsidRDefault="00E67A61" w:rsidP="00E67A61">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7.</w:t>
            </w:r>
          </w:p>
        </w:tc>
        <w:tc>
          <w:tcPr>
            <w:tcW w:w="6100" w:type="dxa"/>
            <w:tcMar>
              <w:top w:w="0" w:type="dxa"/>
              <w:left w:w="108" w:type="dxa"/>
              <w:bottom w:w="0" w:type="dxa"/>
              <w:right w:w="108" w:type="dxa"/>
            </w:tcMar>
          </w:tcPr>
          <w:p w14:paraId="180D64FB" w14:textId="77777777" w:rsidR="00E67A61" w:rsidRPr="00EE1E26" w:rsidRDefault="00E67A61" w:rsidP="008869C6">
            <w:pPr>
              <w:spacing w:before="120" w:after="120" w:line="240" w:lineRule="auto"/>
              <w:rPr>
                <w:rFonts w:ascii="Segoe UI" w:hAnsi="Segoe UI" w:cs="Segoe UI"/>
                <w:snapToGrid w:val="0"/>
                <w:sz w:val="20"/>
                <w:szCs w:val="20"/>
                <w:lang w:val="en-GB"/>
              </w:rPr>
            </w:pPr>
            <w:r w:rsidRPr="00E67A61">
              <w:rPr>
                <w:rFonts w:ascii="Segoe UI" w:hAnsi="Segoe UI" w:cs="Segoe UI"/>
                <w:snapToGrid w:val="0"/>
                <w:sz w:val="20"/>
                <w:szCs w:val="20"/>
                <w:lang w:val="en-GB"/>
              </w:rPr>
              <w:t>Experience in social entrepreneurship</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7AFBF" w14:textId="77777777" w:rsidR="00E67A61" w:rsidRPr="00EE1E26" w:rsidRDefault="00E67A61" w:rsidP="00BD204E">
            <w:pPr>
              <w:jc w:val="center"/>
              <w:rPr>
                <w:lang w:val="en-GB"/>
              </w:rPr>
            </w:pPr>
            <w:r>
              <w:rPr>
                <w:lang w:val="en-GB"/>
              </w:rPr>
              <w:t>5</w:t>
            </w:r>
          </w:p>
        </w:tc>
      </w:tr>
      <w:tr w:rsidR="008869C6" w:rsidRPr="00EE1E26" w14:paraId="43B82F9E" w14:textId="77777777" w:rsidTr="000336B6">
        <w:trPr>
          <w:trHeight w:val="440"/>
          <w:jc w:val="center"/>
        </w:trPr>
        <w:tc>
          <w:tcPr>
            <w:tcW w:w="988" w:type="dxa"/>
          </w:tcPr>
          <w:p w14:paraId="6C11D262" w14:textId="77777777" w:rsidR="008869C6" w:rsidRPr="00EE1E26" w:rsidRDefault="00AE6F75"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6</w:t>
            </w:r>
            <w:r w:rsidR="008869C6"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02C0D8EA" w14:textId="77777777" w:rsidR="008869C6" w:rsidRPr="00EE1E26" w:rsidRDefault="00E67A61" w:rsidP="008869C6">
            <w:pPr>
              <w:spacing w:before="120" w:after="120" w:line="240" w:lineRule="auto"/>
              <w:rPr>
                <w:rFonts w:ascii="Segoe UI" w:hAnsi="Segoe UI" w:cs="Segoe UI"/>
                <w:snapToGrid w:val="0"/>
                <w:sz w:val="20"/>
                <w:szCs w:val="20"/>
                <w:lang w:val="en-GB"/>
              </w:rPr>
            </w:pPr>
            <w:r>
              <w:rPr>
                <w:rFonts w:ascii="Segoe UI" w:hAnsi="Segoe UI" w:cs="Segoe UI"/>
                <w:snapToGrid w:val="0"/>
                <w:sz w:val="20"/>
                <w:szCs w:val="20"/>
                <w:lang w:val="en-GB"/>
              </w:rPr>
              <w:t>Knowledge of</w:t>
            </w:r>
            <w:r w:rsidR="008869C6" w:rsidRPr="00EE1E26">
              <w:rPr>
                <w:rFonts w:ascii="Segoe UI" w:hAnsi="Segoe UI" w:cs="Segoe UI"/>
                <w:snapToGrid w:val="0"/>
                <w:sz w:val="20"/>
                <w:szCs w:val="20"/>
                <w:lang w:val="en-GB"/>
              </w:rPr>
              <w:t xml:space="preserve"> Ukrainian and international best practices of women economic empowerment, employability support for GBV survivors</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E3E48" w14:textId="77777777" w:rsidR="008869C6" w:rsidRPr="00EE1E26" w:rsidRDefault="00E67A61" w:rsidP="00BD204E">
            <w:pPr>
              <w:jc w:val="center"/>
              <w:rPr>
                <w:lang w:val="en-GB"/>
              </w:rPr>
            </w:pPr>
            <w:r>
              <w:rPr>
                <w:lang w:val="en-GB"/>
              </w:rPr>
              <w:t>5</w:t>
            </w:r>
          </w:p>
        </w:tc>
      </w:tr>
      <w:tr w:rsidR="00247B85" w:rsidRPr="00EE1E26" w14:paraId="0F9777CF" w14:textId="77777777" w:rsidTr="000336B6">
        <w:trPr>
          <w:trHeight w:val="440"/>
          <w:jc w:val="center"/>
        </w:trPr>
        <w:tc>
          <w:tcPr>
            <w:tcW w:w="988" w:type="dxa"/>
          </w:tcPr>
          <w:p w14:paraId="0C079A9E" w14:textId="77777777" w:rsidR="00247B85" w:rsidRPr="00EE1E26" w:rsidRDefault="00AE6F75"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7</w:t>
            </w:r>
            <w:r w:rsidR="007F0C89"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1AC34730" w14:textId="77777777" w:rsidR="00247B85" w:rsidRPr="00EE1E26" w:rsidRDefault="00247B85" w:rsidP="002339AB">
            <w:pPr>
              <w:spacing w:before="120" w:after="120" w:line="240" w:lineRule="auto"/>
              <w:rPr>
                <w:rFonts w:ascii="Segoe UI" w:hAnsi="Segoe UI" w:cs="Segoe UI"/>
                <w:snapToGrid w:val="0"/>
                <w:sz w:val="20"/>
                <w:szCs w:val="20"/>
                <w:lang w:val="en-GB"/>
              </w:rPr>
            </w:pPr>
            <w:r w:rsidRPr="00EE1E26">
              <w:rPr>
                <w:rFonts w:ascii="Segoe UI" w:hAnsi="Segoe UI" w:cs="Segoe UI"/>
                <w:snapToGrid w:val="0"/>
                <w:sz w:val="20"/>
                <w:szCs w:val="20"/>
                <w:lang w:val="en-GB"/>
              </w:rPr>
              <w:t xml:space="preserve">The </w:t>
            </w:r>
            <w:r w:rsidR="002339AB" w:rsidRPr="00EE1E26">
              <w:rPr>
                <w:rFonts w:ascii="Segoe UI" w:hAnsi="Segoe UI" w:cs="Segoe UI"/>
                <w:snapToGrid w:val="0"/>
                <w:sz w:val="20"/>
                <w:szCs w:val="20"/>
                <w:lang w:val="en-GB"/>
              </w:rPr>
              <w:t xml:space="preserve">proposed methodology </w:t>
            </w:r>
            <w:r w:rsidRPr="00EE1E26">
              <w:rPr>
                <w:rFonts w:ascii="Segoe UI" w:hAnsi="Segoe UI" w:cs="Segoe UI"/>
                <w:snapToGrid w:val="0"/>
                <w:sz w:val="20"/>
                <w:szCs w:val="20"/>
                <w:lang w:val="en-GB"/>
              </w:rPr>
              <w:t>and</w:t>
            </w:r>
            <w:r w:rsidR="00922E5D" w:rsidRPr="00EE1E26">
              <w:rPr>
                <w:rFonts w:ascii="Segoe UI" w:hAnsi="Segoe UI" w:cs="Segoe UI"/>
                <w:snapToGrid w:val="0"/>
                <w:sz w:val="20"/>
                <w:szCs w:val="20"/>
                <w:lang w:val="en-GB"/>
              </w:rPr>
              <w:t xml:space="preserve"> technical</w:t>
            </w:r>
            <w:r w:rsidRPr="00EE1E26">
              <w:rPr>
                <w:rFonts w:ascii="Segoe UI" w:hAnsi="Segoe UI" w:cs="Segoe UI"/>
                <w:snapToGrid w:val="0"/>
                <w:sz w:val="20"/>
                <w:szCs w:val="20"/>
                <w:lang w:val="en-GB"/>
              </w:rPr>
              <w:t xml:space="preserve"> approach included in the Bid match the requirements as outlined in the </w:t>
            </w:r>
            <w:proofErr w:type="spellStart"/>
            <w:r w:rsidRPr="00EE1E26">
              <w:rPr>
                <w:rFonts w:ascii="Segoe UI" w:hAnsi="Segoe UI" w:cs="Segoe UI"/>
                <w:snapToGrid w:val="0"/>
                <w:sz w:val="20"/>
                <w:szCs w:val="20"/>
                <w:lang w:val="en-GB"/>
              </w:rPr>
              <w:t>ToR</w:t>
            </w:r>
            <w:proofErr w:type="spellEnd"/>
            <w:r w:rsidR="002339AB" w:rsidRPr="00EE1E26">
              <w:rPr>
                <w:rFonts w:ascii="Segoe UI" w:hAnsi="Segoe UI" w:cs="Segoe UI"/>
                <w:snapToGrid w:val="0"/>
                <w:sz w:val="20"/>
                <w:szCs w:val="20"/>
                <w:lang w:val="en-GB"/>
              </w:rPr>
              <w:t xml:space="preserve"> and demonstrate understanding of the job to</w:t>
            </w:r>
            <w:r w:rsidR="00E67A61">
              <w:rPr>
                <w:rFonts w:ascii="Segoe UI" w:hAnsi="Segoe UI" w:cs="Segoe UI"/>
                <w:snapToGrid w:val="0"/>
                <w:sz w:val="20"/>
                <w:szCs w:val="20"/>
                <w:lang w:val="en-GB"/>
              </w:rPr>
              <w:t xml:space="preserve"> be done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EC139" w14:textId="77777777" w:rsidR="00247B85" w:rsidRPr="00EE1E26" w:rsidRDefault="002339AB" w:rsidP="00BD204E">
            <w:pPr>
              <w:jc w:val="center"/>
              <w:rPr>
                <w:lang w:val="en-GB"/>
              </w:rPr>
            </w:pPr>
            <w:r w:rsidRPr="00EE1E26">
              <w:rPr>
                <w:lang w:val="en-GB"/>
              </w:rPr>
              <w:t>15</w:t>
            </w:r>
          </w:p>
        </w:tc>
      </w:tr>
      <w:tr w:rsidR="00247B85" w:rsidRPr="00EE1E26" w14:paraId="09F70807" w14:textId="77777777" w:rsidTr="000336B6">
        <w:trPr>
          <w:trHeight w:val="440"/>
          <w:jc w:val="center"/>
        </w:trPr>
        <w:tc>
          <w:tcPr>
            <w:tcW w:w="988" w:type="dxa"/>
          </w:tcPr>
          <w:p w14:paraId="40DBFA58" w14:textId="77777777" w:rsidR="00247B85" w:rsidRPr="00EE1E26" w:rsidRDefault="00AE6F75"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8</w:t>
            </w:r>
            <w:r w:rsidR="007F0C89"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521FDA02" w14:textId="77777777" w:rsidR="00247B85" w:rsidRPr="00EE1E26" w:rsidRDefault="00C1329A" w:rsidP="002339AB">
            <w:pPr>
              <w:spacing w:before="120" w:after="120" w:line="240" w:lineRule="auto"/>
              <w:rPr>
                <w:rFonts w:ascii="Segoe UI" w:hAnsi="Segoe UI" w:cs="Segoe UI"/>
                <w:snapToGrid w:val="0"/>
                <w:sz w:val="20"/>
                <w:szCs w:val="20"/>
                <w:lang w:val="en-GB"/>
              </w:rPr>
            </w:pPr>
            <w:r w:rsidRPr="00EE1E26">
              <w:rPr>
                <w:rFonts w:ascii="Segoe UI" w:hAnsi="Segoe UI" w:cs="Segoe UI"/>
                <w:snapToGrid w:val="0"/>
                <w:sz w:val="20"/>
                <w:szCs w:val="20"/>
                <w:lang w:val="en-GB"/>
              </w:rPr>
              <w:t>Identification of issues related to the project (as well as how these might be overcome). Have the important aspects of the task been addressed in sufficient detail?</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68FA" w14:textId="77777777" w:rsidR="00247B85" w:rsidRPr="00EE1E26" w:rsidRDefault="00C1329A" w:rsidP="00BD204E">
            <w:pPr>
              <w:jc w:val="center"/>
              <w:rPr>
                <w:lang w:val="en-GB"/>
              </w:rPr>
            </w:pPr>
            <w:r>
              <w:rPr>
                <w:lang w:val="en-GB"/>
              </w:rPr>
              <w:t>5</w:t>
            </w:r>
          </w:p>
        </w:tc>
      </w:tr>
      <w:tr w:rsidR="00247B85" w:rsidRPr="00EE1E26" w14:paraId="3020ABC1" w14:textId="77777777" w:rsidTr="000336B6">
        <w:trPr>
          <w:trHeight w:val="440"/>
          <w:jc w:val="center"/>
        </w:trPr>
        <w:tc>
          <w:tcPr>
            <w:tcW w:w="988" w:type="dxa"/>
          </w:tcPr>
          <w:p w14:paraId="64FBB9C6" w14:textId="77777777" w:rsidR="00247B85" w:rsidRPr="00EE1E26" w:rsidRDefault="00AE6F75" w:rsidP="00E67A61">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9</w:t>
            </w:r>
            <w:r w:rsidR="002339AB" w:rsidRPr="00EE1E26">
              <w:rPr>
                <w:rFonts w:ascii="Segoe UI" w:hAnsi="Segoe UI" w:cs="Segoe UI"/>
                <w:snapToGrid w:val="0"/>
                <w:sz w:val="20"/>
                <w:szCs w:val="20"/>
                <w:lang w:val="en-GB"/>
              </w:rPr>
              <w:t>.</w:t>
            </w:r>
          </w:p>
        </w:tc>
        <w:tc>
          <w:tcPr>
            <w:tcW w:w="6100" w:type="dxa"/>
            <w:tcMar>
              <w:top w:w="0" w:type="dxa"/>
              <w:left w:w="108" w:type="dxa"/>
              <w:bottom w:w="0" w:type="dxa"/>
              <w:right w:w="108" w:type="dxa"/>
            </w:tcMar>
          </w:tcPr>
          <w:p w14:paraId="2812DAD7" w14:textId="77777777" w:rsidR="00247B85" w:rsidRPr="00EE1E26" w:rsidRDefault="00C1329A" w:rsidP="00247B85">
            <w:pPr>
              <w:spacing w:before="120" w:after="120" w:line="240" w:lineRule="auto"/>
              <w:rPr>
                <w:rFonts w:ascii="Segoe UI" w:hAnsi="Segoe UI" w:cs="Segoe UI"/>
                <w:snapToGrid w:val="0"/>
                <w:sz w:val="20"/>
                <w:szCs w:val="20"/>
                <w:lang w:val="en-GB"/>
              </w:rPr>
            </w:pPr>
            <w:r w:rsidRPr="00EE1E26">
              <w:rPr>
                <w:rFonts w:ascii="Segoe UI" w:hAnsi="Segoe UI" w:cs="Segoe UI"/>
                <w:snapToGrid w:val="0"/>
                <w:sz w:val="20"/>
                <w:szCs w:val="20"/>
                <w:lang w:val="en-GB"/>
              </w:rPr>
              <w:t>Management Structure and Key Personnel</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231E2" w14:textId="77777777" w:rsidR="00247B85" w:rsidRPr="00EE1E26" w:rsidRDefault="00C1329A" w:rsidP="00BD204E">
            <w:pPr>
              <w:jc w:val="center"/>
              <w:rPr>
                <w:lang w:val="en-GB"/>
              </w:rPr>
            </w:pPr>
            <w:r>
              <w:rPr>
                <w:lang w:val="en-GB"/>
              </w:rPr>
              <w:t>15</w:t>
            </w:r>
          </w:p>
        </w:tc>
      </w:tr>
    </w:tbl>
    <w:p w14:paraId="7069E04E" w14:textId="77777777" w:rsidR="00867E67" w:rsidRPr="00EE1E26" w:rsidRDefault="00867E67">
      <w:pPr>
        <w:rPr>
          <w:lang w:val="en-GB"/>
        </w:rPr>
      </w:pPr>
    </w:p>
    <w:p w14:paraId="28CEFE55"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 xml:space="preserve">The following scoring scale will be used to ensure objective evaluation: </w:t>
      </w:r>
    </w:p>
    <w:tbl>
      <w:tblPr>
        <w:tblW w:w="0" w:type="auto"/>
        <w:jc w:val="center"/>
        <w:tblCellMar>
          <w:left w:w="10" w:type="dxa"/>
          <w:right w:w="10" w:type="dxa"/>
        </w:tblCellMar>
        <w:tblLook w:val="0000" w:firstRow="0" w:lastRow="0" w:firstColumn="0" w:lastColumn="0" w:noHBand="0" w:noVBand="0"/>
      </w:tblPr>
      <w:tblGrid>
        <w:gridCol w:w="6505"/>
        <w:gridCol w:w="2045"/>
      </w:tblGrid>
      <w:tr w:rsidR="008B2536" w:rsidRPr="00EE1E26" w14:paraId="3C9BE6B2" w14:textId="77777777" w:rsidTr="0050551B">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14:paraId="27FFCF3C" w14:textId="77777777" w:rsidR="008B2536" w:rsidRPr="00EE1E26" w:rsidRDefault="008B2536" w:rsidP="0050551B">
            <w:pPr>
              <w:jc w:val="both"/>
              <w:rPr>
                <w:rFonts w:asciiTheme="minorHAnsi" w:hAnsiTheme="minorHAnsi"/>
                <w:lang w:val="en-GB"/>
              </w:rPr>
            </w:pPr>
            <w:r w:rsidRPr="00EE1E26">
              <w:rPr>
                <w:rFonts w:asciiTheme="minorHAnsi" w:hAnsiTheme="minorHAnsi"/>
                <w:b/>
                <w:lang w:val="en-GB"/>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14:paraId="1BBDE7CC" w14:textId="77777777" w:rsidR="008B2536" w:rsidRPr="00EE1E26" w:rsidRDefault="008B2536" w:rsidP="0050551B">
            <w:pPr>
              <w:jc w:val="both"/>
              <w:rPr>
                <w:rFonts w:asciiTheme="minorHAnsi" w:hAnsiTheme="minorHAnsi"/>
                <w:b/>
                <w:lang w:val="en-GB"/>
              </w:rPr>
            </w:pPr>
            <w:r w:rsidRPr="00EE1E26">
              <w:rPr>
                <w:rFonts w:asciiTheme="minorHAnsi" w:hAnsiTheme="minorHAnsi"/>
                <w:b/>
                <w:lang w:val="en-GB"/>
              </w:rPr>
              <w:t xml:space="preserve">Points </w:t>
            </w:r>
          </w:p>
          <w:p w14:paraId="5F723D06" w14:textId="77777777" w:rsidR="008B2536" w:rsidRPr="00EE1E26" w:rsidRDefault="008B2536" w:rsidP="0050551B">
            <w:pPr>
              <w:jc w:val="both"/>
              <w:rPr>
                <w:rFonts w:asciiTheme="minorHAnsi" w:hAnsiTheme="minorHAnsi"/>
                <w:lang w:val="en-GB"/>
              </w:rPr>
            </w:pPr>
            <w:r w:rsidRPr="00EE1E26">
              <w:rPr>
                <w:rFonts w:asciiTheme="minorHAnsi" w:hAnsiTheme="minorHAnsi"/>
                <w:b/>
                <w:lang w:val="en-GB"/>
              </w:rPr>
              <w:t>out of 100</w:t>
            </w:r>
          </w:p>
        </w:tc>
      </w:tr>
      <w:tr w:rsidR="008B2536" w:rsidRPr="00EE1E26" w14:paraId="3825FA6A" w14:textId="77777777" w:rsidTr="0050551B">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E1A7F"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B6031"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90 – 100</w:t>
            </w:r>
          </w:p>
        </w:tc>
      </w:tr>
      <w:tr w:rsidR="008B2536" w:rsidRPr="00EE1E26" w14:paraId="687694F2" w14:textId="77777777" w:rsidTr="0050551B">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47A58"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D64088"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 xml:space="preserve">80 – 89 </w:t>
            </w:r>
          </w:p>
        </w:tc>
      </w:tr>
      <w:tr w:rsidR="008B2536" w:rsidRPr="00EE1E26" w14:paraId="64F35161" w14:textId="77777777" w:rsidTr="0050551B">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CE534"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1B4D6"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70 – 79</w:t>
            </w:r>
          </w:p>
        </w:tc>
      </w:tr>
      <w:tr w:rsidR="008B2536" w:rsidRPr="00EE1E26" w14:paraId="4810B660" w14:textId="77777777" w:rsidTr="0050551B">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5D5B2"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Does not meet the requirements or no information provided to assess compliance with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3F73D" w14:textId="77777777" w:rsidR="008B2536" w:rsidRPr="00EE1E26" w:rsidRDefault="008B2536" w:rsidP="0050551B">
            <w:pPr>
              <w:jc w:val="both"/>
              <w:rPr>
                <w:rFonts w:asciiTheme="minorHAnsi" w:hAnsiTheme="minorHAnsi"/>
                <w:lang w:val="en-GB"/>
              </w:rPr>
            </w:pPr>
            <w:r w:rsidRPr="00EE1E26">
              <w:rPr>
                <w:rFonts w:asciiTheme="minorHAnsi" w:hAnsiTheme="minorHAnsi"/>
                <w:lang w:val="en-GB"/>
              </w:rPr>
              <w:t>0-69</w:t>
            </w:r>
          </w:p>
        </w:tc>
      </w:tr>
    </w:tbl>
    <w:p w14:paraId="44316B33" w14:textId="77777777" w:rsidR="003411D6" w:rsidRDefault="003411D6" w:rsidP="008B2536">
      <w:pPr>
        <w:tabs>
          <w:tab w:val="left" w:pos="540"/>
        </w:tabs>
        <w:spacing w:line="280" w:lineRule="auto"/>
        <w:jc w:val="both"/>
        <w:rPr>
          <w:rFonts w:asciiTheme="minorHAnsi" w:hAnsiTheme="minorHAnsi"/>
          <w:b/>
          <w:lang w:val="en-GB"/>
        </w:rPr>
      </w:pPr>
    </w:p>
    <w:p w14:paraId="36EA53B4" w14:textId="77777777" w:rsidR="008B2536" w:rsidRPr="00EE1E26" w:rsidRDefault="008B2536" w:rsidP="008B2536">
      <w:pPr>
        <w:tabs>
          <w:tab w:val="left" w:pos="540"/>
        </w:tabs>
        <w:spacing w:line="280" w:lineRule="auto"/>
        <w:jc w:val="both"/>
        <w:rPr>
          <w:rFonts w:asciiTheme="minorHAnsi" w:hAnsiTheme="minorHAnsi"/>
          <w:b/>
          <w:i/>
          <w:lang w:val="en-GB"/>
        </w:rPr>
      </w:pPr>
      <w:r w:rsidRPr="00EE1E26">
        <w:rPr>
          <w:rFonts w:asciiTheme="minorHAnsi" w:hAnsiTheme="minorHAnsi"/>
          <w:b/>
          <w:lang w:val="en-GB"/>
        </w:rPr>
        <w:t xml:space="preserve">Only those technical proposals achieving the score of </w:t>
      </w:r>
      <w:r w:rsidR="00B6351E">
        <w:rPr>
          <w:rFonts w:asciiTheme="minorHAnsi" w:hAnsiTheme="minorHAnsi"/>
          <w:b/>
        </w:rPr>
        <w:t>65</w:t>
      </w:r>
      <w:r w:rsidRPr="00EE1E26">
        <w:rPr>
          <w:rFonts w:asciiTheme="minorHAnsi" w:hAnsiTheme="minorHAnsi"/>
          <w:b/>
          <w:lang w:val="en-GB"/>
        </w:rPr>
        <w:t xml:space="preserve"> points and above will be considered as qualifying for evaluation of the financial proposal. </w:t>
      </w:r>
    </w:p>
    <w:p w14:paraId="5699E181"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lang w:val="en-GB"/>
        </w:rPr>
      </w:pPr>
    </w:p>
    <w:p w14:paraId="686CE5C8" w14:textId="77777777" w:rsidR="008B2536" w:rsidRPr="00EE1E26" w:rsidRDefault="008B2536" w:rsidP="008B2536">
      <w:pPr>
        <w:pStyle w:val="ListParagraph"/>
        <w:numPr>
          <w:ilvl w:val="0"/>
          <w:numId w:val="49"/>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lang w:val="en-GB"/>
        </w:rPr>
      </w:pPr>
      <w:r w:rsidRPr="00EE1E26">
        <w:rPr>
          <w:rFonts w:asciiTheme="minorHAnsi" w:hAnsiTheme="minorHAnsi"/>
          <w:b/>
          <w:lang w:val="en-GB"/>
        </w:rPr>
        <w:t>Financial Evaluation (100 points max)</w:t>
      </w:r>
    </w:p>
    <w:p w14:paraId="34B81448"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EE1E26">
        <w:rPr>
          <w:rFonts w:asciiTheme="minorHAnsi" w:hAnsiTheme="minorHAnsi"/>
          <w:lang w:val="en-GB"/>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tbl>
      <w:tblPr>
        <w:tblW w:w="0" w:type="auto"/>
        <w:jc w:val="center"/>
        <w:tblCellMar>
          <w:left w:w="10" w:type="dxa"/>
          <w:right w:w="10" w:type="dxa"/>
        </w:tblCellMar>
        <w:tblLook w:val="0000" w:firstRow="0" w:lastRow="0" w:firstColumn="0" w:lastColumn="0" w:noHBand="0" w:noVBand="0"/>
      </w:tblPr>
      <w:tblGrid>
        <w:gridCol w:w="1977"/>
        <w:gridCol w:w="2325"/>
        <w:gridCol w:w="2792"/>
      </w:tblGrid>
      <w:tr w:rsidR="008B2536" w:rsidRPr="00EE1E26" w14:paraId="1813B50A" w14:textId="77777777" w:rsidTr="0050551B">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EED3D8"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Financial score =</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1B619"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Lowest quote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3B280"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X 100 (Maximum score)</w:t>
            </w:r>
          </w:p>
        </w:tc>
      </w:tr>
      <w:tr w:rsidR="008B2536" w:rsidRPr="00EE1E26" w14:paraId="42283202" w14:textId="77777777" w:rsidTr="0050551B">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5009F" w14:textId="77777777" w:rsidR="008B2536" w:rsidRPr="00EE1E26" w:rsidRDefault="008B2536" w:rsidP="0050551B">
            <w:pPr>
              <w:spacing w:after="200" w:line="276" w:lineRule="auto"/>
              <w:jc w:val="both"/>
              <w:rPr>
                <w:rFonts w:asciiTheme="minorHAnsi" w:hAnsiTheme="minorHAnsi"/>
                <w:lang w:val="en-GB"/>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5B240"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Quote being scored ($)</w:t>
            </w:r>
          </w:p>
        </w:tc>
        <w:tc>
          <w:tcPr>
            <w:tcW w:w="2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3F69A" w14:textId="77777777" w:rsidR="008B2536" w:rsidRPr="00EE1E26" w:rsidRDefault="008B2536" w:rsidP="0050551B">
            <w:pPr>
              <w:spacing w:after="200" w:line="276" w:lineRule="auto"/>
              <w:jc w:val="both"/>
              <w:rPr>
                <w:rFonts w:asciiTheme="minorHAnsi" w:hAnsiTheme="minorHAnsi"/>
                <w:lang w:val="en-GB"/>
              </w:rPr>
            </w:pPr>
          </w:p>
        </w:tc>
      </w:tr>
    </w:tbl>
    <w:p w14:paraId="1B135C2F" w14:textId="77777777" w:rsidR="008B2536" w:rsidRPr="00EE1E26" w:rsidRDefault="008B2536" w:rsidP="008B2536">
      <w:pPr>
        <w:keepNext/>
        <w:keepLines/>
        <w:tabs>
          <w:tab w:val="left" w:pos="-180"/>
          <w:tab w:val="left" w:pos="1980"/>
          <w:tab w:val="left" w:pos="2160"/>
          <w:tab w:val="left" w:pos="4320"/>
        </w:tabs>
        <w:spacing w:before="200"/>
        <w:jc w:val="both"/>
        <w:rPr>
          <w:rFonts w:asciiTheme="minorHAnsi" w:hAnsiTheme="minorHAnsi"/>
          <w:b/>
          <w:lang w:val="en-GB"/>
        </w:rPr>
      </w:pPr>
      <w:r w:rsidRPr="00EE1E26">
        <w:rPr>
          <w:rFonts w:asciiTheme="minorHAnsi" w:hAnsiTheme="minorHAnsi"/>
          <w:b/>
          <w:lang w:val="en-GB"/>
        </w:rPr>
        <w:t>Total score</w:t>
      </w:r>
    </w:p>
    <w:p w14:paraId="50C4284D" w14:textId="77777777" w:rsidR="008B2536" w:rsidRPr="00EE1E26" w:rsidRDefault="008B2536" w:rsidP="008B2536">
      <w:pPr>
        <w:jc w:val="both"/>
        <w:rPr>
          <w:rFonts w:asciiTheme="minorHAnsi" w:hAnsiTheme="minorHAnsi"/>
          <w:lang w:val="en-GB"/>
        </w:rPr>
      </w:pPr>
      <w:r w:rsidRPr="00EE1E26">
        <w:rPr>
          <w:rFonts w:asciiTheme="minorHAnsi" w:hAnsiTheme="minorHAnsi"/>
          <w:lang w:val="en-GB"/>
        </w:rPr>
        <w:t>The total score of each application will represent the weighted sum of its technical and financial scores as follows:</w:t>
      </w:r>
    </w:p>
    <w:tbl>
      <w:tblPr>
        <w:tblW w:w="0" w:type="auto"/>
        <w:jc w:val="center"/>
        <w:tblCellMar>
          <w:left w:w="10" w:type="dxa"/>
          <w:right w:w="10" w:type="dxa"/>
        </w:tblCellMar>
        <w:tblLook w:val="0000" w:firstRow="0" w:lastRow="0" w:firstColumn="0" w:lastColumn="0" w:noHBand="0" w:noVBand="0"/>
      </w:tblPr>
      <w:tblGrid>
        <w:gridCol w:w="6523"/>
      </w:tblGrid>
      <w:tr w:rsidR="008B2536" w:rsidRPr="00EE1E26" w14:paraId="2736A5DD" w14:textId="77777777" w:rsidTr="0050551B">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AF8C7" w14:textId="77777777" w:rsidR="008B2536" w:rsidRPr="00EE1E26" w:rsidRDefault="008B2536" w:rsidP="0050551B">
            <w:pPr>
              <w:tabs>
                <w:tab w:val="left" w:pos="-1080"/>
              </w:tabs>
              <w:jc w:val="both"/>
              <w:rPr>
                <w:rFonts w:asciiTheme="minorHAnsi" w:hAnsiTheme="minorHAnsi"/>
                <w:lang w:val="en-GB"/>
              </w:rPr>
            </w:pPr>
            <w:r w:rsidRPr="00EE1E26">
              <w:rPr>
                <w:rFonts w:asciiTheme="minorHAnsi" w:hAnsiTheme="minorHAnsi"/>
                <w:lang w:val="en-GB"/>
              </w:rPr>
              <w:t>Total score =70% Technical score + 30% Financial score</w:t>
            </w:r>
          </w:p>
        </w:tc>
      </w:tr>
    </w:tbl>
    <w:p w14:paraId="7685D245"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06E089BF"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 xml:space="preserve">VI. Award Criteria </w:t>
      </w:r>
    </w:p>
    <w:p w14:paraId="6F110E6B" w14:textId="77777777" w:rsidR="008B2536" w:rsidRPr="00EE1E26" w:rsidRDefault="008B2536" w:rsidP="008B2536">
      <w:pPr>
        <w:jc w:val="both"/>
        <w:rPr>
          <w:rFonts w:asciiTheme="minorHAnsi" w:hAnsiTheme="minorHAnsi"/>
          <w:lang w:val="en-GB"/>
        </w:rPr>
      </w:pPr>
      <w:r w:rsidRPr="00EE1E26">
        <w:rPr>
          <w:rFonts w:asciiTheme="minorHAnsi" w:hAnsiTheme="minorHAnsi"/>
          <w:lang w:val="en-GB"/>
        </w:rPr>
        <w:t xml:space="preserve">UNFPA shall award a Purchase Order/Contract with duration until 31 </w:t>
      </w:r>
      <w:r w:rsidR="000336B6">
        <w:rPr>
          <w:rFonts w:asciiTheme="minorHAnsi" w:hAnsiTheme="minorHAnsi"/>
          <w:lang w:val="en-GB"/>
        </w:rPr>
        <w:t>March</w:t>
      </w:r>
      <w:r w:rsidRPr="00EE1E26">
        <w:rPr>
          <w:rFonts w:asciiTheme="minorHAnsi" w:hAnsiTheme="minorHAnsi"/>
          <w:lang w:val="en-GB"/>
        </w:rPr>
        <w:t xml:space="preserve"> 202</w:t>
      </w:r>
      <w:r w:rsidR="000336B6">
        <w:rPr>
          <w:rFonts w:asciiTheme="minorHAnsi" w:hAnsiTheme="minorHAnsi"/>
          <w:lang w:val="en-GB"/>
        </w:rPr>
        <w:t>2</w:t>
      </w:r>
      <w:r w:rsidRPr="00EE1E26">
        <w:rPr>
          <w:rFonts w:asciiTheme="minorHAnsi" w:hAnsiTheme="minorHAnsi"/>
          <w:lang w:val="en-GB"/>
        </w:rPr>
        <w:t xml:space="preserve"> to the offer with the highest overall score.</w:t>
      </w:r>
    </w:p>
    <w:p w14:paraId="7C631B40" w14:textId="77777777" w:rsidR="008B2536" w:rsidRPr="00EE1E26" w:rsidRDefault="008B2536" w:rsidP="008B2536">
      <w:pPr>
        <w:jc w:val="both"/>
        <w:rPr>
          <w:rFonts w:asciiTheme="minorHAnsi" w:hAnsiTheme="minorHAnsi"/>
          <w:lang w:val="en-GB"/>
        </w:rPr>
      </w:pPr>
    </w:p>
    <w:p w14:paraId="0119542D"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 xml:space="preserve">VII. Right to Vary Requirements at Time of Award </w:t>
      </w:r>
    </w:p>
    <w:p w14:paraId="43BEE171" w14:textId="77777777" w:rsidR="008B2536" w:rsidRPr="00EE1E26" w:rsidRDefault="008B2536" w:rsidP="008B2536">
      <w:pPr>
        <w:tabs>
          <w:tab w:val="left" w:pos="851"/>
        </w:tabs>
        <w:spacing w:line="276" w:lineRule="auto"/>
        <w:jc w:val="both"/>
        <w:rPr>
          <w:rFonts w:asciiTheme="minorHAnsi" w:hAnsiTheme="minorHAnsi"/>
          <w:lang w:val="en-GB"/>
        </w:rPr>
      </w:pPr>
      <w:r w:rsidRPr="00EE1E26">
        <w:rPr>
          <w:rFonts w:asciiTheme="minorHAnsi" w:hAnsiTheme="minorHAnsi"/>
          <w:lang w:val="en-GB"/>
        </w:rPr>
        <w:t>UNFPA reserves the right at the time of award of contract to increase or decrease by up to 20% the volume of services specified in this RFQ without any change in unit prices or other terms and conditions.</w:t>
      </w:r>
    </w:p>
    <w:p w14:paraId="0CDB9481"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5EDCDFBE"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VIII. Payment Terms</w:t>
      </w:r>
    </w:p>
    <w:p w14:paraId="5A8075C8" w14:textId="77777777" w:rsidR="008B2536" w:rsidRPr="00EE1E26" w:rsidRDefault="008B2536" w:rsidP="008B2536">
      <w:pPr>
        <w:jc w:val="both"/>
        <w:rPr>
          <w:rFonts w:asciiTheme="minorHAnsi" w:hAnsiTheme="minorHAnsi"/>
          <w:lang w:val="en-GB"/>
        </w:rPr>
      </w:pPr>
      <w:r w:rsidRPr="00EE1E26">
        <w:rPr>
          <w:rFonts w:asciiTheme="minorHAnsi" w:hAnsiTheme="minorHAnsi"/>
          <w:lang w:val="en-GB"/>
        </w:rPr>
        <w:t xml:space="preserve">The payment will be done in accordance with the above deliverables acceptance of the Contractor's invoice and complete set of supporting documentation. </w:t>
      </w:r>
    </w:p>
    <w:p w14:paraId="0D3359DE" w14:textId="77777777" w:rsidR="008B2536" w:rsidRPr="00EE1E26" w:rsidRDefault="008B2536" w:rsidP="008B2536">
      <w:pPr>
        <w:jc w:val="both"/>
        <w:rPr>
          <w:rFonts w:asciiTheme="minorHAnsi" w:hAnsiTheme="minorHAnsi"/>
          <w:lang w:val="en-GB"/>
        </w:rPr>
      </w:pPr>
      <w:r w:rsidRPr="00EE1E26">
        <w:rPr>
          <w:rFonts w:asciiTheme="minorHAnsi" w:hAnsiTheme="minorHAnsi"/>
          <w:lang w:val="en-GB"/>
        </w:rPr>
        <w:t xml:space="preserve">The payment will be done in currency: Ukrainian Hryvnias. In case of two currencies involved, the United Nations Operational Rate of Exchange should be used on the day UNFPA instructs that payment(s) (web: </w:t>
      </w:r>
      <w:hyperlink r:id="rId15">
        <w:r w:rsidRPr="00EE1E26">
          <w:rPr>
            <w:rFonts w:asciiTheme="minorHAnsi" w:hAnsiTheme="minorHAnsi"/>
            <w:color w:val="003366"/>
            <w:u w:val="single"/>
            <w:lang w:val="en-GB"/>
          </w:rPr>
          <w:t>www.treasury.un.org</w:t>
        </w:r>
      </w:hyperlink>
      <w:r w:rsidRPr="00EE1E26">
        <w:rPr>
          <w:rFonts w:asciiTheme="minorHAnsi" w:hAnsiTheme="minorHAnsi"/>
          <w:lang w:val="en-GB"/>
        </w:rPr>
        <w:t>).</w:t>
      </w:r>
    </w:p>
    <w:p w14:paraId="060B55D2" w14:textId="77777777" w:rsidR="008B2536" w:rsidRPr="00EE1E26" w:rsidRDefault="008B2536" w:rsidP="008B2536">
      <w:pPr>
        <w:jc w:val="both"/>
        <w:rPr>
          <w:rFonts w:asciiTheme="minorHAnsi" w:hAnsiTheme="minorHAnsi"/>
          <w:lang w:val="en-GB"/>
        </w:rPr>
      </w:pPr>
    </w:p>
    <w:p w14:paraId="7BE8074B" w14:textId="77777777" w:rsidR="008B2536" w:rsidRPr="00EE1E26" w:rsidRDefault="008B2536" w:rsidP="008B2536">
      <w:pPr>
        <w:jc w:val="both"/>
        <w:rPr>
          <w:rFonts w:asciiTheme="minorHAnsi" w:hAnsiTheme="minorHAnsi"/>
          <w:b/>
          <w:lang w:val="en-GB"/>
        </w:rPr>
      </w:pPr>
      <w:r w:rsidRPr="00EE1E26">
        <w:rPr>
          <w:rFonts w:asciiTheme="minorHAnsi" w:hAnsiTheme="minorHAnsi"/>
          <w:b/>
          <w:color w:val="0000FF"/>
          <w:u w:val="single"/>
          <w:lang w:val="en-GB"/>
        </w:rPr>
        <w:t xml:space="preserve">IX. </w:t>
      </w:r>
      <w:hyperlink r:id="rId16">
        <w:r w:rsidRPr="00EE1E26">
          <w:rPr>
            <w:rFonts w:asciiTheme="minorHAnsi" w:hAnsiTheme="minorHAnsi"/>
            <w:b/>
            <w:color w:val="0000FF"/>
            <w:u w:val="single"/>
            <w:lang w:val="en-GB"/>
          </w:rPr>
          <w:t>Fraud and Corruption</w:t>
        </w:r>
      </w:hyperlink>
    </w:p>
    <w:p w14:paraId="0F6CB652" w14:textId="77777777" w:rsidR="008B2536" w:rsidRPr="00EE1E26" w:rsidRDefault="008B2536" w:rsidP="008B2536">
      <w:pPr>
        <w:spacing w:line="276" w:lineRule="auto"/>
        <w:ind w:firstLine="360"/>
        <w:jc w:val="both"/>
        <w:rPr>
          <w:rFonts w:asciiTheme="minorHAnsi" w:hAnsiTheme="minorHAnsi"/>
          <w:lang w:val="en-GB"/>
        </w:rPr>
      </w:pPr>
      <w:r w:rsidRPr="00EE1E26">
        <w:rPr>
          <w:rFonts w:asciiTheme="minorHAnsi" w:hAnsiTheme="minorHAnsi"/>
          <w:lang w:val="en-GB"/>
        </w:rPr>
        <w:t xml:space="preserve">UNFPA is committed to preventing, identifying, and addressing all acts of fraud against UNFPA, as well as against third parties involved in UNFPA activities. UNFPA’s policy regarding fraud and corruption is available here: </w:t>
      </w:r>
      <w:hyperlink r:id="rId17">
        <w:r w:rsidRPr="00EE1E26">
          <w:rPr>
            <w:rFonts w:asciiTheme="minorHAnsi" w:hAnsiTheme="minorHAnsi"/>
            <w:color w:val="003366"/>
            <w:u w:val="single"/>
            <w:lang w:val="en-GB"/>
          </w:rPr>
          <w:t>Fraud Policy</w:t>
        </w:r>
      </w:hyperlink>
      <w:r w:rsidRPr="00EE1E26">
        <w:rPr>
          <w:rFonts w:asciiTheme="minorHAnsi" w:hAnsiTheme="minorHAnsi"/>
          <w:lang w:val="en-GB"/>
        </w:rPr>
        <w:t xml:space="preserve">. Submission of a proposal implies that the Bidder is aware of this policy. </w:t>
      </w:r>
    </w:p>
    <w:p w14:paraId="589B14D2" w14:textId="77777777" w:rsidR="008B2536" w:rsidRPr="00EE1E26" w:rsidRDefault="008B2536" w:rsidP="008B2536">
      <w:pPr>
        <w:spacing w:line="276" w:lineRule="auto"/>
        <w:ind w:firstLine="360"/>
        <w:jc w:val="both"/>
        <w:rPr>
          <w:rFonts w:asciiTheme="minorHAnsi" w:hAnsiTheme="minorHAnsi"/>
          <w:lang w:val="en-GB"/>
        </w:rPr>
      </w:pPr>
    </w:p>
    <w:p w14:paraId="507A9C7F" w14:textId="77777777" w:rsidR="008B2536" w:rsidRPr="00EE1E26" w:rsidRDefault="008B2536" w:rsidP="008B2536">
      <w:pPr>
        <w:spacing w:line="276" w:lineRule="auto"/>
        <w:ind w:firstLine="360"/>
        <w:jc w:val="both"/>
        <w:rPr>
          <w:rFonts w:asciiTheme="minorHAnsi" w:hAnsiTheme="minorHAnsi"/>
          <w:lang w:val="en-GB"/>
        </w:rPr>
      </w:pPr>
      <w:r w:rsidRPr="00EE1E26">
        <w:rPr>
          <w:rFonts w:asciiTheme="minorHAnsi" w:hAnsiTheme="minorHAnsi"/>
          <w:lang w:val="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AD296AC" w14:textId="77777777" w:rsidR="008B2536" w:rsidRPr="00EE1E26" w:rsidRDefault="008B2536" w:rsidP="008B2536">
      <w:pPr>
        <w:spacing w:line="276" w:lineRule="auto"/>
        <w:ind w:firstLine="360"/>
        <w:jc w:val="both"/>
        <w:rPr>
          <w:rFonts w:asciiTheme="minorHAnsi" w:hAnsiTheme="minorHAnsi"/>
          <w:color w:val="003366"/>
          <w:u w:val="single"/>
          <w:lang w:val="en-GB"/>
        </w:rPr>
      </w:pPr>
      <w:r w:rsidRPr="00EE1E26">
        <w:rPr>
          <w:rFonts w:asciiTheme="minorHAnsi" w:hAnsiTheme="minorHAnsi"/>
          <w:lang w:val="en-GB"/>
        </w:rPr>
        <w:t xml:space="preserve">A confidential Anti-Fraud Hotline is available to any Bidder to report suspicious fraudulent activities at </w:t>
      </w:r>
      <w:hyperlink r:id="rId18">
        <w:r w:rsidRPr="00EE1E26">
          <w:rPr>
            <w:rFonts w:asciiTheme="minorHAnsi" w:hAnsiTheme="minorHAnsi"/>
            <w:color w:val="003366"/>
            <w:u w:val="single"/>
            <w:lang w:val="en-GB"/>
          </w:rPr>
          <w:t>UNFPA Investigation Hotline</w:t>
        </w:r>
      </w:hyperlink>
      <w:r w:rsidRPr="00EE1E26">
        <w:rPr>
          <w:rFonts w:asciiTheme="minorHAnsi" w:hAnsiTheme="minorHAnsi"/>
          <w:color w:val="003366"/>
          <w:u w:val="single"/>
          <w:lang w:val="en-GB"/>
        </w:rPr>
        <w:t>.</w:t>
      </w:r>
    </w:p>
    <w:p w14:paraId="4BEAF27D"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p>
    <w:p w14:paraId="0F65937C"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X. Zero Tolerance</w:t>
      </w:r>
    </w:p>
    <w:p w14:paraId="46D7A901" w14:textId="77777777" w:rsidR="008B2536" w:rsidRPr="00EE1E26" w:rsidRDefault="008B2536" w:rsidP="008B2536">
      <w:pPr>
        <w:ind w:firstLine="360"/>
        <w:jc w:val="both"/>
        <w:rPr>
          <w:rFonts w:asciiTheme="minorHAnsi" w:hAnsiTheme="minorHAnsi"/>
          <w:lang w:val="en-GB"/>
        </w:rPr>
      </w:pPr>
      <w:r w:rsidRPr="00EE1E26">
        <w:rPr>
          <w:rFonts w:asciiTheme="minorHAnsi" w:hAnsiTheme="minorHAnsi"/>
          <w:lang w:val="en-GB"/>
        </w:rPr>
        <w:t xml:space="preserve">UNFPA has adopted a zero-tolerance policy on gifts and hospitality. Suppliers are therefore requested not to send gifts or offer hospitality to UNFPA personnel. Further details on this policy are available here: </w:t>
      </w:r>
      <w:hyperlink r:id="rId19">
        <w:r w:rsidRPr="00EE1E26">
          <w:rPr>
            <w:rFonts w:asciiTheme="minorHAnsi" w:hAnsiTheme="minorHAnsi"/>
            <w:color w:val="003366"/>
            <w:u w:val="single"/>
            <w:lang w:val="en-GB"/>
          </w:rPr>
          <w:t>Zero Tolerance Policy</w:t>
        </w:r>
      </w:hyperlink>
      <w:r w:rsidRPr="00EE1E26">
        <w:rPr>
          <w:rFonts w:asciiTheme="minorHAnsi" w:hAnsiTheme="minorHAnsi"/>
          <w:lang w:val="en-GB"/>
        </w:rPr>
        <w:t xml:space="preserve">. </w:t>
      </w:r>
    </w:p>
    <w:p w14:paraId="5A7B649A" w14:textId="77777777" w:rsidR="008B2536" w:rsidRPr="00EE1E26" w:rsidRDefault="008B2536" w:rsidP="008B2536">
      <w:pPr>
        <w:jc w:val="both"/>
        <w:rPr>
          <w:rFonts w:asciiTheme="minorHAnsi" w:hAnsiTheme="minorHAnsi"/>
          <w:b/>
          <w:u w:val="single"/>
          <w:lang w:val="en-GB"/>
        </w:rPr>
      </w:pPr>
    </w:p>
    <w:p w14:paraId="4ACF4E99"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XI. RFQ Protest</w:t>
      </w:r>
    </w:p>
    <w:p w14:paraId="0E071794" w14:textId="77777777" w:rsidR="008B2536" w:rsidRPr="00EE1E26" w:rsidRDefault="008B2536" w:rsidP="008B2536">
      <w:pPr>
        <w:tabs>
          <w:tab w:val="left" w:pos="851"/>
        </w:tabs>
        <w:spacing w:line="276" w:lineRule="auto"/>
        <w:ind w:firstLine="284"/>
        <w:jc w:val="both"/>
        <w:rPr>
          <w:rFonts w:asciiTheme="minorHAnsi" w:hAnsiTheme="minorHAnsi"/>
          <w:lang w:val="en-GB"/>
        </w:rPr>
      </w:pPr>
      <w:r w:rsidRPr="00EE1E26">
        <w:rPr>
          <w:rFonts w:asciiTheme="minorHAnsi" w:hAnsiTheme="minorHAnsi"/>
          <w:lang w:val="en-GB"/>
        </w:rPr>
        <w:t xml:space="preserve">Bidder(s) perceiving that they have been unjustly treated in connection with the solicitation or award of a contract may submit a complaint directly to the Chief, Procurement Services Branch at </w:t>
      </w:r>
      <w:hyperlink r:id="rId20">
        <w:r w:rsidRPr="00EE1E26">
          <w:rPr>
            <w:rFonts w:asciiTheme="minorHAnsi" w:hAnsiTheme="minorHAnsi"/>
            <w:color w:val="003366"/>
            <w:u w:val="single"/>
            <w:lang w:val="en-GB"/>
          </w:rPr>
          <w:t>procurement@unfpa.org</w:t>
        </w:r>
      </w:hyperlink>
      <w:r w:rsidRPr="00EE1E26">
        <w:rPr>
          <w:rFonts w:asciiTheme="minorHAnsi" w:hAnsiTheme="minorHAnsi"/>
          <w:lang w:val="en-GB"/>
        </w:rPr>
        <w:t>.</w:t>
      </w:r>
    </w:p>
    <w:p w14:paraId="412053FE" w14:textId="77777777" w:rsidR="008B2536" w:rsidRPr="00EE1E26" w:rsidRDefault="008B2536" w:rsidP="008B2536">
      <w:pPr>
        <w:tabs>
          <w:tab w:val="left" w:pos="851"/>
        </w:tabs>
        <w:spacing w:line="276" w:lineRule="auto"/>
        <w:jc w:val="both"/>
        <w:rPr>
          <w:rFonts w:asciiTheme="minorHAnsi" w:hAnsiTheme="minorHAnsi"/>
          <w:shd w:val="clear" w:color="auto" w:fill="FFFF00"/>
          <w:lang w:val="en-GB"/>
        </w:rPr>
      </w:pPr>
    </w:p>
    <w:p w14:paraId="10431F34" w14:textId="77777777" w:rsidR="008B2536" w:rsidRPr="00EE1E26" w:rsidRDefault="008B2536" w:rsidP="008B2536">
      <w:pPr>
        <w:tabs>
          <w:tab w:val="center" w:pos="4320"/>
          <w:tab w:val="right" w:pos="8640"/>
        </w:tabs>
        <w:ind w:firstLine="284"/>
        <w:jc w:val="both"/>
        <w:rPr>
          <w:rFonts w:asciiTheme="minorHAnsi" w:hAnsiTheme="minorHAnsi"/>
          <w:lang w:val="en-GB"/>
        </w:rPr>
      </w:pPr>
      <w:r w:rsidRPr="00EE1E26">
        <w:rPr>
          <w:rFonts w:asciiTheme="minorHAnsi" w:hAnsiTheme="minorHAnsi"/>
          <w:lang w:val="en-GB"/>
        </w:rPr>
        <w:tab/>
        <w:t xml:space="preserve">Bidder(s) perceiving that they have been unjustly or unfairly treated in connection with a solicitation, evaluation, or award of a contract may submit a complaint to the UNFPA Programme Manager </w:t>
      </w:r>
      <w:proofErr w:type="spellStart"/>
      <w:r w:rsidRPr="00EE1E26">
        <w:rPr>
          <w:rFonts w:asciiTheme="minorHAnsi" w:hAnsiTheme="minorHAnsi"/>
          <w:lang w:val="en-GB"/>
        </w:rPr>
        <w:t>Olesia</w:t>
      </w:r>
      <w:proofErr w:type="spellEnd"/>
      <w:r w:rsidRPr="00EE1E26">
        <w:rPr>
          <w:rFonts w:asciiTheme="minorHAnsi" w:hAnsiTheme="minorHAnsi"/>
          <w:lang w:val="en-GB"/>
        </w:rPr>
        <w:t xml:space="preserve"> </w:t>
      </w:r>
      <w:proofErr w:type="spellStart"/>
      <w:r w:rsidRPr="00EE1E26">
        <w:rPr>
          <w:rFonts w:asciiTheme="minorHAnsi" w:hAnsiTheme="minorHAnsi"/>
          <w:lang w:val="en-GB"/>
        </w:rPr>
        <w:t>Kompaniiets</w:t>
      </w:r>
      <w:proofErr w:type="spellEnd"/>
      <w:r w:rsidRPr="00EE1E26">
        <w:rPr>
          <w:rFonts w:asciiTheme="minorHAnsi" w:hAnsiTheme="minorHAnsi"/>
          <w:lang w:val="en-GB"/>
        </w:rPr>
        <w:t xml:space="preserve"> at e-mail: </w:t>
      </w:r>
      <w:hyperlink r:id="rId21" w:history="1">
        <w:r w:rsidRPr="00EE1E26">
          <w:rPr>
            <w:rStyle w:val="Hyperlink"/>
            <w:rFonts w:asciiTheme="minorHAnsi" w:hAnsiTheme="minorHAnsi"/>
            <w:lang w:val="en-GB"/>
          </w:rPr>
          <w:t>kompaniiets@unfpa.org</w:t>
        </w:r>
      </w:hyperlink>
      <w:r w:rsidRPr="00EE1E26">
        <w:rPr>
          <w:rFonts w:asciiTheme="minorHAnsi" w:hAnsiTheme="minorHAnsi"/>
          <w:color w:val="003366"/>
          <w:u w:val="single"/>
          <w:lang w:val="en-GB"/>
        </w:rPr>
        <w:t>.</w:t>
      </w:r>
      <w:r w:rsidRPr="00EE1E26">
        <w:rPr>
          <w:rFonts w:asciiTheme="minorHAnsi" w:hAnsiTheme="minorHAnsi"/>
          <w:lang w:val="en-GB"/>
        </w:rPr>
        <w:t xml:space="preserve"> Should the supplier be unsatisfied with the reply provided by the UNFPA Head of the Business Unit, the supplier may contact the Chief, Procurement Services Branch at </w:t>
      </w:r>
      <w:hyperlink r:id="rId22">
        <w:r w:rsidRPr="00EE1E26">
          <w:rPr>
            <w:rFonts w:asciiTheme="minorHAnsi" w:hAnsiTheme="minorHAnsi"/>
            <w:color w:val="003366"/>
            <w:u w:val="single"/>
            <w:lang w:val="en-GB"/>
          </w:rPr>
          <w:t>procurement@unfpa.org</w:t>
        </w:r>
      </w:hyperlink>
      <w:r w:rsidRPr="00EE1E26">
        <w:rPr>
          <w:rFonts w:asciiTheme="minorHAnsi" w:hAnsiTheme="minorHAnsi"/>
          <w:lang w:val="en-GB"/>
        </w:rPr>
        <w:t>.</w:t>
      </w:r>
    </w:p>
    <w:p w14:paraId="7A10BEE4"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en-GB"/>
        </w:rPr>
      </w:pPr>
    </w:p>
    <w:p w14:paraId="6F782916" w14:textId="77777777" w:rsidR="008B2536" w:rsidRPr="00EE1E26" w:rsidRDefault="008B2536" w:rsidP="008B2536">
      <w:pPr>
        <w:jc w:val="both"/>
        <w:rPr>
          <w:rFonts w:asciiTheme="minorHAnsi" w:hAnsiTheme="minorHAnsi"/>
          <w:b/>
          <w:lang w:val="en-GB"/>
        </w:rPr>
      </w:pPr>
      <w:r w:rsidRPr="00EE1E26">
        <w:rPr>
          <w:rFonts w:asciiTheme="minorHAnsi" w:hAnsiTheme="minorHAnsi"/>
          <w:b/>
          <w:lang w:val="en-GB"/>
        </w:rPr>
        <w:t>XII. Disclaimer</w:t>
      </w:r>
    </w:p>
    <w:p w14:paraId="6FCD1F5C" w14:textId="77777777" w:rsidR="008B2536" w:rsidRPr="00EE1E26" w:rsidRDefault="008B2536" w:rsidP="008B2536">
      <w:pPr>
        <w:tabs>
          <w:tab w:val="left" w:pos="851"/>
        </w:tabs>
        <w:spacing w:line="276" w:lineRule="auto"/>
        <w:ind w:firstLine="284"/>
        <w:jc w:val="both"/>
        <w:rPr>
          <w:rFonts w:asciiTheme="minorHAnsi" w:hAnsiTheme="minorHAnsi"/>
          <w:lang w:val="en-GB"/>
        </w:rPr>
      </w:pPr>
      <w:r w:rsidRPr="00EE1E26">
        <w:rPr>
          <w:rFonts w:asciiTheme="minorHAnsi" w:hAnsiTheme="minorHAnsi"/>
          <w:lang w:val="en-GB"/>
        </w:rPr>
        <w:t>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14:paraId="2B38FBB1" w14:textId="77777777" w:rsidR="008B2536" w:rsidRPr="00EE1E26" w:rsidRDefault="008B2536" w:rsidP="008B2536">
      <w:pPr>
        <w:tabs>
          <w:tab w:val="left" w:pos="851"/>
        </w:tabs>
        <w:spacing w:line="276" w:lineRule="auto"/>
        <w:ind w:firstLine="284"/>
        <w:jc w:val="both"/>
        <w:rPr>
          <w:rFonts w:asciiTheme="minorHAnsi" w:hAnsiTheme="minorHAnsi"/>
          <w:lang w:val="en-GB"/>
        </w:rPr>
      </w:pPr>
    </w:p>
    <w:p w14:paraId="441C8519" w14:textId="77777777" w:rsidR="008B2536" w:rsidRPr="00EE1E26" w:rsidRDefault="008B2536" w:rsidP="008B2536">
      <w:pPr>
        <w:rPr>
          <w:rFonts w:asciiTheme="minorHAnsi" w:hAnsiTheme="minorHAnsi"/>
          <w:b/>
          <w:lang w:val="en-GB"/>
        </w:rPr>
      </w:pPr>
      <w:r w:rsidRPr="00EE1E26">
        <w:rPr>
          <w:rFonts w:asciiTheme="minorHAnsi" w:hAnsiTheme="minorHAnsi"/>
          <w:lang w:val="en-GB"/>
        </w:rPr>
        <w:br w:type="page"/>
      </w:r>
    </w:p>
    <w:p w14:paraId="152AFB15" w14:textId="77777777" w:rsidR="008B2536" w:rsidRPr="00EE1E26" w:rsidRDefault="008B2536" w:rsidP="008B2536">
      <w:pPr>
        <w:pStyle w:val="Caption"/>
        <w:rPr>
          <w:rFonts w:asciiTheme="minorHAnsi" w:hAnsiTheme="minorHAnsi" w:cs="Calibri"/>
          <w:caps/>
          <w:sz w:val="22"/>
          <w:szCs w:val="22"/>
          <w:lang w:val="en-GB"/>
        </w:rPr>
      </w:pPr>
      <w:r w:rsidRPr="00EE1E26">
        <w:rPr>
          <w:rFonts w:asciiTheme="minorHAnsi" w:hAnsiTheme="minorHAnsi"/>
          <w:sz w:val="22"/>
          <w:szCs w:val="22"/>
          <w:lang w:val="en-GB"/>
        </w:rPr>
        <w:t xml:space="preserve">PRICE </w:t>
      </w:r>
      <w:r w:rsidRPr="00EE1E26">
        <w:rPr>
          <w:rFonts w:asciiTheme="minorHAnsi" w:hAnsiTheme="minorHAnsi" w:cs="Calibri"/>
          <w:caps/>
          <w:sz w:val="22"/>
          <w:szCs w:val="22"/>
          <w:lang w:val="en-GB"/>
        </w:rPr>
        <w:t>Quotation Form</w:t>
      </w:r>
    </w:p>
    <w:p w14:paraId="2CEF16CB" w14:textId="77777777" w:rsidR="008B2536" w:rsidRPr="00EE1E26" w:rsidRDefault="008B2536" w:rsidP="008B2536">
      <w:pPr>
        <w:jc w:val="both"/>
        <w:rPr>
          <w:rFonts w:asciiTheme="minorHAnsi" w:hAnsiTheme="minorHAnsi"/>
          <w:lang w:val="en-GB"/>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B2536" w:rsidRPr="00EE1E26" w14:paraId="6DDBE3F1" w14:textId="77777777" w:rsidTr="0050551B">
        <w:tc>
          <w:tcPr>
            <w:tcW w:w="3708" w:type="dxa"/>
          </w:tcPr>
          <w:p w14:paraId="6B4A2C21"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Name of Bidder:</w:t>
            </w:r>
          </w:p>
        </w:tc>
        <w:tc>
          <w:tcPr>
            <w:tcW w:w="4814" w:type="dxa"/>
            <w:vAlign w:val="center"/>
          </w:tcPr>
          <w:p w14:paraId="178BEBA5" w14:textId="77777777" w:rsidR="008B2536" w:rsidRPr="00EE1E26" w:rsidRDefault="008B2536" w:rsidP="0050551B">
            <w:pPr>
              <w:jc w:val="both"/>
              <w:rPr>
                <w:rFonts w:asciiTheme="minorHAnsi" w:hAnsiTheme="minorHAnsi"/>
                <w:bCs/>
                <w:lang w:val="en-GB"/>
              </w:rPr>
            </w:pPr>
          </w:p>
        </w:tc>
      </w:tr>
      <w:tr w:rsidR="008B2536" w:rsidRPr="00EE1E26" w14:paraId="3EF7315C" w14:textId="77777777" w:rsidTr="0050551B">
        <w:tc>
          <w:tcPr>
            <w:tcW w:w="3708" w:type="dxa"/>
          </w:tcPr>
          <w:p w14:paraId="27C48DF0"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Date of the quotation:</w:t>
            </w:r>
          </w:p>
        </w:tc>
        <w:sdt>
          <w:sdtPr>
            <w:rPr>
              <w:rFonts w:asciiTheme="minorHAnsi" w:hAnsiTheme="minorHAnsi"/>
              <w:bCs/>
              <w:lang w:val="en-GB"/>
            </w:rPr>
            <w:id w:val="-1675797129"/>
            <w:placeholder>
              <w:docPart w:val="727BDC01DEA64C38ABA6ED58231B8877"/>
            </w:placeholder>
            <w:showingPlcHdr/>
            <w:date>
              <w:dateFormat w:val="dd/MM/yyyy"/>
              <w:lid w:val="en-GB"/>
              <w:storeMappedDataAs w:val="dateTime"/>
              <w:calendar w:val="gregorian"/>
            </w:date>
          </w:sdtPr>
          <w:sdtEndPr/>
          <w:sdtContent>
            <w:tc>
              <w:tcPr>
                <w:tcW w:w="4814" w:type="dxa"/>
                <w:vAlign w:val="center"/>
              </w:tcPr>
              <w:p w14:paraId="3A85ED8E" w14:textId="77777777" w:rsidR="008B2536" w:rsidRPr="00EE1E26" w:rsidRDefault="008B2536" w:rsidP="0050551B">
                <w:pPr>
                  <w:jc w:val="both"/>
                  <w:rPr>
                    <w:rFonts w:asciiTheme="minorHAnsi" w:hAnsiTheme="minorHAnsi"/>
                    <w:bCs/>
                    <w:lang w:val="en-GB"/>
                  </w:rPr>
                </w:pPr>
                <w:r w:rsidRPr="00EE1E26">
                  <w:rPr>
                    <w:rStyle w:val="PlaceholderText"/>
                    <w:rFonts w:asciiTheme="minorHAnsi" w:hAnsiTheme="minorHAnsi"/>
                    <w:lang w:val="en-GB"/>
                  </w:rPr>
                  <w:t>Click here to enter a date.</w:t>
                </w:r>
              </w:p>
            </w:tc>
          </w:sdtContent>
        </w:sdt>
      </w:tr>
      <w:tr w:rsidR="008B2536" w:rsidRPr="00EE1E26" w14:paraId="6B6B9F31" w14:textId="77777777" w:rsidTr="0050551B">
        <w:tc>
          <w:tcPr>
            <w:tcW w:w="3708" w:type="dxa"/>
          </w:tcPr>
          <w:p w14:paraId="2C2D68EB"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Request for quotation Nº:</w:t>
            </w:r>
          </w:p>
        </w:tc>
        <w:tc>
          <w:tcPr>
            <w:tcW w:w="4814" w:type="dxa"/>
            <w:vAlign w:val="center"/>
          </w:tcPr>
          <w:p w14:paraId="651ED8AF" w14:textId="77777777" w:rsidR="008B2536" w:rsidRPr="00EE1E26" w:rsidRDefault="008B2536" w:rsidP="0050551B">
            <w:pPr>
              <w:jc w:val="both"/>
              <w:rPr>
                <w:rFonts w:asciiTheme="minorHAnsi" w:hAnsiTheme="minorHAnsi"/>
                <w:bCs/>
                <w:lang w:val="en-GB"/>
              </w:rPr>
            </w:pPr>
            <w:r w:rsidRPr="00EE1E26">
              <w:rPr>
                <w:rFonts w:asciiTheme="minorHAnsi" w:hAnsiTheme="minorHAnsi"/>
                <w:lang w:val="en-GB"/>
              </w:rPr>
              <w:t>UNFPA/UKR/RFQ/21/</w:t>
            </w:r>
            <w:r w:rsidR="003411D6">
              <w:rPr>
                <w:rFonts w:asciiTheme="minorHAnsi" w:hAnsiTheme="minorHAnsi"/>
                <w:lang w:val="en-GB"/>
              </w:rPr>
              <w:t>26</w:t>
            </w:r>
          </w:p>
        </w:tc>
      </w:tr>
      <w:tr w:rsidR="008B2536" w:rsidRPr="00EE1E26" w14:paraId="3B4839F1" w14:textId="77777777" w:rsidTr="0050551B">
        <w:tc>
          <w:tcPr>
            <w:tcW w:w="3708" w:type="dxa"/>
          </w:tcPr>
          <w:p w14:paraId="1AC7110A"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Currency of quotation:</w:t>
            </w:r>
          </w:p>
        </w:tc>
        <w:tc>
          <w:tcPr>
            <w:tcW w:w="4814" w:type="dxa"/>
            <w:vAlign w:val="center"/>
          </w:tcPr>
          <w:p w14:paraId="61E57862" w14:textId="77777777" w:rsidR="008B2536" w:rsidRPr="00EE1E26" w:rsidRDefault="008B2536" w:rsidP="0050551B">
            <w:pPr>
              <w:jc w:val="both"/>
              <w:rPr>
                <w:rFonts w:asciiTheme="minorHAnsi" w:hAnsiTheme="minorHAnsi"/>
                <w:bCs/>
                <w:lang w:val="en-GB"/>
              </w:rPr>
            </w:pPr>
            <w:r w:rsidRPr="00EE1E26">
              <w:rPr>
                <w:rFonts w:asciiTheme="minorHAnsi" w:hAnsiTheme="minorHAnsi"/>
                <w:bCs/>
                <w:lang w:val="en-GB"/>
              </w:rPr>
              <w:t>UAH</w:t>
            </w:r>
          </w:p>
        </w:tc>
      </w:tr>
      <w:tr w:rsidR="008B2536" w:rsidRPr="00EE1E26" w14:paraId="01BF2C9E" w14:textId="77777777" w:rsidTr="0050551B">
        <w:tc>
          <w:tcPr>
            <w:tcW w:w="3708" w:type="dxa"/>
            <w:tcBorders>
              <w:bottom w:val="single" w:sz="4" w:space="0" w:color="F2F2F2"/>
            </w:tcBorders>
          </w:tcPr>
          <w:p w14:paraId="5CE3B36E" w14:textId="77777777" w:rsidR="008B2536" w:rsidRPr="00EE1E26" w:rsidRDefault="008B2536" w:rsidP="0050551B">
            <w:pPr>
              <w:jc w:val="both"/>
              <w:rPr>
                <w:rFonts w:asciiTheme="minorHAnsi" w:hAnsiTheme="minorHAnsi"/>
                <w:b/>
                <w:bCs/>
                <w:lang w:val="en-GB"/>
              </w:rPr>
            </w:pPr>
            <w:r w:rsidRPr="00EE1E26">
              <w:rPr>
                <w:rFonts w:asciiTheme="minorHAnsi" w:hAnsiTheme="minorHAnsi"/>
                <w:b/>
                <w:bCs/>
                <w:lang w:val="en-GB"/>
              </w:rPr>
              <w:t>Validity of quotation:</w:t>
            </w:r>
          </w:p>
          <w:p w14:paraId="26677DD8" w14:textId="77777777" w:rsidR="008B2536" w:rsidRPr="00EE1E26" w:rsidRDefault="008B2536" w:rsidP="0050551B">
            <w:pPr>
              <w:jc w:val="both"/>
              <w:rPr>
                <w:rFonts w:asciiTheme="minorHAnsi" w:hAnsiTheme="minorHAnsi"/>
                <w:b/>
                <w:bCs/>
                <w:i/>
                <w:lang w:val="en-GB"/>
              </w:rPr>
            </w:pPr>
            <w:r w:rsidRPr="00EE1E26">
              <w:rPr>
                <w:rFonts w:asciiTheme="minorHAnsi" w:hAnsiTheme="minorHAnsi"/>
                <w:i/>
                <w:iCs/>
                <w:lang w:val="en-GB"/>
              </w:rPr>
              <w:t>(The quotation shall be valid for a period of at least 3 months</w:t>
            </w:r>
            <w:r w:rsidRPr="00EE1E26">
              <w:rPr>
                <w:rFonts w:asciiTheme="minorHAnsi" w:hAnsiTheme="minorHAnsi"/>
                <w:i/>
                <w:lang w:val="en-GB"/>
              </w:rPr>
              <w:t xml:space="preserve"> </w:t>
            </w:r>
            <w:r w:rsidRPr="00EE1E26">
              <w:rPr>
                <w:rFonts w:asciiTheme="minorHAnsi" w:hAnsiTheme="minorHAnsi"/>
                <w:i/>
                <w:iCs/>
                <w:lang w:val="en-GB"/>
              </w:rPr>
              <w:t>after the submission deadline)</w:t>
            </w:r>
          </w:p>
        </w:tc>
        <w:tc>
          <w:tcPr>
            <w:tcW w:w="4814" w:type="dxa"/>
            <w:tcBorders>
              <w:bottom w:val="single" w:sz="4" w:space="0" w:color="F2F2F2"/>
            </w:tcBorders>
            <w:vAlign w:val="center"/>
          </w:tcPr>
          <w:p w14:paraId="6B539D1C" w14:textId="77777777" w:rsidR="008B2536" w:rsidRPr="00EE1E26" w:rsidRDefault="008B2536" w:rsidP="0050551B">
            <w:pPr>
              <w:jc w:val="both"/>
              <w:rPr>
                <w:rFonts w:asciiTheme="minorHAnsi" w:hAnsiTheme="minorHAnsi"/>
                <w:bCs/>
                <w:lang w:val="en-GB"/>
              </w:rPr>
            </w:pPr>
          </w:p>
        </w:tc>
      </w:tr>
    </w:tbl>
    <w:p w14:paraId="1E1F5D2D" w14:textId="77777777" w:rsidR="003411D6" w:rsidRPr="003411D6" w:rsidRDefault="003411D6" w:rsidP="003411D6">
      <w:pPr>
        <w:pStyle w:val="NormalWeb"/>
        <w:spacing w:before="0" w:beforeAutospacing="0" w:after="0" w:afterAutospacing="0"/>
        <w:jc w:val="both"/>
        <w:rPr>
          <w:lang w:val="en-US"/>
        </w:rPr>
      </w:pPr>
      <w:proofErr w:type="spellStart"/>
      <w:r>
        <w:rPr>
          <w:rFonts w:ascii="Calibri" w:hAnsi="Calibri" w:cs="Calibri"/>
          <w:b/>
          <w:bCs/>
          <w:i/>
          <w:iCs/>
          <w:color w:val="000000"/>
          <w:sz w:val="22"/>
          <w:szCs w:val="22"/>
          <w:u w:val="single"/>
        </w:rPr>
        <w:t>All</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prices</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must</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be</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exclusive</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of</w:t>
      </w:r>
      <w:proofErr w:type="spellEnd"/>
      <w:r>
        <w:rPr>
          <w:rFonts w:ascii="Calibri" w:hAnsi="Calibri" w:cs="Calibri"/>
          <w:b/>
          <w:bCs/>
          <w:i/>
          <w:iCs/>
          <w:color w:val="000000"/>
          <w:sz w:val="22"/>
          <w:szCs w:val="22"/>
          <w:u w:val="single"/>
        </w:rPr>
        <w:t xml:space="preserve"> VAT </w:t>
      </w:r>
      <w:proofErr w:type="spellStart"/>
      <w:r>
        <w:rPr>
          <w:rFonts w:ascii="Calibri" w:hAnsi="Calibri" w:cs="Calibri"/>
          <w:b/>
          <w:bCs/>
          <w:i/>
          <w:iCs/>
          <w:color w:val="000000"/>
          <w:sz w:val="22"/>
          <w:szCs w:val="22"/>
          <w:u w:val="single"/>
        </w:rPr>
        <w:t>tax</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since</w:t>
      </w:r>
      <w:proofErr w:type="spellEnd"/>
      <w:r>
        <w:rPr>
          <w:rFonts w:ascii="Calibri" w:hAnsi="Calibri" w:cs="Calibri"/>
          <w:b/>
          <w:bCs/>
          <w:i/>
          <w:iCs/>
          <w:color w:val="000000"/>
          <w:sz w:val="22"/>
          <w:szCs w:val="22"/>
          <w:u w:val="single"/>
        </w:rPr>
        <w:t xml:space="preserve"> UN </w:t>
      </w:r>
      <w:proofErr w:type="spellStart"/>
      <w:r>
        <w:rPr>
          <w:rFonts w:ascii="Calibri" w:hAnsi="Calibri" w:cs="Calibri"/>
          <w:b/>
          <w:bCs/>
          <w:i/>
          <w:iCs/>
          <w:color w:val="000000"/>
          <w:sz w:val="22"/>
          <w:szCs w:val="22"/>
          <w:u w:val="single"/>
        </w:rPr>
        <w:t>and</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its</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specialized</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agencies</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are</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exercising</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zero</w:t>
      </w:r>
      <w:proofErr w:type="spellEnd"/>
      <w:r>
        <w:rPr>
          <w:rFonts w:ascii="Calibri" w:hAnsi="Calibri" w:cs="Calibri"/>
          <w:b/>
          <w:bCs/>
          <w:i/>
          <w:iCs/>
          <w:color w:val="000000"/>
          <w:sz w:val="22"/>
          <w:szCs w:val="22"/>
          <w:u w:val="single"/>
        </w:rPr>
        <w:t xml:space="preserve"> VAT </w:t>
      </w:r>
      <w:proofErr w:type="spellStart"/>
      <w:r>
        <w:rPr>
          <w:rFonts w:ascii="Calibri" w:hAnsi="Calibri" w:cs="Calibri"/>
          <w:b/>
          <w:bCs/>
          <w:i/>
          <w:iCs/>
          <w:color w:val="000000"/>
          <w:sz w:val="22"/>
          <w:szCs w:val="22"/>
          <w:u w:val="single"/>
        </w:rPr>
        <w:t>payer</w:t>
      </w:r>
      <w:proofErr w:type="spellEnd"/>
      <w:r>
        <w:rPr>
          <w:rFonts w:ascii="Calibri" w:hAnsi="Calibri" w:cs="Calibri"/>
          <w:b/>
          <w:bCs/>
          <w:i/>
          <w:iCs/>
          <w:color w:val="000000"/>
          <w:sz w:val="22"/>
          <w:szCs w:val="22"/>
          <w:u w:val="single"/>
        </w:rPr>
        <w:t xml:space="preserve"> </w:t>
      </w:r>
      <w:proofErr w:type="spellStart"/>
      <w:r>
        <w:rPr>
          <w:rFonts w:ascii="Calibri" w:hAnsi="Calibri" w:cs="Calibri"/>
          <w:b/>
          <w:bCs/>
          <w:i/>
          <w:iCs/>
          <w:color w:val="000000"/>
          <w:sz w:val="22"/>
          <w:szCs w:val="22"/>
          <w:u w:val="single"/>
        </w:rPr>
        <w:t>statu</w:t>
      </w:r>
      <w:proofErr w:type="spellEnd"/>
      <w:r>
        <w:rPr>
          <w:rFonts w:ascii="Calibri" w:hAnsi="Calibri" w:cs="Calibri"/>
          <w:b/>
          <w:bCs/>
          <w:i/>
          <w:iCs/>
          <w:color w:val="000000"/>
          <w:sz w:val="22"/>
          <w:szCs w:val="22"/>
          <w:u w:val="single"/>
          <w:lang w:val="en-US"/>
        </w:rPr>
        <w:t>s</w:t>
      </w:r>
    </w:p>
    <w:p w14:paraId="34464E88" w14:textId="77777777" w:rsidR="00F073CE" w:rsidRPr="003411D6" w:rsidRDefault="00F073CE" w:rsidP="00F073CE">
      <w:pPr>
        <w:pStyle w:val="Title"/>
        <w:jc w:val="both"/>
        <w:rPr>
          <w:rFonts w:asciiTheme="minorHAnsi" w:hAnsi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F073CE" w:rsidRPr="00EE1E26" w14:paraId="3B5733E9" w14:textId="77777777" w:rsidTr="00305ED2">
        <w:trPr>
          <w:jc w:val="center"/>
        </w:trPr>
        <w:tc>
          <w:tcPr>
            <w:tcW w:w="648" w:type="dxa"/>
            <w:tcBorders>
              <w:bottom w:val="single" w:sz="4" w:space="0" w:color="auto"/>
            </w:tcBorders>
            <w:shd w:val="clear" w:color="auto" w:fill="000080"/>
            <w:vAlign w:val="center"/>
          </w:tcPr>
          <w:p w14:paraId="083F9751"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Item</w:t>
            </w:r>
          </w:p>
        </w:tc>
        <w:tc>
          <w:tcPr>
            <w:tcW w:w="4230" w:type="dxa"/>
            <w:tcBorders>
              <w:bottom w:val="single" w:sz="4" w:space="0" w:color="auto"/>
            </w:tcBorders>
            <w:shd w:val="clear" w:color="auto" w:fill="000080"/>
            <w:vAlign w:val="center"/>
          </w:tcPr>
          <w:p w14:paraId="0A9CC516"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Description</w:t>
            </w:r>
          </w:p>
        </w:tc>
        <w:tc>
          <w:tcPr>
            <w:tcW w:w="1244" w:type="dxa"/>
            <w:tcBorders>
              <w:bottom w:val="single" w:sz="4" w:space="0" w:color="auto"/>
            </w:tcBorders>
            <w:shd w:val="clear" w:color="auto" w:fill="000080"/>
            <w:vAlign w:val="center"/>
          </w:tcPr>
          <w:p w14:paraId="3B419B7C"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Number of Staff by Level</w:t>
            </w:r>
          </w:p>
        </w:tc>
        <w:tc>
          <w:tcPr>
            <w:tcW w:w="1244" w:type="dxa"/>
            <w:tcBorders>
              <w:bottom w:val="single" w:sz="4" w:space="0" w:color="auto"/>
            </w:tcBorders>
            <w:shd w:val="clear" w:color="auto" w:fill="000080"/>
            <w:vAlign w:val="center"/>
          </w:tcPr>
          <w:p w14:paraId="5EF6AA41"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Hourly Rate</w:t>
            </w:r>
          </w:p>
        </w:tc>
        <w:tc>
          <w:tcPr>
            <w:tcW w:w="1244" w:type="dxa"/>
            <w:tcBorders>
              <w:bottom w:val="single" w:sz="4" w:space="0" w:color="auto"/>
            </w:tcBorders>
            <w:shd w:val="clear" w:color="auto" w:fill="000080"/>
            <w:vAlign w:val="center"/>
          </w:tcPr>
          <w:p w14:paraId="37EE6105"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Hours to be Committed</w:t>
            </w:r>
          </w:p>
        </w:tc>
        <w:tc>
          <w:tcPr>
            <w:tcW w:w="1245" w:type="dxa"/>
            <w:tcBorders>
              <w:bottom w:val="single" w:sz="4" w:space="0" w:color="auto"/>
            </w:tcBorders>
            <w:shd w:val="clear" w:color="auto" w:fill="000080"/>
            <w:vAlign w:val="center"/>
          </w:tcPr>
          <w:p w14:paraId="4F0CDBC0" w14:textId="77777777" w:rsidR="00F073CE" w:rsidRPr="00EE1E26" w:rsidRDefault="00F073CE" w:rsidP="003411D6">
            <w:pPr>
              <w:spacing w:after="0" w:line="240" w:lineRule="auto"/>
              <w:jc w:val="both"/>
              <w:rPr>
                <w:rFonts w:asciiTheme="minorHAnsi" w:hAnsiTheme="minorHAnsi"/>
                <w:lang w:val="en-GB"/>
              </w:rPr>
            </w:pPr>
            <w:r w:rsidRPr="00EE1E26">
              <w:rPr>
                <w:rFonts w:asciiTheme="minorHAnsi" w:hAnsiTheme="minorHAnsi"/>
                <w:lang w:val="en-GB"/>
              </w:rPr>
              <w:t>Total</w:t>
            </w:r>
          </w:p>
        </w:tc>
      </w:tr>
      <w:tr w:rsidR="00A24BDE" w:rsidRPr="00EE1E26" w14:paraId="15DDFAAC" w14:textId="77777777" w:rsidTr="00305ED2">
        <w:trPr>
          <w:jc w:val="center"/>
        </w:trPr>
        <w:tc>
          <w:tcPr>
            <w:tcW w:w="9855" w:type="dxa"/>
            <w:gridSpan w:val="6"/>
            <w:shd w:val="clear" w:color="auto" w:fill="auto"/>
          </w:tcPr>
          <w:p w14:paraId="1B6F3F59" w14:textId="77777777" w:rsidR="00A24BD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Expenses (All envisaged travel costs must be included in the financial proposal):</w:t>
            </w:r>
          </w:p>
        </w:tc>
      </w:tr>
      <w:tr w:rsidR="00F073CE" w:rsidRPr="00EE1E26" w14:paraId="7B5100C4" w14:textId="77777777" w:rsidTr="00305ED2">
        <w:trPr>
          <w:jc w:val="center"/>
        </w:trPr>
        <w:tc>
          <w:tcPr>
            <w:tcW w:w="648" w:type="dxa"/>
            <w:shd w:val="clear" w:color="auto" w:fill="auto"/>
          </w:tcPr>
          <w:p w14:paraId="7FE65AF1" w14:textId="77777777" w:rsidR="00F073CE" w:rsidRPr="00EE1E26" w:rsidRDefault="003F7822" w:rsidP="003411D6">
            <w:pPr>
              <w:spacing w:after="0" w:line="240" w:lineRule="auto"/>
              <w:jc w:val="both"/>
              <w:rPr>
                <w:rFonts w:asciiTheme="minorHAnsi" w:hAnsiTheme="minorHAnsi"/>
                <w:lang w:val="en-GB"/>
              </w:rPr>
            </w:pPr>
            <w:r w:rsidRPr="00EE1E26">
              <w:rPr>
                <w:rFonts w:asciiTheme="minorHAnsi" w:hAnsiTheme="minorHAnsi"/>
                <w:lang w:val="en-GB"/>
              </w:rPr>
              <w:t>1</w:t>
            </w:r>
          </w:p>
        </w:tc>
        <w:tc>
          <w:tcPr>
            <w:tcW w:w="4230" w:type="dxa"/>
            <w:shd w:val="clear" w:color="auto" w:fill="auto"/>
          </w:tcPr>
          <w:p w14:paraId="433BD42D" w14:textId="77777777" w:rsidR="00F073CE" w:rsidRPr="00EE1E26" w:rsidRDefault="003F7822" w:rsidP="003411D6">
            <w:pPr>
              <w:spacing w:after="0" w:line="240" w:lineRule="auto"/>
              <w:jc w:val="both"/>
              <w:rPr>
                <w:rFonts w:asciiTheme="minorHAnsi" w:hAnsiTheme="minorHAnsi"/>
                <w:lang w:val="en-GB"/>
              </w:rPr>
            </w:pPr>
            <w:r w:rsidRPr="00EE1E26">
              <w:rPr>
                <w:rFonts w:asciiTheme="minorHAnsi" w:hAnsiTheme="minorHAnsi"/>
                <w:lang w:val="en-GB"/>
              </w:rPr>
              <w:t>A comprehensive capacity assessment of the SEIs to determine gaps, capacity building re</w:t>
            </w:r>
            <w:r w:rsidR="003411D6">
              <w:rPr>
                <w:rFonts w:asciiTheme="minorHAnsi" w:hAnsiTheme="minorHAnsi"/>
                <w:lang w:val="en-GB"/>
              </w:rPr>
              <w:t>quirements and level of support</w:t>
            </w:r>
          </w:p>
        </w:tc>
        <w:tc>
          <w:tcPr>
            <w:tcW w:w="1244" w:type="dxa"/>
            <w:shd w:val="clear" w:color="auto" w:fill="auto"/>
          </w:tcPr>
          <w:p w14:paraId="6947894D"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786B4FB2"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47DD621D" w14:textId="77777777" w:rsidR="00F073CE" w:rsidRPr="00EE1E26" w:rsidRDefault="00F073CE" w:rsidP="003411D6">
            <w:pPr>
              <w:spacing w:after="0" w:line="240" w:lineRule="auto"/>
              <w:jc w:val="both"/>
              <w:rPr>
                <w:rFonts w:asciiTheme="minorHAnsi" w:hAnsiTheme="minorHAnsi"/>
                <w:lang w:val="en-GB"/>
              </w:rPr>
            </w:pPr>
          </w:p>
        </w:tc>
        <w:tc>
          <w:tcPr>
            <w:tcW w:w="1245" w:type="dxa"/>
            <w:shd w:val="clear" w:color="auto" w:fill="auto"/>
          </w:tcPr>
          <w:p w14:paraId="1309D585" w14:textId="77777777" w:rsidR="00F073CE" w:rsidRPr="00EE1E26" w:rsidRDefault="00F073CE" w:rsidP="003411D6">
            <w:pPr>
              <w:spacing w:after="0" w:line="240" w:lineRule="auto"/>
              <w:jc w:val="both"/>
              <w:rPr>
                <w:rFonts w:asciiTheme="minorHAnsi" w:hAnsiTheme="minorHAnsi"/>
                <w:lang w:val="en-GB"/>
              </w:rPr>
            </w:pPr>
          </w:p>
        </w:tc>
      </w:tr>
      <w:tr w:rsidR="00F073CE" w:rsidRPr="00EE1E26" w14:paraId="4609B69F" w14:textId="77777777" w:rsidTr="00305ED2">
        <w:trPr>
          <w:jc w:val="center"/>
        </w:trPr>
        <w:tc>
          <w:tcPr>
            <w:tcW w:w="648" w:type="dxa"/>
            <w:shd w:val="clear" w:color="auto" w:fill="auto"/>
          </w:tcPr>
          <w:p w14:paraId="6D975AE8" w14:textId="77777777" w:rsidR="00F073C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2</w:t>
            </w:r>
          </w:p>
        </w:tc>
        <w:tc>
          <w:tcPr>
            <w:tcW w:w="4230" w:type="dxa"/>
            <w:shd w:val="clear" w:color="auto" w:fill="auto"/>
          </w:tcPr>
          <w:p w14:paraId="62877249" w14:textId="77777777" w:rsidR="00F073CE" w:rsidRPr="00EE1E26" w:rsidRDefault="003F7822" w:rsidP="003411D6">
            <w:pPr>
              <w:spacing w:after="0" w:line="240" w:lineRule="auto"/>
              <w:jc w:val="both"/>
              <w:rPr>
                <w:rFonts w:asciiTheme="minorHAnsi" w:hAnsiTheme="minorHAnsi"/>
                <w:lang w:val="en-GB"/>
              </w:rPr>
            </w:pPr>
            <w:r w:rsidRPr="00EE1E26">
              <w:rPr>
                <w:rFonts w:asciiTheme="minorHAnsi" w:hAnsiTheme="minorHAnsi"/>
                <w:lang w:val="en-GB"/>
              </w:rPr>
              <w:t>Development of customized training materials and capacity building programs</w:t>
            </w:r>
          </w:p>
        </w:tc>
        <w:tc>
          <w:tcPr>
            <w:tcW w:w="1244" w:type="dxa"/>
            <w:shd w:val="clear" w:color="auto" w:fill="auto"/>
          </w:tcPr>
          <w:p w14:paraId="01384C0A"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67C9D63A"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452C4A8F" w14:textId="77777777" w:rsidR="00F073CE" w:rsidRPr="00EE1E26" w:rsidRDefault="00F073CE" w:rsidP="003411D6">
            <w:pPr>
              <w:spacing w:after="0" w:line="240" w:lineRule="auto"/>
              <w:jc w:val="both"/>
              <w:rPr>
                <w:rFonts w:asciiTheme="minorHAnsi" w:hAnsiTheme="minorHAnsi"/>
                <w:lang w:val="en-GB"/>
              </w:rPr>
            </w:pPr>
          </w:p>
        </w:tc>
        <w:tc>
          <w:tcPr>
            <w:tcW w:w="1245" w:type="dxa"/>
            <w:shd w:val="clear" w:color="auto" w:fill="auto"/>
          </w:tcPr>
          <w:p w14:paraId="4F352CEF" w14:textId="77777777" w:rsidR="00F073CE" w:rsidRPr="00EE1E26" w:rsidRDefault="00F073CE" w:rsidP="003411D6">
            <w:pPr>
              <w:spacing w:after="0" w:line="240" w:lineRule="auto"/>
              <w:jc w:val="both"/>
              <w:rPr>
                <w:rFonts w:asciiTheme="minorHAnsi" w:hAnsiTheme="minorHAnsi"/>
                <w:lang w:val="en-GB"/>
              </w:rPr>
            </w:pPr>
          </w:p>
        </w:tc>
      </w:tr>
      <w:tr w:rsidR="00A24BDE" w:rsidRPr="00EE1E26" w14:paraId="2375DEB6" w14:textId="77777777" w:rsidTr="00305ED2">
        <w:trPr>
          <w:jc w:val="center"/>
        </w:trPr>
        <w:tc>
          <w:tcPr>
            <w:tcW w:w="648" w:type="dxa"/>
            <w:shd w:val="clear" w:color="auto" w:fill="auto"/>
          </w:tcPr>
          <w:p w14:paraId="7DAFDDE1" w14:textId="77777777" w:rsidR="00A24BD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3</w:t>
            </w:r>
          </w:p>
        </w:tc>
        <w:tc>
          <w:tcPr>
            <w:tcW w:w="4230" w:type="dxa"/>
            <w:shd w:val="clear" w:color="auto" w:fill="auto"/>
          </w:tcPr>
          <w:p w14:paraId="5EE0050F" w14:textId="77777777" w:rsidR="00A24BDE" w:rsidRPr="00EE1E26" w:rsidRDefault="00CB40D1" w:rsidP="003411D6">
            <w:pPr>
              <w:spacing w:after="0" w:line="240" w:lineRule="auto"/>
              <w:jc w:val="both"/>
              <w:rPr>
                <w:rFonts w:asciiTheme="minorHAnsi" w:hAnsiTheme="minorHAnsi"/>
                <w:lang w:val="en-GB"/>
              </w:rPr>
            </w:pPr>
            <w:r w:rsidRPr="00CB40D1">
              <w:rPr>
                <w:rFonts w:asciiTheme="minorHAnsi" w:hAnsiTheme="minorHAnsi"/>
                <w:lang w:val="en-GB"/>
              </w:rPr>
              <w:t>Deliver capacity building interventions (expert support, training, mentorship and coaching in online and/or offline formats) as per the agreed tailored capacity development programs for every SEI</w:t>
            </w:r>
          </w:p>
        </w:tc>
        <w:tc>
          <w:tcPr>
            <w:tcW w:w="1244" w:type="dxa"/>
            <w:shd w:val="clear" w:color="auto" w:fill="auto"/>
          </w:tcPr>
          <w:p w14:paraId="532F0842" w14:textId="77777777" w:rsidR="00A24BDE" w:rsidRPr="00EE1E26" w:rsidRDefault="00A24BDE" w:rsidP="003411D6">
            <w:pPr>
              <w:spacing w:after="0" w:line="240" w:lineRule="auto"/>
              <w:jc w:val="both"/>
              <w:rPr>
                <w:rFonts w:asciiTheme="minorHAnsi" w:hAnsiTheme="minorHAnsi"/>
                <w:lang w:val="en-GB"/>
              </w:rPr>
            </w:pPr>
          </w:p>
        </w:tc>
        <w:tc>
          <w:tcPr>
            <w:tcW w:w="1244" w:type="dxa"/>
            <w:shd w:val="clear" w:color="auto" w:fill="auto"/>
          </w:tcPr>
          <w:p w14:paraId="4E5CB6D3" w14:textId="77777777" w:rsidR="00A24BDE" w:rsidRPr="00EE1E26" w:rsidRDefault="00A24BDE" w:rsidP="003411D6">
            <w:pPr>
              <w:spacing w:after="0" w:line="240" w:lineRule="auto"/>
              <w:jc w:val="both"/>
              <w:rPr>
                <w:rFonts w:asciiTheme="minorHAnsi" w:hAnsiTheme="minorHAnsi"/>
                <w:lang w:val="en-GB"/>
              </w:rPr>
            </w:pPr>
          </w:p>
        </w:tc>
        <w:tc>
          <w:tcPr>
            <w:tcW w:w="1244" w:type="dxa"/>
            <w:shd w:val="clear" w:color="auto" w:fill="auto"/>
          </w:tcPr>
          <w:p w14:paraId="55DE973D" w14:textId="77777777" w:rsidR="00A24BDE" w:rsidRPr="00EE1E26" w:rsidRDefault="00A24BDE" w:rsidP="003411D6">
            <w:pPr>
              <w:spacing w:after="0" w:line="240" w:lineRule="auto"/>
              <w:jc w:val="both"/>
              <w:rPr>
                <w:rFonts w:asciiTheme="minorHAnsi" w:hAnsiTheme="minorHAnsi"/>
                <w:lang w:val="en-GB"/>
              </w:rPr>
            </w:pPr>
          </w:p>
        </w:tc>
        <w:tc>
          <w:tcPr>
            <w:tcW w:w="1245" w:type="dxa"/>
            <w:shd w:val="clear" w:color="auto" w:fill="auto"/>
          </w:tcPr>
          <w:p w14:paraId="575CF027" w14:textId="77777777" w:rsidR="00A24BDE" w:rsidRPr="00EE1E26" w:rsidRDefault="00A24BDE" w:rsidP="003411D6">
            <w:pPr>
              <w:spacing w:after="0" w:line="240" w:lineRule="auto"/>
              <w:jc w:val="both"/>
              <w:rPr>
                <w:rFonts w:asciiTheme="minorHAnsi" w:hAnsiTheme="minorHAnsi"/>
                <w:lang w:val="en-GB"/>
              </w:rPr>
            </w:pPr>
          </w:p>
        </w:tc>
      </w:tr>
      <w:tr w:rsidR="00F073CE" w:rsidRPr="00EE1E26" w14:paraId="16497453" w14:textId="77777777" w:rsidTr="00305ED2">
        <w:trPr>
          <w:jc w:val="center"/>
        </w:trPr>
        <w:tc>
          <w:tcPr>
            <w:tcW w:w="648" w:type="dxa"/>
            <w:shd w:val="clear" w:color="auto" w:fill="auto"/>
          </w:tcPr>
          <w:p w14:paraId="7BEDBE16" w14:textId="77777777" w:rsidR="00F073C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4</w:t>
            </w:r>
          </w:p>
        </w:tc>
        <w:tc>
          <w:tcPr>
            <w:tcW w:w="4230" w:type="dxa"/>
            <w:shd w:val="clear" w:color="auto" w:fill="auto"/>
          </w:tcPr>
          <w:p w14:paraId="6AA24741" w14:textId="77777777" w:rsidR="00F073CE" w:rsidRPr="00EE1E26" w:rsidRDefault="00CB40D1" w:rsidP="003411D6">
            <w:pPr>
              <w:spacing w:after="0" w:line="240" w:lineRule="auto"/>
              <w:jc w:val="both"/>
              <w:rPr>
                <w:rFonts w:asciiTheme="minorHAnsi" w:hAnsiTheme="minorHAnsi"/>
                <w:lang w:val="en-GB"/>
              </w:rPr>
            </w:pPr>
            <w:r w:rsidRPr="00CB40D1">
              <w:rPr>
                <w:rFonts w:asciiTheme="minorHAnsi" w:hAnsiTheme="minorHAnsi"/>
                <w:lang w:val="en-GB"/>
              </w:rPr>
              <w:t>Review SEI business performance data (monthly) and provide mentorship support to SEIs with implementing their business improvement plans</w:t>
            </w:r>
            <w:r>
              <w:rPr>
                <w:rFonts w:asciiTheme="minorHAnsi" w:hAnsiTheme="minorHAnsi"/>
                <w:lang w:val="en-GB"/>
              </w:rPr>
              <w:t xml:space="preserve"> </w:t>
            </w:r>
            <w:r w:rsidRPr="00CB40D1">
              <w:rPr>
                <w:rFonts w:asciiTheme="minorHAnsi" w:hAnsiTheme="minorHAnsi"/>
                <w:lang w:val="en-GB"/>
              </w:rPr>
              <w:t>(at least two mentorship visits per month)</w:t>
            </w:r>
          </w:p>
        </w:tc>
        <w:tc>
          <w:tcPr>
            <w:tcW w:w="1244" w:type="dxa"/>
            <w:shd w:val="clear" w:color="auto" w:fill="auto"/>
          </w:tcPr>
          <w:p w14:paraId="6E946CCA"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4F1E7BF7"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5F8692DD" w14:textId="77777777" w:rsidR="00F073CE" w:rsidRPr="00EE1E26" w:rsidRDefault="00F073CE" w:rsidP="003411D6">
            <w:pPr>
              <w:spacing w:after="0" w:line="240" w:lineRule="auto"/>
              <w:jc w:val="both"/>
              <w:rPr>
                <w:rFonts w:asciiTheme="minorHAnsi" w:hAnsiTheme="minorHAnsi"/>
                <w:lang w:val="en-GB"/>
              </w:rPr>
            </w:pPr>
          </w:p>
        </w:tc>
        <w:tc>
          <w:tcPr>
            <w:tcW w:w="1245" w:type="dxa"/>
            <w:shd w:val="clear" w:color="auto" w:fill="auto"/>
          </w:tcPr>
          <w:p w14:paraId="48BD03D9" w14:textId="77777777" w:rsidR="00F073CE" w:rsidRPr="00EE1E26" w:rsidRDefault="00F073CE" w:rsidP="003411D6">
            <w:pPr>
              <w:spacing w:after="0" w:line="240" w:lineRule="auto"/>
              <w:jc w:val="both"/>
              <w:rPr>
                <w:rFonts w:asciiTheme="minorHAnsi" w:hAnsiTheme="minorHAnsi"/>
                <w:lang w:val="en-GB"/>
              </w:rPr>
            </w:pPr>
          </w:p>
        </w:tc>
      </w:tr>
      <w:tr w:rsidR="003F7822" w:rsidRPr="00EE1E26" w14:paraId="690BCA32" w14:textId="77777777" w:rsidTr="00305ED2">
        <w:trPr>
          <w:jc w:val="center"/>
        </w:trPr>
        <w:tc>
          <w:tcPr>
            <w:tcW w:w="648" w:type="dxa"/>
            <w:shd w:val="clear" w:color="auto" w:fill="auto"/>
          </w:tcPr>
          <w:p w14:paraId="1B005B7D" w14:textId="77777777" w:rsidR="003F7822"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5</w:t>
            </w:r>
          </w:p>
        </w:tc>
        <w:tc>
          <w:tcPr>
            <w:tcW w:w="4230" w:type="dxa"/>
            <w:shd w:val="clear" w:color="auto" w:fill="auto"/>
          </w:tcPr>
          <w:p w14:paraId="77C27AE3" w14:textId="77777777" w:rsidR="003F7822" w:rsidRPr="00EE1E26" w:rsidRDefault="00CB40D1" w:rsidP="003411D6">
            <w:pPr>
              <w:spacing w:after="0" w:line="240" w:lineRule="auto"/>
              <w:jc w:val="both"/>
              <w:rPr>
                <w:rFonts w:asciiTheme="minorHAnsi" w:hAnsiTheme="minorHAnsi"/>
                <w:lang w:val="en-GB"/>
              </w:rPr>
            </w:pPr>
            <w:r w:rsidRPr="00CB40D1">
              <w:rPr>
                <w:rFonts w:asciiTheme="minorHAnsi" w:hAnsiTheme="minorHAnsi"/>
                <w:lang w:val="en-GB"/>
              </w:rPr>
              <w:t>Conduct two knowledge exchange sessions for SEIs (an offline and online interactive events)</w:t>
            </w:r>
          </w:p>
        </w:tc>
        <w:tc>
          <w:tcPr>
            <w:tcW w:w="1244" w:type="dxa"/>
            <w:shd w:val="clear" w:color="auto" w:fill="auto"/>
          </w:tcPr>
          <w:p w14:paraId="7AF1444E" w14:textId="77777777" w:rsidR="003F7822" w:rsidRPr="00EE1E26" w:rsidRDefault="003F7822" w:rsidP="003411D6">
            <w:pPr>
              <w:spacing w:after="0" w:line="240" w:lineRule="auto"/>
              <w:jc w:val="both"/>
              <w:rPr>
                <w:rFonts w:asciiTheme="minorHAnsi" w:hAnsiTheme="minorHAnsi"/>
                <w:lang w:val="en-GB"/>
              </w:rPr>
            </w:pPr>
          </w:p>
        </w:tc>
        <w:tc>
          <w:tcPr>
            <w:tcW w:w="1244" w:type="dxa"/>
            <w:shd w:val="clear" w:color="auto" w:fill="auto"/>
          </w:tcPr>
          <w:p w14:paraId="14D66FA1" w14:textId="77777777" w:rsidR="003F7822" w:rsidRPr="00EE1E26" w:rsidRDefault="003F7822" w:rsidP="003411D6">
            <w:pPr>
              <w:spacing w:after="0" w:line="240" w:lineRule="auto"/>
              <w:jc w:val="both"/>
              <w:rPr>
                <w:rFonts w:asciiTheme="minorHAnsi" w:hAnsiTheme="minorHAnsi"/>
                <w:lang w:val="en-GB"/>
              </w:rPr>
            </w:pPr>
          </w:p>
        </w:tc>
        <w:tc>
          <w:tcPr>
            <w:tcW w:w="1244" w:type="dxa"/>
            <w:shd w:val="clear" w:color="auto" w:fill="auto"/>
          </w:tcPr>
          <w:p w14:paraId="018540BE" w14:textId="77777777" w:rsidR="003F7822" w:rsidRPr="00EE1E26" w:rsidRDefault="003F7822" w:rsidP="003411D6">
            <w:pPr>
              <w:spacing w:after="0" w:line="240" w:lineRule="auto"/>
              <w:jc w:val="both"/>
              <w:rPr>
                <w:rFonts w:asciiTheme="minorHAnsi" w:hAnsiTheme="minorHAnsi"/>
                <w:lang w:val="en-GB"/>
              </w:rPr>
            </w:pPr>
          </w:p>
        </w:tc>
        <w:tc>
          <w:tcPr>
            <w:tcW w:w="1245" w:type="dxa"/>
            <w:shd w:val="clear" w:color="auto" w:fill="auto"/>
          </w:tcPr>
          <w:p w14:paraId="701176E9" w14:textId="77777777" w:rsidR="003F7822" w:rsidRPr="00EE1E26" w:rsidRDefault="003F7822" w:rsidP="003411D6">
            <w:pPr>
              <w:spacing w:after="0" w:line="240" w:lineRule="auto"/>
              <w:jc w:val="both"/>
              <w:rPr>
                <w:rFonts w:asciiTheme="minorHAnsi" w:hAnsiTheme="minorHAnsi"/>
                <w:lang w:val="en-GB"/>
              </w:rPr>
            </w:pPr>
          </w:p>
        </w:tc>
      </w:tr>
      <w:tr w:rsidR="00A24BDE" w:rsidRPr="00EE1E26" w14:paraId="150FFEB6" w14:textId="77777777" w:rsidTr="00305ED2">
        <w:trPr>
          <w:jc w:val="center"/>
        </w:trPr>
        <w:tc>
          <w:tcPr>
            <w:tcW w:w="648" w:type="dxa"/>
            <w:shd w:val="clear" w:color="auto" w:fill="auto"/>
          </w:tcPr>
          <w:p w14:paraId="0458C7CB" w14:textId="77777777" w:rsidR="00A24BD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6</w:t>
            </w:r>
          </w:p>
        </w:tc>
        <w:tc>
          <w:tcPr>
            <w:tcW w:w="4230" w:type="dxa"/>
            <w:shd w:val="clear" w:color="auto" w:fill="auto"/>
          </w:tcPr>
          <w:p w14:paraId="5CF5723D" w14:textId="77777777" w:rsidR="00A24BD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 xml:space="preserve">Development of the </w:t>
            </w:r>
            <w:r w:rsidR="00CB40D1" w:rsidRPr="00CB40D1">
              <w:rPr>
                <w:rFonts w:asciiTheme="minorHAnsi" w:hAnsiTheme="minorHAnsi"/>
                <w:lang w:val="en-GB"/>
              </w:rPr>
              <w:t xml:space="preserve">e-portfolios for each SEIs </w:t>
            </w:r>
            <w:r w:rsidRPr="00EE1E26">
              <w:rPr>
                <w:rFonts w:asciiTheme="minorHAnsi" w:hAnsiTheme="minorHAnsi"/>
                <w:lang w:val="en-GB"/>
              </w:rPr>
              <w:t>and the Final Report, including a comprehensive analysis, data, graphics and recommendations to guide UNFPA fut</w:t>
            </w:r>
            <w:r w:rsidR="003411D6">
              <w:rPr>
                <w:rFonts w:asciiTheme="minorHAnsi" w:hAnsiTheme="minorHAnsi"/>
                <w:lang w:val="en-GB"/>
              </w:rPr>
              <w:t>ure project design and planning</w:t>
            </w:r>
          </w:p>
        </w:tc>
        <w:tc>
          <w:tcPr>
            <w:tcW w:w="1244" w:type="dxa"/>
            <w:shd w:val="clear" w:color="auto" w:fill="auto"/>
          </w:tcPr>
          <w:p w14:paraId="4F2C708A" w14:textId="77777777" w:rsidR="00A24BDE" w:rsidRPr="00EE1E26" w:rsidRDefault="00A24BDE" w:rsidP="003411D6">
            <w:pPr>
              <w:spacing w:after="0" w:line="240" w:lineRule="auto"/>
              <w:jc w:val="both"/>
              <w:rPr>
                <w:rFonts w:asciiTheme="minorHAnsi" w:hAnsiTheme="minorHAnsi"/>
                <w:lang w:val="en-GB"/>
              </w:rPr>
            </w:pPr>
          </w:p>
        </w:tc>
        <w:tc>
          <w:tcPr>
            <w:tcW w:w="1244" w:type="dxa"/>
            <w:shd w:val="clear" w:color="auto" w:fill="auto"/>
          </w:tcPr>
          <w:p w14:paraId="76E64AED" w14:textId="77777777" w:rsidR="00A24BDE" w:rsidRPr="00EE1E26" w:rsidRDefault="00A24BDE" w:rsidP="003411D6">
            <w:pPr>
              <w:spacing w:after="0" w:line="240" w:lineRule="auto"/>
              <w:jc w:val="both"/>
              <w:rPr>
                <w:rFonts w:asciiTheme="minorHAnsi" w:hAnsiTheme="minorHAnsi"/>
                <w:lang w:val="en-GB"/>
              </w:rPr>
            </w:pPr>
          </w:p>
        </w:tc>
        <w:tc>
          <w:tcPr>
            <w:tcW w:w="1244" w:type="dxa"/>
            <w:shd w:val="clear" w:color="auto" w:fill="auto"/>
          </w:tcPr>
          <w:p w14:paraId="7BD55C68" w14:textId="77777777" w:rsidR="00A24BDE" w:rsidRPr="00EE1E26" w:rsidRDefault="00A24BDE" w:rsidP="003411D6">
            <w:pPr>
              <w:spacing w:after="0" w:line="240" w:lineRule="auto"/>
              <w:jc w:val="both"/>
              <w:rPr>
                <w:rFonts w:asciiTheme="minorHAnsi" w:hAnsiTheme="minorHAnsi"/>
                <w:lang w:val="en-GB"/>
              </w:rPr>
            </w:pPr>
          </w:p>
        </w:tc>
        <w:tc>
          <w:tcPr>
            <w:tcW w:w="1245" w:type="dxa"/>
            <w:shd w:val="clear" w:color="auto" w:fill="auto"/>
          </w:tcPr>
          <w:p w14:paraId="4346FACA" w14:textId="77777777" w:rsidR="00A24BDE" w:rsidRPr="00EE1E26" w:rsidRDefault="00A24BDE" w:rsidP="003411D6">
            <w:pPr>
              <w:spacing w:after="0" w:line="240" w:lineRule="auto"/>
              <w:jc w:val="both"/>
              <w:rPr>
                <w:rFonts w:asciiTheme="minorHAnsi" w:hAnsiTheme="minorHAnsi"/>
                <w:lang w:val="en-GB"/>
              </w:rPr>
            </w:pPr>
          </w:p>
        </w:tc>
      </w:tr>
      <w:tr w:rsidR="003411D6" w:rsidRPr="00EE1E26" w14:paraId="04352FB5" w14:textId="77777777" w:rsidTr="00305ED2">
        <w:trPr>
          <w:jc w:val="center"/>
        </w:trPr>
        <w:tc>
          <w:tcPr>
            <w:tcW w:w="648" w:type="dxa"/>
            <w:shd w:val="clear" w:color="auto" w:fill="auto"/>
          </w:tcPr>
          <w:p w14:paraId="21AB521A" w14:textId="77777777" w:rsidR="003411D6" w:rsidRPr="00EE1E26" w:rsidRDefault="003411D6" w:rsidP="003411D6">
            <w:pPr>
              <w:spacing w:after="0" w:line="240" w:lineRule="auto"/>
              <w:jc w:val="both"/>
              <w:rPr>
                <w:rFonts w:asciiTheme="minorHAnsi" w:hAnsiTheme="minorHAnsi"/>
                <w:lang w:val="en-GB"/>
              </w:rPr>
            </w:pPr>
            <w:r>
              <w:rPr>
                <w:rFonts w:asciiTheme="minorHAnsi" w:hAnsiTheme="minorHAnsi"/>
                <w:lang w:val="en-GB"/>
              </w:rPr>
              <w:t>7</w:t>
            </w:r>
          </w:p>
        </w:tc>
        <w:tc>
          <w:tcPr>
            <w:tcW w:w="4230" w:type="dxa"/>
            <w:shd w:val="clear" w:color="auto" w:fill="auto"/>
          </w:tcPr>
          <w:p w14:paraId="44797BF2" w14:textId="77777777" w:rsidR="003411D6" w:rsidRPr="00EE1E26" w:rsidRDefault="003411D6" w:rsidP="003411D6">
            <w:pPr>
              <w:spacing w:after="0" w:line="240" w:lineRule="auto"/>
              <w:jc w:val="both"/>
              <w:rPr>
                <w:rFonts w:asciiTheme="minorHAnsi" w:hAnsiTheme="minorHAnsi"/>
                <w:lang w:val="en-GB"/>
              </w:rPr>
            </w:pPr>
            <w:r>
              <w:rPr>
                <w:rFonts w:asciiTheme="minorHAnsi" w:hAnsiTheme="minorHAnsi"/>
                <w:lang w:val="en-GB"/>
              </w:rPr>
              <w:t xml:space="preserve">Other </w:t>
            </w:r>
            <w:r w:rsidRPr="003411D6">
              <w:rPr>
                <w:rFonts w:asciiTheme="minorHAnsi" w:hAnsiTheme="minorHAnsi"/>
                <w:lang w:val="en-GB"/>
              </w:rPr>
              <w:t>Expenses</w:t>
            </w:r>
            <w:r>
              <w:rPr>
                <w:rFonts w:asciiTheme="minorHAnsi" w:hAnsiTheme="minorHAnsi"/>
                <w:lang w:val="en-GB"/>
              </w:rPr>
              <w:t xml:space="preserve"> (if applicable)</w:t>
            </w:r>
          </w:p>
        </w:tc>
        <w:tc>
          <w:tcPr>
            <w:tcW w:w="1244" w:type="dxa"/>
            <w:shd w:val="clear" w:color="auto" w:fill="auto"/>
          </w:tcPr>
          <w:p w14:paraId="0394DE37" w14:textId="77777777" w:rsidR="003411D6" w:rsidRPr="00EE1E26" w:rsidRDefault="003411D6" w:rsidP="003411D6">
            <w:pPr>
              <w:spacing w:after="0" w:line="240" w:lineRule="auto"/>
              <w:jc w:val="both"/>
              <w:rPr>
                <w:rFonts w:asciiTheme="minorHAnsi" w:hAnsiTheme="minorHAnsi"/>
                <w:lang w:val="en-GB"/>
              </w:rPr>
            </w:pPr>
          </w:p>
        </w:tc>
        <w:tc>
          <w:tcPr>
            <w:tcW w:w="1244" w:type="dxa"/>
            <w:shd w:val="clear" w:color="auto" w:fill="auto"/>
          </w:tcPr>
          <w:p w14:paraId="011D9BA8" w14:textId="77777777" w:rsidR="003411D6" w:rsidRPr="00EE1E26" w:rsidRDefault="003411D6" w:rsidP="003411D6">
            <w:pPr>
              <w:spacing w:after="0" w:line="240" w:lineRule="auto"/>
              <w:jc w:val="both"/>
              <w:rPr>
                <w:rFonts w:asciiTheme="minorHAnsi" w:hAnsiTheme="minorHAnsi"/>
                <w:lang w:val="en-GB"/>
              </w:rPr>
            </w:pPr>
          </w:p>
        </w:tc>
        <w:tc>
          <w:tcPr>
            <w:tcW w:w="1244" w:type="dxa"/>
            <w:shd w:val="clear" w:color="auto" w:fill="auto"/>
          </w:tcPr>
          <w:p w14:paraId="67E92DEE" w14:textId="77777777" w:rsidR="003411D6" w:rsidRPr="00EE1E26" w:rsidRDefault="003411D6" w:rsidP="003411D6">
            <w:pPr>
              <w:spacing w:after="0" w:line="240" w:lineRule="auto"/>
              <w:jc w:val="both"/>
              <w:rPr>
                <w:rFonts w:asciiTheme="minorHAnsi" w:hAnsiTheme="minorHAnsi"/>
                <w:lang w:val="en-GB"/>
              </w:rPr>
            </w:pPr>
          </w:p>
        </w:tc>
        <w:tc>
          <w:tcPr>
            <w:tcW w:w="1245" w:type="dxa"/>
            <w:shd w:val="clear" w:color="auto" w:fill="auto"/>
          </w:tcPr>
          <w:p w14:paraId="7794029D" w14:textId="77777777" w:rsidR="003411D6" w:rsidRPr="00EE1E26" w:rsidRDefault="003411D6" w:rsidP="003411D6">
            <w:pPr>
              <w:spacing w:after="0" w:line="240" w:lineRule="auto"/>
              <w:jc w:val="both"/>
              <w:rPr>
                <w:rFonts w:asciiTheme="minorHAnsi" w:hAnsiTheme="minorHAnsi"/>
                <w:lang w:val="en-GB"/>
              </w:rPr>
            </w:pPr>
          </w:p>
        </w:tc>
      </w:tr>
      <w:tr w:rsidR="008B2536" w:rsidRPr="00EE1E26" w14:paraId="11FB443D" w14:textId="77777777" w:rsidTr="0050551B">
        <w:trPr>
          <w:jc w:val="center"/>
        </w:trPr>
        <w:tc>
          <w:tcPr>
            <w:tcW w:w="8610" w:type="dxa"/>
            <w:gridSpan w:val="5"/>
            <w:shd w:val="clear" w:color="auto" w:fill="auto"/>
          </w:tcPr>
          <w:p w14:paraId="0773F12C" w14:textId="77777777" w:rsidR="008B2536" w:rsidRPr="003411D6" w:rsidRDefault="008B2536" w:rsidP="003411D6">
            <w:pPr>
              <w:spacing w:after="0" w:line="240" w:lineRule="auto"/>
              <w:jc w:val="both"/>
              <w:rPr>
                <w:rFonts w:asciiTheme="minorHAnsi" w:hAnsiTheme="minorHAnsi"/>
                <w:b/>
                <w:i/>
                <w:lang w:val="en-GB"/>
              </w:rPr>
            </w:pPr>
            <w:r w:rsidRPr="00EE1E26">
              <w:rPr>
                <w:rFonts w:asciiTheme="minorHAnsi" w:hAnsiTheme="minorHAnsi"/>
                <w:b/>
                <w:i/>
                <w:lang w:val="en-GB"/>
              </w:rPr>
              <w:t xml:space="preserve">Total Contract Price, excl. VAT </w:t>
            </w:r>
          </w:p>
        </w:tc>
        <w:tc>
          <w:tcPr>
            <w:tcW w:w="1245" w:type="dxa"/>
            <w:shd w:val="clear" w:color="auto" w:fill="auto"/>
            <w:vAlign w:val="center"/>
          </w:tcPr>
          <w:p w14:paraId="05F7E43A" w14:textId="77777777" w:rsidR="008B2536" w:rsidRPr="00EE1E26" w:rsidRDefault="008B2536" w:rsidP="003411D6">
            <w:pPr>
              <w:spacing w:after="0" w:line="240" w:lineRule="auto"/>
              <w:jc w:val="both"/>
              <w:rPr>
                <w:rFonts w:asciiTheme="minorHAnsi" w:hAnsiTheme="minorHAnsi"/>
                <w:lang w:val="en-GB"/>
              </w:rPr>
            </w:pPr>
            <w:r w:rsidRPr="00EE1E26">
              <w:rPr>
                <w:rFonts w:asciiTheme="minorHAnsi" w:hAnsiTheme="minorHAnsi"/>
                <w:lang w:val="en-GB"/>
              </w:rPr>
              <w:t>UAH</w:t>
            </w:r>
          </w:p>
        </w:tc>
      </w:tr>
    </w:tbl>
    <w:p w14:paraId="6F75905B"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r w:rsidRPr="00EE1E26">
        <w:rPr>
          <w:noProof/>
        </w:rPr>
        <mc:AlternateContent>
          <mc:Choice Requires="wps">
            <w:drawing>
              <wp:anchor distT="0" distB="0" distL="114300" distR="114300" simplePos="0" relativeHeight="251659264" behindDoc="0" locked="0" layoutInCell="1" allowOverlap="1" wp14:anchorId="253F6690" wp14:editId="0C4E75C9">
                <wp:simplePos x="0" y="0"/>
                <wp:positionH relativeFrom="column">
                  <wp:posOffset>0</wp:posOffset>
                </wp:positionH>
                <wp:positionV relativeFrom="paragraph">
                  <wp:posOffset>52070</wp:posOffset>
                </wp:positionV>
                <wp:extent cx="6179820" cy="685800"/>
                <wp:effectExtent l="0" t="0" r="114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B985AA" w14:textId="77777777" w:rsidR="008B2536" w:rsidRDefault="008B2536" w:rsidP="008B2536">
                            <w:pPr>
                              <w:rPr>
                                <w:i/>
                                <w:iCs/>
                              </w:rPr>
                            </w:pPr>
                            <w:r w:rsidRPr="007162E2">
                              <w:rPr>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254C3" id="_x0000_t202" coordsize="21600,21600" o:spt="202" path="m,l,21600r21600,l21600,xe">
                <v:stroke joinstyle="miter"/>
                <v:path gradientshapeok="t" o:connecttype="rect"/>
              </v:shapetype>
              <v:shape id="Text Box 5" o:spid="_x0000_s1026" type="#_x0000_t202" style="position:absolute;left:0;text-align:left;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rsidR="008B2536" w:rsidRDefault="008B2536" w:rsidP="008B2536">
                      <w:pPr>
                        <w:rPr>
                          <w:i/>
                          <w:iCs/>
                        </w:rPr>
                      </w:pPr>
                      <w:proofErr w:type="spellStart"/>
                      <w:r w:rsidRPr="007162E2">
                        <w:rPr>
                          <w:i/>
                          <w:iCs/>
                        </w:rPr>
                        <w:t>Vendor’s</w:t>
                      </w:r>
                      <w:proofErr w:type="spellEnd"/>
                      <w:r w:rsidRPr="007162E2">
                        <w:rPr>
                          <w:i/>
                          <w:iCs/>
                        </w:rPr>
                        <w:t xml:space="preserve"> </w:t>
                      </w:r>
                      <w:proofErr w:type="spellStart"/>
                      <w:r w:rsidRPr="007162E2">
                        <w:rPr>
                          <w:i/>
                          <w:iCs/>
                        </w:rPr>
                        <w:t>Comments</w:t>
                      </w:r>
                      <w:proofErr w:type="spellEnd"/>
                      <w:r>
                        <w:rPr>
                          <w:i/>
                          <w:iCs/>
                        </w:rPr>
                        <w:t>:</w:t>
                      </w:r>
                    </w:p>
                  </w:txbxContent>
                </v:textbox>
              </v:shape>
            </w:pict>
          </mc:Fallback>
        </mc:AlternateContent>
      </w:r>
    </w:p>
    <w:p w14:paraId="0C2FD5BE"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2227960B"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63B3EA6D"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08354DEA" w14:textId="77777777" w:rsidR="008B2536" w:rsidRPr="00EE1E26" w:rsidRDefault="008B2536" w:rsidP="008B2536">
      <w:pPr>
        <w:pStyle w:val="ListParagraph"/>
        <w:tabs>
          <w:tab w:val="left" w:pos="851"/>
        </w:tabs>
        <w:spacing w:line="276" w:lineRule="auto"/>
        <w:ind w:left="0"/>
        <w:jc w:val="both"/>
        <w:rPr>
          <w:rFonts w:asciiTheme="minorHAnsi" w:hAnsiTheme="minorHAnsi"/>
          <w:lang w:val="en-GB"/>
        </w:rPr>
      </w:pPr>
      <w:r w:rsidRPr="00EE1E26">
        <w:rPr>
          <w:rFonts w:asciiTheme="minorHAnsi" w:hAnsiTheme="minorHAnsi"/>
          <w:lang w:val="en-GB"/>
        </w:rPr>
        <w:t>I hereby certify that the company mentioned above, which I am duly authorized to sign for, h</w:t>
      </w:r>
      <w:r w:rsidR="003411D6">
        <w:rPr>
          <w:rFonts w:asciiTheme="minorHAnsi" w:hAnsiTheme="minorHAnsi"/>
          <w:lang w:val="en-GB"/>
        </w:rPr>
        <w:t xml:space="preserve">as reviewed </w:t>
      </w:r>
      <w:r w:rsidR="003411D6" w:rsidRPr="006B5E8F">
        <w:rPr>
          <w:rFonts w:asciiTheme="minorHAnsi" w:hAnsiTheme="minorHAnsi"/>
          <w:b/>
          <w:lang w:val="en-GB"/>
        </w:rPr>
        <w:t>RFQ UNFPA/UKR/RFQ/21</w:t>
      </w:r>
      <w:r w:rsidRPr="006B5E8F">
        <w:rPr>
          <w:rFonts w:asciiTheme="minorHAnsi" w:hAnsiTheme="minorHAnsi"/>
          <w:b/>
          <w:lang w:val="en-GB"/>
        </w:rPr>
        <w:t>/</w:t>
      </w:r>
      <w:r w:rsidR="003411D6" w:rsidRPr="006B5E8F">
        <w:rPr>
          <w:rFonts w:asciiTheme="minorHAnsi" w:hAnsiTheme="minorHAnsi"/>
          <w:b/>
          <w:lang w:val="en-GB"/>
        </w:rPr>
        <w:t>26</w:t>
      </w:r>
      <w:r w:rsidR="006B5E8F" w:rsidRPr="006B5E8F">
        <w:rPr>
          <w:rFonts w:asciiTheme="minorHAnsi" w:hAnsiTheme="minorHAnsi"/>
          <w:b/>
          <w:lang w:val="en-GB"/>
        </w:rPr>
        <w:t xml:space="preserve"> [</w:t>
      </w:r>
      <w:r w:rsidR="006B5E8F" w:rsidRPr="00EE1E26">
        <w:rPr>
          <w:b/>
          <w:lang w:val="en-GB" w:eastAsia="en-GB"/>
        </w:rPr>
        <w:t>Provision of capacity building and tailored mentorship support to ten social entrepreneurship initiatives (SEIs)</w:t>
      </w:r>
      <w:r w:rsidR="006B5E8F">
        <w:rPr>
          <w:b/>
          <w:lang w:val="en-GB" w:eastAsia="en-GB"/>
        </w:rPr>
        <w:t>]</w:t>
      </w:r>
      <w:r w:rsidRPr="00EE1E26">
        <w:rPr>
          <w:rFonts w:asciiTheme="minorHAnsi" w:hAnsiTheme="minorHAnsi"/>
          <w:lang w:val="en-GB"/>
        </w:rPr>
        <w:t xml:space="preserve"> </w:t>
      </w:r>
      <w:r w:rsidR="006B5E8F">
        <w:rPr>
          <w:rFonts w:asciiTheme="minorHAnsi" w:hAnsiTheme="minorHAnsi"/>
        </w:rPr>
        <w:t xml:space="preserve"> </w:t>
      </w:r>
      <w:r w:rsidRPr="00EE1E26">
        <w:rPr>
          <w:rFonts w:asciiTheme="minorHAnsi" w:hAnsiTheme="minorHAnsi"/>
          <w:lang w:val="en-GB"/>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B2536" w:rsidRPr="00EE1E26" w14:paraId="56796727" w14:textId="77777777" w:rsidTr="0050551B">
        <w:tc>
          <w:tcPr>
            <w:tcW w:w="4927" w:type="dxa"/>
            <w:shd w:val="clear" w:color="auto" w:fill="auto"/>
            <w:vAlign w:val="center"/>
          </w:tcPr>
          <w:p w14:paraId="7FFAB636"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p w14:paraId="502D3C43"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p w14:paraId="726DBFE9"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tc>
        <w:sdt>
          <w:sdtPr>
            <w:rPr>
              <w:rFonts w:asciiTheme="minorHAnsi" w:hAnsiTheme="minorHAnsi"/>
              <w:bCs/>
              <w:lang w:val="en-GB"/>
            </w:rPr>
            <w:id w:val="-303316462"/>
            <w:placeholder>
              <w:docPart w:val="B652CEA0F2014E258DFE68F914661600"/>
            </w:placeholder>
            <w:showingPlcHdr/>
            <w:date>
              <w:dateFormat w:val="dd/MM/yyyy"/>
              <w:lid w:val="en-GB"/>
              <w:storeMappedDataAs w:val="dateTime"/>
              <w:calendar w:val="gregorian"/>
            </w:date>
          </w:sdtPr>
          <w:sdtEndPr/>
          <w:sdtContent>
            <w:tc>
              <w:tcPr>
                <w:tcW w:w="2464" w:type="dxa"/>
                <w:vAlign w:val="center"/>
              </w:tcPr>
              <w:p w14:paraId="77684B39"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r w:rsidRPr="00EE1E26">
                  <w:rPr>
                    <w:rStyle w:val="PlaceholderText"/>
                    <w:rFonts w:asciiTheme="minorHAnsi" w:eastAsiaTheme="minorHAnsi" w:hAnsiTheme="minorHAnsi"/>
                    <w:lang w:val="en-GB"/>
                  </w:rPr>
                  <w:t>Click here to enter a date.</w:t>
                </w:r>
              </w:p>
            </w:tc>
          </w:sdtContent>
        </w:sdt>
        <w:tc>
          <w:tcPr>
            <w:tcW w:w="2464" w:type="dxa"/>
            <w:vAlign w:val="center"/>
          </w:tcPr>
          <w:p w14:paraId="771AB407"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p>
        </w:tc>
      </w:tr>
      <w:tr w:rsidR="008B2536" w:rsidRPr="00EE1E26" w14:paraId="102CF745" w14:textId="77777777" w:rsidTr="0050551B">
        <w:tc>
          <w:tcPr>
            <w:tcW w:w="4927" w:type="dxa"/>
            <w:shd w:val="clear" w:color="auto" w:fill="auto"/>
            <w:vAlign w:val="center"/>
          </w:tcPr>
          <w:p w14:paraId="0A7731B1"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r w:rsidRPr="00EE1E26">
              <w:rPr>
                <w:rFonts w:asciiTheme="minorHAnsi" w:hAnsiTheme="minorHAnsi"/>
                <w:bCs/>
                <w:lang w:val="en-GB"/>
              </w:rPr>
              <w:t>Name and title</w:t>
            </w:r>
          </w:p>
        </w:tc>
        <w:tc>
          <w:tcPr>
            <w:tcW w:w="4928" w:type="dxa"/>
            <w:gridSpan w:val="2"/>
            <w:vAlign w:val="center"/>
          </w:tcPr>
          <w:p w14:paraId="19BA03B5" w14:textId="77777777" w:rsidR="008B2536" w:rsidRPr="00EE1E26" w:rsidRDefault="008B2536" w:rsidP="0050551B">
            <w:pPr>
              <w:tabs>
                <w:tab w:val="left" w:pos="-180"/>
                <w:tab w:val="right" w:pos="1980"/>
                <w:tab w:val="left" w:pos="2160"/>
                <w:tab w:val="left" w:pos="4320"/>
              </w:tabs>
              <w:jc w:val="both"/>
              <w:rPr>
                <w:rFonts w:asciiTheme="minorHAnsi" w:hAnsiTheme="minorHAnsi"/>
                <w:bCs/>
                <w:lang w:val="en-GB"/>
              </w:rPr>
            </w:pPr>
            <w:r w:rsidRPr="00EE1E26">
              <w:rPr>
                <w:rFonts w:asciiTheme="minorHAnsi" w:hAnsiTheme="minorHAnsi"/>
                <w:bCs/>
                <w:lang w:val="en-GB"/>
              </w:rPr>
              <w:t>Date and place</w:t>
            </w:r>
          </w:p>
        </w:tc>
      </w:tr>
    </w:tbl>
    <w:p w14:paraId="2816D49B" w14:textId="77777777" w:rsidR="008B2536" w:rsidRPr="00EE1E26" w:rsidRDefault="008B2536" w:rsidP="008B2536">
      <w:pPr>
        <w:jc w:val="both"/>
        <w:rPr>
          <w:rFonts w:asciiTheme="minorHAnsi" w:hAnsiTheme="minorHAnsi"/>
          <w:lang w:val="en-GB"/>
        </w:rPr>
      </w:pPr>
    </w:p>
    <w:p w14:paraId="0EE6FD2D" w14:textId="77777777" w:rsidR="008B2536" w:rsidRPr="00EE1E26" w:rsidRDefault="008B2536" w:rsidP="008B2536">
      <w:pPr>
        <w:pStyle w:val="ListParagraph"/>
        <w:tabs>
          <w:tab w:val="left" w:pos="851"/>
        </w:tabs>
        <w:spacing w:line="276" w:lineRule="auto"/>
        <w:ind w:left="0"/>
        <w:jc w:val="both"/>
        <w:rPr>
          <w:rFonts w:asciiTheme="minorHAnsi" w:hAnsiTheme="minorHAnsi"/>
          <w:lang w:val="en-GB"/>
        </w:rPr>
      </w:pPr>
    </w:p>
    <w:p w14:paraId="4E8B6A09" w14:textId="77777777" w:rsidR="008B2536" w:rsidRPr="00EE1E26" w:rsidRDefault="008B2536" w:rsidP="008B2536">
      <w:pPr>
        <w:pStyle w:val="Caption"/>
        <w:jc w:val="both"/>
        <w:rPr>
          <w:rFonts w:asciiTheme="minorHAnsi" w:hAnsiTheme="minorHAnsi"/>
          <w:sz w:val="22"/>
          <w:szCs w:val="22"/>
          <w:lang w:val="en-GB"/>
        </w:rPr>
      </w:pPr>
      <w:r w:rsidRPr="00EE1E26">
        <w:rPr>
          <w:rFonts w:asciiTheme="minorHAnsi" w:hAnsiTheme="minorHAnsi"/>
          <w:sz w:val="22"/>
          <w:szCs w:val="22"/>
          <w:lang w:val="en-GB"/>
        </w:rPr>
        <w:br w:type="page"/>
        <w:t xml:space="preserve"> </w:t>
      </w:r>
    </w:p>
    <w:p w14:paraId="556FA812" w14:textId="77777777" w:rsidR="008B2536" w:rsidRPr="00EE1E26" w:rsidRDefault="008B2536" w:rsidP="008B2536">
      <w:pPr>
        <w:jc w:val="both"/>
        <w:rPr>
          <w:rFonts w:asciiTheme="minorHAnsi" w:hAnsiTheme="minorHAnsi"/>
          <w:b/>
          <w:lang w:val="en-GB"/>
        </w:rPr>
      </w:pPr>
    </w:p>
    <w:p w14:paraId="378F9B59" w14:textId="77777777" w:rsidR="008B2536" w:rsidRPr="00EE1E26" w:rsidRDefault="008B2536" w:rsidP="008B2536">
      <w:pPr>
        <w:jc w:val="center"/>
        <w:rPr>
          <w:rFonts w:asciiTheme="minorHAnsi" w:hAnsiTheme="minorHAnsi"/>
          <w:b/>
          <w:lang w:val="en-GB"/>
        </w:rPr>
      </w:pPr>
      <w:r w:rsidRPr="00EE1E26">
        <w:rPr>
          <w:rFonts w:asciiTheme="minorHAnsi" w:hAnsiTheme="minorHAnsi"/>
          <w:b/>
          <w:lang w:val="en-GB"/>
        </w:rPr>
        <w:t>ANNEX I:</w:t>
      </w:r>
    </w:p>
    <w:p w14:paraId="1B4772E3" w14:textId="77777777" w:rsidR="008B2536" w:rsidRPr="00EE1E26" w:rsidRDefault="008B2536" w:rsidP="008B2536">
      <w:pPr>
        <w:jc w:val="center"/>
        <w:rPr>
          <w:rFonts w:asciiTheme="minorHAnsi" w:hAnsiTheme="minorHAnsi"/>
          <w:b/>
          <w:lang w:val="en-GB"/>
        </w:rPr>
      </w:pPr>
      <w:r w:rsidRPr="00EE1E26">
        <w:rPr>
          <w:rFonts w:asciiTheme="minorHAnsi" w:hAnsiTheme="minorHAnsi"/>
          <w:b/>
          <w:lang w:val="en-GB"/>
        </w:rPr>
        <w:t>General Conditions of Contracts:</w:t>
      </w:r>
    </w:p>
    <w:p w14:paraId="1F0F21DE" w14:textId="77777777" w:rsidR="008B2536" w:rsidRPr="00EE1E26" w:rsidRDefault="008B2536" w:rsidP="008B2536">
      <w:pPr>
        <w:jc w:val="center"/>
        <w:rPr>
          <w:rFonts w:asciiTheme="minorHAnsi" w:hAnsiTheme="minorHAnsi"/>
          <w:b/>
          <w:lang w:val="en-GB"/>
        </w:rPr>
      </w:pPr>
      <w:r w:rsidRPr="00EE1E26">
        <w:rPr>
          <w:rFonts w:asciiTheme="minorHAnsi" w:hAnsiTheme="minorHAnsi"/>
          <w:b/>
          <w:lang w:val="en-GB"/>
        </w:rPr>
        <w:t>De Minimis Contracts</w:t>
      </w:r>
    </w:p>
    <w:p w14:paraId="22930C5B" w14:textId="77777777" w:rsidR="008B2536" w:rsidRPr="00EE1E26" w:rsidRDefault="008B2536" w:rsidP="008B2536">
      <w:pPr>
        <w:jc w:val="both"/>
        <w:rPr>
          <w:rFonts w:asciiTheme="minorHAnsi" w:hAnsiTheme="minorHAnsi"/>
          <w:lang w:val="en-GB"/>
        </w:rPr>
      </w:pPr>
    </w:p>
    <w:p w14:paraId="7E4DB634" w14:textId="77777777" w:rsidR="008B2536" w:rsidRPr="00EE1E26" w:rsidRDefault="008B2536" w:rsidP="008B2536">
      <w:pPr>
        <w:tabs>
          <w:tab w:val="left" w:pos="7020"/>
        </w:tabs>
        <w:jc w:val="both"/>
        <w:rPr>
          <w:rFonts w:asciiTheme="minorHAnsi" w:hAnsiTheme="minorHAnsi"/>
          <w:lang w:val="en-GB"/>
        </w:rPr>
      </w:pPr>
    </w:p>
    <w:p w14:paraId="0653DD1C" w14:textId="77777777" w:rsidR="008B2536" w:rsidRPr="00EE1E26" w:rsidRDefault="008B2536" w:rsidP="008B2536">
      <w:pPr>
        <w:tabs>
          <w:tab w:val="left" w:pos="7020"/>
        </w:tabs>
        <w:jc w:val="both"/>
        <w:rPr>
          <w:rFonts w:asciiTheme="minorHAnsi" w:hAnsiTheme="minorHAnsi"/>
          <w:lang w:val="en-GB"/>
        </w:rPr>
      </w:pPr>
      <w:r w:rsidRPr="00EE1E26">
        <w:rPr>
          <w:rFonts w:asciiTheme="minorHAnsi" w:hAnsiTheme="minorHAnsi"/>
          <w:lang w:val="en-GB"/>
        </w:rPr>
        <w:t xml:space="preserve">This Request for Quotation is subject to UNFPA’s General Conditions of Contract: De Minimis Contracts, which are available in: </w:t>
      </w:r>
      <w:hyperlink r:id="rId23" w:history="1">
        <w:r w:rsidRPr="00EE1E26">
          <w:rPr>
            <w:rStyle w:val="Hyperlink"/>
            <w:rFonts w:asciiTheme="minorHAnsi" w:hAnsiTheme="minorHAnsi"/>
            <w:lang w:val="en-GB"/>
          </w:rPr>
          <w:t>English,</w:t>
        </w:r>
      </w:hyperlink>
      <w:r w:rsidRPr="00EE1E26">
        <w:rPr>
          <w:rFonts w:asciiTheme="minorHAnsi" w:hAnsiTheme="minorHAnsi"/>
          <w:lang w:val="en-GB"/>
        </w:rPr>
        <w:t xml:space="preserve"> </w:t>
      </w:r>
      <w:hyperlink r:id="rId24" w:history="1">
        <w:r w:rsidRPr="00EE1E26">
          <w:rPr>
            <w:rStyle w:val="Hyperlink"/>
            <w:rFonts w:asciiTheme="minorHAnsi" w:hAnsiTheme="minorHAnsi"/>
            <w:lang w:val="en-GB"/>
          </w:rPr>
          <w:t>Spanish</w:t>
        </w:r>
      </w:hyperlink>
      <w:r w:rsidRPr="00EE1E26">
        <w:rPr>
          <w:rFonts w:asciiTheme="minorHAnsi" w:hAnsiTheme="minorHAnsi"/>
          <w:lang w:val="en-GB"/>
        </w:rPr>
        <w:t xml:space="preserve"> and </w:t>
      </w:r>
      <w:hyperlink r:id="rId25" w:history="1">
        <w:r w:rsidRPr="00EE1E26">
          <w:rPr>
            <w:rStyle w:val="Hyperlink"/>
            <w:rFonts w:asciiTheme="minorHAnsi" w:hAnsiTheme="minorHAnsi"/>
            <w:lang w:val="en-GB"/>
          </w:rPr>
          <w:t>French</w:t>
        </w:r>
      </w:hyperlink>
    </w:p>
    <w:p w14:paraId="5A562428" w14:textId="77777777" w:rsidR="008B2536" w:rsidRPr="00EE1E26" w:rsidRDefault="008B2536" w:rsidP="008B2536">
      <w:pPr>
        <w:tabs>
          <w:tab w:val="left" w:pos="7020"/>
        </w:tabs>
        <w:jc w:val="both"/>
        <w:rPr>
          <w:rFonts w:asciiTheme="minorHAnsi" w:hAnsiTheme="minorHAnsi"/>
          <w:lang w:val="en-GB"/>
        </w:rPr>
      </w:pPr>
    </w:p>
    <w:p w14:paraId="35B5FA15" w14:textId="77777777" w:rsidR="008B2536" w:rsidRPr="00EE1E26" w:rsidRDefault="008B2536" w:rsidP="008B2536">
      <w:pPr>
        <w:rPr>
          <w:lang w:val="en-GB"/>
        </w:rPr>
      </w:pPr>
    </w:p>
    <w:p w14:paraId="2147D285" w14:textId="77777777" w:rsidR="00F073CE" w:rsidRPr="00EE1E26" w:rsidRDefault="00F073CE" w:rsidP="00F073CE">
      <w:pPr>
        <w:tabs>
          <w:tab w:val="left" w:pos="7020"/>
        </w:tabs>
        <w:jc w:val="both"/>
        <w:rPr>
          <w:rFonts w:asciiTheme="minorHAnsi" w:hAnsiTheme="minorHAnsi"/>
          <w:lang w:val="en-GB"/>
        </w:rPr>
      </w:pPr>
    </w:p>
    <w:p w14:paraId="5B63F874" w14:textId="77777777" w:rsidR="00F073CE" w:rsidRPr="00EE1E26" w:rsidRDefault="00F073CE">
      <w:pPr>
        <w:rPr>
          <w:lang w:val="en-GB"/>
        </w:rPr>
      </w:pPr>
    </w:p>
    <w:sectPr w:rsidR="00F073CE" w:rsidRPr="00EE1E26" w:rsidSect="00240E66">
      <w:headerReference w:type="default" r:id="rId26"/>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C28A" w14:textId="77777777" w:rsidR="00E2177B" w:rsidRDefault="00E2177B">
      <w:pPr>
        <w:spacing w:after="0" w:line="240" w:lineRule="auto"/>
      </w:pPr>
      <w:r>
        <w:separator/>
      </w:r>
    </w:p>
  </w:endnote>
  <w:endnote w:type="continuationSeparator" w:id="0">
    <w:p w14:paraId="290A91F0" w14:textId="77777777" w:rsidR="00E2177B" w:rsidRDefault="00E2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0164" w14:textId="77777777" w:rsidR="00E2177B" w:rsidRDefault="00E2177B">
      <w:pPr>
        <w:spacing w:after="0" w:line="240" w:lineRule="auto"/>
      </w:pPr>
      <w:r>
        <w:separator/>
      </w:r>
    </w:p>
  </w:footnote>
  <w:footnote w:type="continuationSeparator" w:id="0">
    <w:p w14:paraId="3204EDA4" w14:textId="77777777" w:rsidR="00E2177B" w:rsidRDefault="00E21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E60D"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rPr>
      <w:drawing>
        <wp:anchor distT="0" distB="0" distL="114300" distR="114300" simplePos="0" relativeHeight="251658240" behindDoc="0" locked="0" layoutInCell="1" allowOverlap="1" wp14:anchorId="28167951" wp14:editId="0138D113">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0D953420"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CO </w:t>
    </w:r>
    <w:proofErr w:type="spellStart"/>
    <w:r>
      <w:rPr>
        <w:color w:val="000000"/>
        <w:sz w:val="18"/>
        <w:szCs w:val="18"/>
      </w:rPr>
      <w:t>Ukraine</w:t>
    </w:r>
    <w:proofErr w:type="spellEnd"/>
  </w:p>
  <w:p w14:paraId="2FFD7A54"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14:paraId="2A4AC607" w14:textId="77777777" w:rsidR="00305ED2" w:rsidRDefault="00305ED2">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70683"/>
    <w:multiLevelType w:val="hybridMultilevel"/>
    <w:tmpl w:val="F7005A18"/>
    <w:lvl w:ilvl="0" w:tplc="20000001">
      <w:start w:val="1"/>
      <w:numFmt w:val="bullet"/>
      <w:lvlText w:val=""/>
      <w:lvlJc w:val="left"/>
      <w:pPr>
        <w:ind w:left="1595" w:hanging="360"/>
      </w:pPr>
      <w:rPr>
        <w:rFonts w:ascii="Symbol" w:hAnsi="Symbol" w:hint="default"/>
      </w:rPr>
    </w:lvl>
    <w:lvl w:ilvl="1" w:tplc="20000003" w:tentative="1">
      <w:start w:val="1"/>
      <w:numFmt w:val="bullet"/>
      <w:lvlText w:val="o"/>
      <w:lvlJc w:val="left"/>
      <w:pPr>
        <w:ind w:left="2315" w:hanging="360"/>
      </w:pPr>
      <w:rPr>
        <w:rFonts w:ascii="Courier New" w:hAnsi="Courier New" w:cs="Courier New" w:hint="default"/>
      </w:rPr>
    </w:lvl>
    <w:lvl w:ilvl="2" w:tplc="20000005" w:tentative="1">
      <w:start w:val="1"/>
      <w:numFmt w:val="bullet"/>
      <w:lvlText w:val=""/>
      <w:lvlJc w:val="left"/>
      <w:pPr>
        <w:ind w:left="3035" w:hanging="360"/>
      </w:pPr>
      <w:rPr>
        <w:rFonts w:ascii="Wingdings" w:hAnsi="Wingdings" w:hint="default"/>
      </w:rPr>
    </w:lvl>
    <w:lvl w:ilvl="3" w:tplc="20000001" w:tentative="1">
      <w:start w:val="1"/>
      <w:numFmt w:val="bullet"/>
      <w:lvlText w:val=""/>
      <w:lvlJc w:val="left"/>
      <w:pPr>
        <w:ind w:left="3755" w:hanging="360"/>
      </w:pPr>
      <w:rPr>
        <w:rFonts w:ascii="Symbol" w:hAnsi="Symbol" w:hint="default"/>
      </w:rPr>
    </w:lvl>
    <w:lvl w:ilvl="4" w:tplc="20000003" w:tentative="1">
      <w:start w:val="1"/>
      <w:numFmt w:val="bullet"/>
      <w:lvlText w:val="o"/>
      <w:lvlJc w:val="left"/>
      <w:pPr>
        <w:ind w:left="4475" w:hanging="360"/>
      </w:pPr>
      <w:rPr>
        <w:rFonts w:ascii="Courier New" w:hAnsi="Courier New" w:cs="Courier New" w:hint="default"/>
      </w:rPr>
    </w:lvl>
    <w:lvl w:ilvl="5" w:tplc="20000005" w:tentative="1">
      <w:start w:val="1"/>
      <w:numFmt w:val="bullet"/>
      <w:lvlText w:val=""/>
      <w:lvlJc w:val="left"/>
      <w:pPr>
        <w:ind w:left="5195" w:hanging="360"/>
      </w:pPr>
      <w:rPr>
        <w:rFonts w:ascii="Wingdings" w:hAnsi="Wingdings" w:hint="default"/>
      </w:rPr>
    </w:lvl>
    <w:lvl w:ilvl="6" w:tplc="20000001" w:tentative="1">
      <w:start w:val="1"/>
      <w:numFmt w:val="bullet"/>
      <w:lvlText w:val=""/>
      <w:lvlJc w:val="left"/>
      <w:pPr>
        <w:ind w:left="5915" w:hanging="360"/>
      </w:pPr>
      <w:rPr>
        <w:rFonts w:ascii="Symbol" w:hAnsi="Symbol" w:hint="default"/>
      </w:rPr>
    </w:lvl>
    <w:lvl w:ilvl="7" w:tplc="20000003" w:tentative="1">
      <w:start w:val="1"/>
      <w:numFmt w:val="bullet"/>
      <w:lvlText w:val="o"/>
      <w:lvlJc w:val="left"/>
      <w:pPr>
        <w:ind w:left="6635" w:hanging="360"/>
      </w:pPr>
      <w:rPr>
        <w:rFonts w:ascii="Courier New" w:hAnsi="Courier New" w:cs="Courier New" w:hint="default"/>
      </w:rPr>
    </w:lvl>
    <w:lvl w:ilvl="8" w:tplc="20000005" w:tentative="1">
      <w:start w:val="1"/>
      <w:numFmt w:val="bullet"/>
      <w:lvlText w:val=""/>
      <w:lvlJc w:val="left"/>
      <w:pPr>
        <w:ind w:left="7355" w:hanging="360"/>
      </w:pPr>
      <w:rPr>
        <w:rFonts w:ascii="Wingdings" w:hAnsi="Wingdings" w:hint="default"/>
      </w:rPr>
    </w:lvl>
  </w:abstractNum>
  <w:abstractNum w:abstractNumId="2"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B6AB0"/>
    <w:multiLevelType w:val="hybridMultilevel"/>
    <w:tmpl w:val="DB82CC10"/>
    <w:lvl w:ilvl="0" w:tplc="04090017">
      <w:start w:val="1"/>
      <w:numFmt w:val="lowerLetter"/>
      <w:lvlText w:val="%1)"/>
      <w:lvlJc w:val="left"/>
      <w:pPr>
        <w:ind w:left="871"/>
      </w:pPr>
      <w:rPr>
        <w:b w:val="0"/>
        <w:i w:val="0"/>
        <w:strike w:val="0"/>
        <w:dstrike w:val="0"/>
        <w:color w:val="000000"/>
        <w:sz w:val="24"/>
        <w:szCs w:val="24"/>
        <w:u w:val="none" w:color="000000"/>
        <w:bdr w:val="none" w:sz="0" w:space="0" w:color="auto"/>
        <w:shd w:val="clear" w:color="auto" w:fill="auto"/>
        <w:vertAlign w:val="baseline"/>
      </w:rPr>
    </w:lvl>
    <w:lvl w:ilvl="1" w:tplc="8BC0E48E">
      <w:start w:val="1"/>
      <w:numFmt w:val="lowerLetter"/>
      <w:lvlText w:val="%2"/>
      <w:lvlJc w:val="left"/>
      <w:pPr>
        <w:ind w:left="1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86C970">
      <w:start w:val="1"/>
      <w:numFmt w:val="lowerRoman"/>
      <w:lvlText w:val="%3"/>
      <w:lvlJc w:val="left"/>
      <w:pPr>
        <w:ind w:left="2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24A322">
      <w:start w:val="1"/>
      <w:numFmt w:val="decimal"/>
      <w:lvlText w:val="%4"/>
      <w:lvlJc w:val="left"/>
      <w:pPr>
        <w:ind w:left="2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DA2572">
      <w:start w:val="1"/>
      <w:numFmt w:val="lowerLetter"/>
      <w:lvlText w:val="%5"/>
      <w:lvlJc w:val="left"/>
      <w:pPr>
        <w:ind w:left="3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B4BDAA">
      <w:start w:val="1"/>
      <w:numFmt w:val="lowerRoman"/>
      <w:lvlText w:val="%6"/>
      <w:lvlJc w:val="left"/>
      <w:pPr>
        <w:ind w:left="4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00D88E">
      <w:start w:val="1"/>
      <w:numFmt w:val="decimal"/>
      <w:lvlText w:val="%7"/>
      <w:lvlJc w:val="left"/>
      <w:pPr>
        <w:ind w:left="5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808B08">
      <w:start w:val="1"/>
      <w:numFmt w:val="lowerLetter"/>
      <w:lvlText w:val="%8"/>
      <w:lvlJc w:val="left"/>
      <w:pPr>
        <w:ind w:left="5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5A4AE6">
      <w:start w:val="1"/>
      <w:numFmt w:val="lowerRoman"/>
      <w:lvlText w:val="%9"/>
      <w:lvlJc w:val="left"/>
      <w:pPr>
        <w:ind w:left="6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19057D"/>
    <w:multiLevelType w:val="multilevel"/>
    <w:tmpl w:val="C076FAE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A06585"/>
    <w:multiLevelType w:val="hybridMultilevel"/>
    <w:tmpl w:val="D0A6F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AB4D93"/>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EB7D37"/>
    <w:multiLevelType w:val="hybridMultilevel"/>
    <w:tmpl w:val="42F2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E42F5"/>
    <w:multiLevelType w:val="hybridMultilevel"/>
    <w:tmpl w:val="AF9224A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D95E3B"/>
    <w:multiLevelType w:val="hybridMultilevel"/>
    <w:tmpl w:val="905479F8"/>
    <w:lvl w:ilvl="0" w:tplc="EAE4AA3E">
      <w:start w:val="1"/>
      <w:numFmt w:val="decimal"/>
      <w:lvlText w:val="%1."/>
      <w:lvlJc w:val="left"/>
      <w:pPr>
        <w:ind w:left="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44738E">
      <w:start w:val="1"/>
      <w:numFmt w:val="lowerLetter"/>
      <w:lvlText w:val="%2"/>
      <w:lvlJc w:val="left"/>
      <w:pPr>
        <w:ind w:left="108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BE86C970">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24A322">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DA2572">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B4BDAA">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00D88E">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808B08">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5A4AE6">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7444A9"/>
    <w:multiLevelType w:val="hybridMultilevel"/>
    <w:tmpl w:val="5A946C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E45D41"/>
    <w:multiLevelType w:val="hybridMultilevel"/>
    <w:tmpl w:val="AFC8073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F394CF2"/>
    <w:multiLevelType w:val="hybridMultilevel"/>
    <w:tmpl w:val="2F985334"/>
    <w:lvl w:ilvl="0" w:tplc="3BE2D5FC">
      <w:start w:val="1"/>
      <w:numFmt w:val="bullet"/>
      <w:lvlText w:val="·"/>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1F95048"/>
    <w:multiLevelType w:val="hybridMultilevel"/>
    <w:tmpl w:val="3AA67E46"/>
    <w:lvl w:ilvl="0" w:tplc="9DA2CCB8">
      <w:start w:val="1"/>
      <w:numFmt w:val="lowerLetter"/>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0"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084C54"/>
    <w:multiLevelType w:val="hybridMultilevel"/>
    <w:tmpl w:val="F7D0826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2" w15:restartNumberingAfterBreak="0">
    <w:nsid w:val="41482BBE"/>
    <w:multiLevelType w:val="hybridMultilevel"/>
    <w:tmpl w:val="E0B4EE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1F7589E"/>
    <w:multiLevelType w:val="hybridMultilevel"/>
    <w:tmpl w:val="CF441C3E"/>
    <w:lvl w:ilvl="0" w:tplc="49F49334">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42AF0213"/>
    <w:multiLevelType w:val="hybridMultilevel"/>
    <w:tmpl w:val="A8487FF6"/>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2E17C64"/>
    <w:multiLevelType w:val="hybridMultilevel"/>
    <w:tmpl w:val="B5143B94"/>
    <w:lvl w:ilvl="0" w:tplc="20000001">
      <w:start w:val="1"/>
      <w:numFmt w:val="bullet"/>
      <w:lvlText w:val=""/>
      <w:lvlJc w:val="left"/>
      <w:pPr>
        <w:ind w:left="87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BC0E48E">
      <w:start w:val="1"/>
      <w:numFmt w:val="lowerLetter"/>
      <w:lvlText w:val="%2"/>
      <w:lvlJc w:val="left"/>
      <w:pPr>
        <w:ind w:left="1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86C970">
      <w:start w:val="1"/>
      <w:numFmt w:val="lowerRoman"/>
      <w:lvlText w:val="%3"/>
      <w:lvlJc w:val="left"/>
      <w:pPr>
        <w:ind w:left="2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24A322">
      <w:start w:val="1"/>
      <w:numFmt w:val="decimal"/>
      <w:lvlText w:val="%4"/>
      <w:lvlJc w:val="left"/>
      <w:pPr>
        <w:ind w:left="2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DA2572">
      <w:start w:val="1"/>
      <w:numFmt w:val="lowerLetter"/>
      <w:lvlText w:val="%5"/>
      <w:lvlJc w:val="left"/>
      <w:pPr>
        <w:ind w:left="3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B4BDAA">
      <w:start w:val="1"/>
      <w:numFmt w:val="lowerRoman"/>
      <w:lvlText w:val="%6"/>
      <w:lvlJc w:val="left"/>
      <w:pPr>
        <w:ind w:left="4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00D88E">
      <w:start w:val="1"/>
      <w:numFmt w:val="decimal"/>
      <w:lvlText w:val="%7"/>
      <w:lvlJc w:val="left"/>
      <w:pPr>
        <w:ind w:left="5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808B08">
      <w:start w:val="1"/>
      <w:numFmt w:val="lowerLetter"/>
      <w:lvlText w:val="%8"/>
      <w:lvlJc w:val="left"/>
      <w:pPr>
        <w:ind w:left="5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5A4AE6">
      <w:start w:val="1"/>
      <w:numFmt w:val="lowerRoman"/>
      <w:lvlText w:val="%9"/>
      <w:lvlJc w:val="left"/>
      <w:pPr>
        <w:ind w:left="6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1B0359"/>
    <w:multiLevelType w:val="hybridMultilevel"/>
    <w:tmpl w:val="551433E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45A7B4F"/>
    <w:multiLevelType w:val="hybridMultilevel"/>
    <w:tmpl w:val="99E0D1E8"/>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49303E4"/>
    <w:multiLevelType w:val="hybridMultilevel"/>
    <w:tmpl w:val="EB96931C"/>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7F66E64"/>
    <w:multiLevelType w:val="hybridMultilevel"/>
    <w:tmpl w:val="D0166C7E"/>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ADF2420"/>
    <w:multiLevelType w:val="hybridMultilevel"/>
    <w:tmpl w:val="413E46C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B28120C"/>
    <w:multiLevelType w:val="hybridMultilevel"/>
    <w:tmpl w:val="F45020E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D190C86"/>
    <w:multiLevelType w:val="hybridMultilevel"/>
    <w:tmpl w:val="24A646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E0A0A60"/>
    <w:multiLevelType w:val="hybridMultilevel"/>
    <w:tmpl w:val="5C70A24C"/>
    <w:lvl w:ilvl="0" w:tplc="20000001">
      <w:start w:val="1"/>
      <w:numFmt w:val="bullet"/>
      <w:lvlText w:val=""/>
      <w:lvlJc w:val="left"/>
      <w:pPr>
        <w:ind w:left="1644" w:hanging="360"/>
      </w:pPr>
      <w:rPr>
        <w:rFonts w:ascii="Symbol" w:hAnsi="Symbol" w:hint="default"/>
      </w:rPr>
    </w:lvl>
    <w:lvl w:ilvl="1" w:tplc="20000003" w:tentative="1">
      <w:start w:val="1"/>
      <w:numFmt w:val="bullet"/>
      <w:lvlText w:val="o"/>
      <w:lvlJc w:val="left"/>
      <w:pPr>
        <w:ind w:left="2364" w:hanging="360"/>
      </w:pPr>
      <w:rPr>
        <w:rFonts w:ascii="Courier New" w:hAnsi="Courier New" w:cs="Courier New" w:hint="default"/>
      </w:rPr>
    </w:lvl>
    <w:lvl w:ilvl="2" w:tplc="20000005" w:tentative="1">
      <w:start w:val="1"/>
      <w:numFmt w:val="bullet"/>
      <w:lvlText w:val=""/>
      <w:lvlJc w:val="left"/>
      <w:pPr>
        <w:ind w:left="3084" w:hanging="360"/>
      </w:pPr>
      <w:rPr>
        <w:rFonts w:ascii="Wingdings" w:hAnsi="Wingdings" w:hint="default"/>
      </w:rPr>
    </w:lvl>
    <w:lvl w:ilvl="3" w:tplc="20000001" w:tentative="1">
      <w:start w:val="1"/>
      <w:numFmt w:val="bullet"/>
      <w:lvlText w:val=""/>
      <w:lvlJc w:val="left"/>
      <w:pPr>
        <w:ind w:left="3804" w:hanging="360"/>
      </w:pPr>
      <w:rPr>
        <w:rFonts w:ascii="Symbol" w:hAnsi="Symbol" w:hint="default"/>
      </w:rPr>
    </w:lvl>
    <w:lvl w:ilvl="4" w:tplc="20000003" w:tentative="1">
      <w:start w:val="1"/>
      <w:numFmt w:val="bullet"/>
      <w:lvlText w:val="o"/>
      <w:lvlJc w:val="left"/>
      <w:pPr>
        <w:ind w:left="4524" w:hanging="360"/>
      </w:pPr>
      <w:rPr>
        <w:rFonts w:ascii="Courier New" w:hAnsi="Courier New" w:cs="Courier New" w:hint="default"/>
      </w:rPr>
    </w:lvl>
    <w:lvl w:ilvl="5" w:tplc="20000005" w:tentative="1">
      <w:start w:val="1"/>
      <w:numFmt w:val="bullet"/>
      <w:lvlText w:val=""/>
      <w:lvlJc w:val="left"/>
      <w:pPr>
        <w:ind w:left="5244" w:hanging="360"/>
      </w:pPr>
      <w:rPr>
        <w:rFonts w:ascii="Wingdings" w:hAnsi="Wingdings" w:hint="default"/>
      </w:rPr>
    </w:lvl>
    <w:lvl w:ilvl="6" w:tplc="20000001" w:tentative="1">
      <w:start w:val="1"/>
      <w:numFmt w:val="bullet"/>
      <w:lvlText w:val=""/>
      <w:lvlJc w:val="left"/>
      <w:pPr>
        <w:ind w:left="5964" w:hanging="360"/>
      </w:pPr>
      <w:rPr>
        <w:rFonts w:ascii="Symbol" w:hAnsi="Symbol" w:hint="default"/>
      </w:rPr>
    </w:lvl>
    <w:lvl w:ilvl="7" w:tplc="20000003" w:tentative="1">
      <w:start w:val="1"/>
      <w:numFmt w:val="bullet"/>
      <w:lvlText w:val="o"/>
      <w:lvlJc w:val="left"/>
      <w:pPr>
        <w:ind w:left="6684" w:hanging="360"/>
      </w:pPr>
      <w:rPr>
        <w:rFonts w:ascii="Courier New" w:hAnsi="Courier New" w:cs="Courier New" w:hint="default"/>
      </w:rPr>
    </w:lvl>
    <w:lvl w:ilvl="8" w:tplc="20000005" w:tentative="1">
      <w:start w:val="1"/>
      <w:numFmt w:val="bullet"/>
      <w:lvlText w:val=""/>
      <w:lvlJc w:val="left"/>
      <w:pPr>
        <w:ind w:left="7404" w:hanging="360"/>
      </w:pPr>
      <w:rPr>
        <w:rFonts w:ascii="Wingdings" w:hAnsi="Wingdings" w:hint="default"/>
      </w:rPr>
    </w:lvl>
  </w:abstractNum>
  <w:abstractNum w:abstractNumId="34" w15:restartNumberingAfterBreak="0">
    <w:nsid w:val="510D2CCF"/>
    <w:multiLevelType w:val="multilevel"/>
    <w:tmpl w:val="05D046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Calibr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88B0FE1"/>
    <w:multiLevelType w:val="hybridMultilevel"/>
    <w:tmpl w:val="5B5E9290"/>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91659A0"/>
    <w:multiLevelType w:val="hybridMultilevel"/>
    <w:tmpl w:val="D4AEBD8E"/>
    <w:lvl w:ilvl="0" w:tplc="ED1497D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D6C40DB"/>
    <w:multiLevelType w:val="hybridMultilevel"/>
    <w:tmpl w:val="5B5E9290"/>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F5804EB"/>
    <w:multiLevelType w:val="hybridMultilevel"/>
    <w:tmpl w:val="A8A0796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225031B"/>
    <w:multiLevelType w:val="multilevel"/>
    <w:tmpl w:val="C39828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1" w15:restartNumberingAfterBreak="0">
    <w:nsid w:val="65345A4D"/>
    <w:multiLevelType w:val="hybridMultilevel"/>
    <w:tmpl w:val="EA2E9EFC"/>
    <w:lvl w:ilvl="0" w:tplc="0409000B">
      <w:start w:val="1"/>
      <w:numFmt w:val="bullet"/>
      <w:lvlText w:val=""/>
      <w:lvlJc w:val="left"/>
      <w:pPr>
        <w:ind w:left="1235" w:hanging="360"/>
      </w:pPr>
      <w:rPr>
        <w:rFonts w:ascii="Wingdings" w:hAnsi="Wingdings"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42" w15:restartNumberingAfterBreak="0">
    <w:nsid w:val="66AD4562"/>
    <w:multiLevelType w:val="hybridMultilevel"/>
    <w:tmpl w:val="E110AD40"/>
    <w:lvl w:ilvl="0" w:tplc="2000000B">
      <w:start w:val="1"/>
      <w:numFmt w:val="bullet"/>
      <w:lvlText w:val=""/>
      <w:lvlJc w:val="left"/>
      <w:pPr>
        <w:ind w:left="720" w:hanging="36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C221D53"/>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6"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66E2A00"/>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A5307AB"/>
    <w:multiLevelType w:val="hybridMultilevel"/>
    <w:tmpl w:val="83D85A10"/>
    <w:lvl w:ilvl="0" w:tplc="CDB06142">
      <w:start w:val="1"/>
      <w:numFmt w:val="decimal"/>
      <w:lvlText w:val="%1)"/>
      <w:lvlJc w:val="left"/>
      <w:pPr>
        <w:ind w:left="720" w:hanging="360"/>
      </w:pPr>
      <w:rPr>
        <w:rFonts w:hint="default"/>
        <w:b/>
        <w:color w:val="538135" w:themeColor="accent6"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5"/>
  </w:num>
  <w:num w:numId="2">
    <w:abstractNumId w:val="2"/>
  </w:num>
  <w:num w:numId="3">
    <w:abstractNumId w:val="8"/>
  </w:num>
  <w:num w:numId="4">
    <w:abstractNumId w:val="46"/>
  </w:num>
  <w:num w:numId="5">
    <w:abstractNumId w:val="3"/>
  </w:num>
  <w:num w:numId="6">
    <w:abstractNumId w:val="35"/>
  </w:num>
  <w:num w:numId="7">
    <w:abstractNumId w:val="6"/>
  </w:num>
  <w:num w:numId="8">
    <w:abstractNumId w:val="5"/>
  </w:num>
  <w:num w:numId="9">
    <w:abstractNumId w:val="29"/>
  </w:num>
  <w:num w:numId="10">
    <w:abstractNumId w:val="9"/>
  </w:num>
  <w:num w:numId="11">
    <w:abstractNumId w:val="47"/>
  </w:num>
  <w:num w:numId="12">
    <w:abstractNumId w:val="32"/>
  </w:num>
  <w:num w:numId="13">
    <w:abstractNumId w:val="33"/>
  </w:num>
  <w:num w:numId="14">
    <w:abstractNumId w:val="21"/>
  </w:num>
  <w:num w:numId="15">
    <w:abstractNumId w:val="42"/>
  </w:num>
  <w:num w:numId="16">
    <w:abstractNumId w:val="48"/>
  </w:num>
  <w:num w:numId="17">
    <w:abstractNumId w:val="37"/>
  </w:num>
  <w:num w:numId="18">
    <w:abstractNumId w:val="18"/>
  </w:num>
  <w:num w:numId="19">
    <w:abstractNumId w:val="7"/>
  </w:num>
  <w:num w:numId="20">
    <w:abstractNumId w:val="26"/>
  </w:num>
  <w:num w:numId="21">
    <w:abstractNumId w:val="15"/>
  </w:num>
  <w:num w:numId="22">
    <w:abstractNumId w:val="40"/>
  </w:num>
  <w:num w:numId="23">
    <w:abstractNumId w:val="23"/>
  </w:num>
  <w:num w:numId="24">
    <w:abstractNumId w:val="38"/>
  </w:num>
  <w:num w:numId="25">
    <w:abstractNumId w:val="27"/>
  </w:num>
  <w:num w:numId="26">
    <w:abstractNumId w:val="24"/>
  </w:num>
  <w:num w:numId="27">
    <w:abstractNumId w:val="36"/>
  </w:num>
  <w:num w:numId="28">
    <w:abstractNumId w:val="11"/>
  </w:num>
  <w:num w:numId="29">
    <w:abstractNumId w:val="14"/>
  </w:num>
  <w:num w:numId="30">
    <w:abstractNumId w:val="31"/>
  </w:num>
  <w:num w:numId="31">
    <w:abstractNumId w:val="30"/>
  </w:num>
  <w:num w:numId="32">
    <w:abstractNumId w:val="0"/>
  </w:num>
  <w:num w:numId="33">
    <w:abstractNumId w:val="20"/>
  </w:num>
  <w:num w:numId="34">
    <w:abstractNumId w:val="16"/>
  </w:num>
  <w:num w:numId="35">
    <w:abstractNumId w:val="44"/>
  </w:num>
  <w:num w:numId="36">
    <w:abstractNumId w:val="13"/>
  </w:num>
  <w:num w:numId="37">
    <w:abstractNumId w:val="17"/>
  </w:num>
  <w:num w:numId="38">
    <w:abstractNumId w:val="34"/>
  </w:num>
  <w:num w:numId="39">
    <w:abstractNumId w:val="22"/>
  </w:num>
  <w:num w:numId="40">
    <w:abstractNumId w:val="39"/>
  </w:num>
  <w:num w:numId="41">
    <w:abstractNumId w:val="28"/>
  </w:num>
  <w:num w:numId="42">
    <w:abstractNumId w:val="19"/>
  </w:num>
  <w:num w:numId="43">
    <w:abstractNumId w:val="41"/>
  </w:num>
  <w:num w:numId="44">
    <w:abstractNumId w:val="1"/>
  </w:num>
  <w:num w:numId="45">
    <w:abstractNumId w:val="12"/>
  </w:num>
  <w:num w:numId="46">
    <w:abstractNumId w:val="4"/>
  </w:num>
  <w:num w:numId="47">
    <w:abstractNumId w:val="25"/>
  </w:num>
  <w:num w:numId="48">
    <w:abstractNumId w:val="1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67"/>
    <w:rsid w:val="00003E07"/>
    <w:rsid w:val="00004296"/>
    <w:rsid w:val="00004411"/>
    <w:rsid w:val="00006C51"/>
    <w:rsid w:val="000119EA"/>
    <w:rsid w:val="000336B6"/>
    <w:rsid w:val="00051564"/>
    <w:rsid w:val="00054A78"/>
    <w:rsid w:val="00056602"/>
    <w:rsid w:val="00057B70"/>
    <w:rsid w:val="00073763"/>
    <w:rsid w:val="00073A2F"/>
    <w:rsid w:val="0007451C"/>
    <w:rsid w:val="00094C51"/>
    <w:rsid w:val="000A2944"/>
    <w:rsid w:val="000A2F81"/>
    <w:rsid w:val="000B3391"/>
    <w:rsid w:val="000B7DA9"/>
    <w:rsid w:val="000C76F6"/>
    <w:rsid w:val="000E3703"/>
    <w:rsid w:val="000E76D8"/>
    <w:rsid w:val="000F40D1"/>
    <w:rsid w:val="000F72E3"/>
    <w:rsid w:val="000F7F3D"/>
    <w:rsid w:val="00104451"/>
    <w:rsid w:val="0011450B"/>
    <w:rsid w:val="00117448"/>
    <w:rsid w:val="00123D0C"/>
    <w:rsid w:val="00147809"/>
    <w:rsid w:val="001522C2"/>
    <w:rsid w:val="00194ADE"/>
    <w:rsid w:val="001976F0"/>
    <w:rsid w:val="001B25D7"/>
    <w:rsid w:val="001D33EB"/>
    <w:rsid w:val="001D3C2B"/>
    <w:rsid w:val="001F426A"/>
    <w:rsid w:val="001F54FD"/>
    <w:rsid w:val="0020412B"/>
    <w:rsid w:val="00205B7F"/>
    <w:rsid w:val="00211102"/>
    <w:rsid w:val="00216C1C"/>
    <w:rsid w:val="00227817"/>
    <w:rsid w:val="002311DE"/>
    <w:rsid w:val="002339AB"/>
    <w:rsid w:val="002364B4"/>
    <w:rsid w:val="00240E66"/>
    <w:rsid w:val="00244DFD"/>
    <w:rsid w:val="00247B85"/>
    <w:rsid w:val="002529BF"/>
    <w:rsid w:val="00271543"/>
    <w:rsid w:val="00272AA2"/>
    <w:rsid w:val="00291B5D"/>
    <w:rsid w:val="002977CB"/>
    <w:rsid w:val="002A7AB0"/>
    <w:rsid w:val="002B2947"/>
    <w:rsid w:val="002D1CEE"/>
    <w:rsid w:val="002D59E0"/>
    <w:rsid w:val="002E3E95"/>
    <w:rsid w:val="00305ED2"/>
    <w:rsid w:val="003302B1"/>
    <w:rsid w:val="00335A62"/>
    <w:rsid w:val="003411D6"/>
    <w:rsid w:val="00341C6F"/>
    <w:rsid w:val="003442FC"/>
    <w:rsid w:val="003550F1"/>
    <w:rsid w:val="00367E24"/>
    <w:rsid w:val="003809FB"/>
    <w:rsid w:val="0038360A"/>
    <w:rsid w:val="003A20BF"/>
    <w:rsid w:val="003A3E0B"/>
    <w:rsid w:val="003B148F"/>
    <w:rsid w:val="003D3AD1"/>
    <w:rsid w:val="003F0FCA"/>
    <w:rsid w:val="003F7822"/>
    <w:rsid w:val="00424976"/>
    <w:rsid w:val="00444546"/>
    <w:rsid w:val="00444A85"/>
    <w:rsid w:val="00471B55"/>
    <w:rsid w:val="00477A4D"/>
    <w:rsid w:val="00497874"/>
    <w:rsid w:val="004B18DF"/>
    <w:rsid w:val="004B70C8"/>
    <w:rsid w:val="004D4C84"/>
    <w:rsid w:val="004D4E4B"/>
    <w:rsid w:val="004E65C2"/>
    <w:rsid w:val="0050132B"/>
    <w:rsid w:val="005111CD"/>
    <w:rsid w:val="00517D5E"/>
    <w:rsid w:val="005306F7"/>
    <w:rsid w:val="005356D1"/>
    <w:rsid w:val="00537D4D"/>
    <w:rsid w:val="00553C04"/>
    <w:rsid w:val="00563CFF"/>
    <w:rsid w:val="005645CE"/>
    <w:rsid w:val="00567C86"/>
    <w:rsid w:val="0057768C"/>
    <w:rsid w:val="005974D4"/>
    <w:rsid w:val="005A104E"/>
    <w:rsid w:val="005A2890"/>
    <w:rsid w:val="005C6BED"/>
    <w:rsid w:val="005E2B90"/>
    <w:rsid w:val="005E54A4"/>
    <w:rsid w:val="005F30B0"/>
    <w:rsid w:val="00606D55"/>
    <w:rsid w:val="006164BD"/>
    <w:rsid w:val="00625CC9"/>
    <w:rsid w:val="006404CD"/>
    <w:rsid w:val="00662C66"/>
    <w:rsid w:val="00663806"/>
    <w:rsid w:val="00670B15"/>
    <w:rsid w:val="00675052"/>
    <w:rsid w:val="00691776"/>
    <w:rsid w:val="00695FBA"/>
    <w:rsid w:val="0069639E"/>
    <w:rsid w:val="006963AB"/>
    <w:rsid w:val="006979EF"/>
    <w:rsid w:val="006B5E8F"/>
    <w:rsid w:val="006C53A9"/>
    <w:rsid w:val="006D1B46"/>
    <w:rsid w:val="006D52FA"/>
    <w:rsid w:val="006D5DDD"/>
    <w:rsid w:val="006E273C"/>
    <w:rsid w:val="00746E37"/>
    <w:rsid w:val="00760906"/>
    <w:rsid w:val="00775C51"/>
    <w:rsid w:val="007A7B08"/>
    <w:rsid w:val="007A7EC5"/>
    <w:rsid w:val="007B3021"/>
    <w:rsid w:val="007B352A"/>
    <w:rsid w:val="007B6DC2"/>
    <w:rsid w:val="007C690D"/>
    <w:rsid w:val="007C70BE"/>
    <w:rsid w:val="007D2172"/>
    <w:rsid w:val="007D232B"/>
    <w:rsid w:val="007D76DC"/>
    <w:rsid w:val="007E175C"/>
    <w:rsid w:val="007E449E"/>
    <w:rsid w:val="007F0C89"/>
    <w:rsid w:val="007F0F09"/>
    <w:rsid w:val="0080536F"/>
    <w:rsid w:val="00813D4A"/>
    <w:rsid w:val="00823AE3"/>
    <w:rsid w:val="00832916"/>
    <w:rsid w:val="00833AAA"/>
    <w:rsid w:val="00834E29"/>
    <w:rsid w:val="008529FB"/>
    <w:rsid w:val="00854153"/>
    <w:rsid w:val="00860664"/>
    <w:rsid w:val="00867E67"/>
    <w:rsid w:val="008869C6"/>
    <w:rsid w:val="00886D40"/>
    <w:rsid w:val="00890474"/>
    <w:rsid w:val="008A1A9F"/>
    <w:rsid w:val="008B2536"/>
    <w:rsid w:val="008D67AE"/>
    <w:rsid w:val="008E2EE5"/>
    <w:rsid w:val="008F0D12"/>
    <w:rsid w:val="008F1EF2"/>
    <w:rsid w:val="008F3C2B"/>
    <w:rsid w:val="009127DF"/>
    <w:rsid w:val="009147B3"/>
    <w:rsid w:val="00922E5D"/>
    <w:rsid w:val="00926D9F"/>
    <w:rsid w:val="0093400B"/>
    <w:rsid w:val="00973C00"/>
    <w:rsid w:val="009742A6"/>
    <w:rsid w:val="0097572A"/>
    <w:rsid w:val="009835F1"/>
    <w:rsid w:val="00996DEE"/>
    <w:rsid w:val="009C621E"/>
    <w:rsid w:val="009D2BF9"/>
    <w:rsid w:val="009D7F4D"/>
    <w:rsid w:val="009E105A"/>
    <w:rsid w:val="009E11B1"/>
    <w:rsid w:val="009E4031"/>
    <w:rsid w:val="009F3324"/>
    <w:rsid w:val="00A24BDE"/>
    <w:rsid w:val="00A336DE"/>
    <w:rsid w:val="00A35122"/>
    <w:rsid w:val="00A40986"/>
    <w:rsid w:val="00A6054E"/>
    <w:rsid w:val="00A610B6"/>
    <w:rsid w:val="00A65787"/>
    <w:rsid w:val="00AC458F"/>
    <w:rsid w:val="00AC6671"/>
    <w:rsid w:val="00AD1C4F"/>
    <w:rsid w:val="00AE4F55"/>
    <w:rsid w:val="00AE6F75"/>
    <w:rsid w:val="00AE7594"/>
    <w:rsid w:val="00B03F27"/>
    <w:rsid w:val="00B2244C"/>
    <w:rsid w:val="00B25B52"/>
    <w:rsid w:val="00B33B03"/>
    <w:rsid w:val="00B40326"/>
    <w:rsid w:val="00B43C06"/>
    <w:rsid w:val="00B505C2"/>
    <w:rsid w:val="00B5342C"/>
    <w:rsid w:val="00B5549B"/>
    <w:rsid w:val="00B6351E"/>
    <w:rsid w:val="00B7416A"/>
    <w:rsid w:val="00B81A68"/>
    <w:rsid w:val="00B85112"/>
    <w:rsid w:val="00B87FF4"/>
    <w:rsid w:val="00BA1ED6"/>
    <w:rsid w:val="00BC083F"/>
    <w:rsid w:val="00BC1829"/>
    <w:rsid w:val="00BC1927"/>
    <w:rsid w:val="00BC42E0"/>
    <w:rsid w:val="00BD204E"/>
    <w:rsid w:val="00BD206F"/>
    <w:rsid w:val="00BD6079"/>
    <w:rsid w:val="00BE1A13"/>
    <w:rsid w:val="00BE4715"/>
    <w:rsid w:val="00BE6D2C"/>
    <w:rsid w:val="00C03B7B"/>
    <w:rsid w:val="00C13055"/>
    <w:rsid w:val="00C1329A"/>
    <w:rsid w:val="00C276FE"/>
    <w:rsid w:val="00C365BC"/>
    <w:rsid w:val="00C401B5"/>
    <w:rsid w:val="00C40574"/>
    <w:rsid w:val="00C4247D"/>
    <w:rsid w:val="00C57722"/>
    <w:rsid w:val="00C6324B"/>
    <w:rsid w:val="00C63D2F"/>
    <w:rsid w:val="00C71751"/>
    <w:rsid w:val="00C81EE1"/>
    <w:rsid w:val="00C91D2B"/>
    <w:rsid w:val="00C9308A"/>
    <w:rsid w:val="00C977D0"/>
    <w:rsid w:val="00CA3716"/>
    <w:rsid w:val="00CB40D1"/>
    <w:rsid w:val="00CB528E"/>
    <w:rsid w:val="00CC52A7"/>
    <w:rsid w:val="00D34258"/>
    <w:rsid w:val="00D426D8"/>
    <w:rsid w:val="00D51C6A"/>
    <w:rsid w:val="00D5213A"/>
    <w:rsid w:val="00D630A9"/>
    <w:rsid w:val="00D660C0"/>
    <w:rsid w:val="00D7699B"/>
    <w:rsid w:val="00D90A03"/>
    <w:rsid w:val="00DB529B"/>
    <w:rsid w:val="00DE6B7A"/>
    <w:rsid w:val="00E20FB4"/>
    <w:rsid w:val="00E2177B"/>
    <w:rsid w:val="00E4605F"/>
    <w:rsid w:val="00E651B5"/>
    <w:rsid w:val="00E67A61"/>
    <w:rsid w:val="00E7273F"/>
    <w:rsid w:val="00E74090"/>
    <w:rsid w:val="00E75DB1"/>
    <w:rsid w:val="00E94B94"/>
    <w:rsid w:val="00EA045D"/>
    <w:rsid w:val="00EA3A60"/>
    <w:rsid w:val="00EC25C6"/>
    <w:rsid w:val="00ED679B"/>
    <w:rsid w:val="00EE1E26"/>
    <w:rsid w:val="00EE66CD"/>
    <w:rsid w:val="00EF0078"/>
    <w:rsid w:val="00F04419"/>
    <w:rsid w:val="00F073CE"/>
    <w:rsid w:val="00F11800"/>
    <w:rsid w:val="00F25D3A"/>
    <w:rsid w:val="00F4192D"/>
    <w:rsid w:val="00F64B79"/>
    <w:rsid w:val="00F67217"/>
    <w:rsid w:val="00F82AA4"/>
    <w:rsid w:val="00F91D89"/>
    <w:rsid w:val="00FA7246"/>
    <w:rsid w:val="00FC6F85"/>
    <w:rsid w:val="00FD28E8"/>
    <w:rsid w:val="00FE3007"/>
    <w:rsid w:val="00FF0159"/>
    <w:rsid w:val="00FF360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1992"/>
  <w15:docId w15:val="{53ED818A-7AE9-4F6D-999D-634ED98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rsid w:val="00240E66"/>
    <w:pPr>
      <w:keepNext/>
      <w:keepLines/>
      <w:spacing w:before="280" w:after="80"/>
      <w:outlineLvl w:val="2"/>
    </w:pPr>
    <w:rPr>
      <w:b/>
      <w:sz w:val="28"/>
      <w:szCs w:val="28"/>
    </w:rPr>
  </w:style>
  <w:style w:type="paragraph" w:styleId="Heading4">
    <w:name w:val="heading 4"/>
    <w:basedOn w:val="Normal"/>
    <w:next w:val="Normal"/>
    <w:rsid w:val="00240E66"/>
    <w:pPr>
      <w:keepNext/>
      <w:keepLines/>
      <w:spacing w:before="240" w:after="40"/>
      <w:outlineLvl w:val="3"/>
    </w:pPr>
    <w:rPr>
      <w:b/>
      <w:sz w:val="24"/>
      <w:szCs w:val="24"/>
    </w:rPr>
  </w:style>
  <w:style w:type="paragraph" w:styleId="Heading5">
    <w:name w:val="heading 5"/>
    <w:basedOn w:val="Normal"/>
    <w:next w:val="Normal"/>
    <w:rsid w:val="00240E66"/>
    <w:pPr>
      <w:keepNext/>
      <w:keepLines/>
      <w:spacing w:before="220" w:after="40"/>
      <w:outlineLvl w:val="4"/>
    </w:pPr>
    <w:rPr>
      <w:b/>
    </w:rPr>
  </w:style>
  <w:style w:type="paragraph" w:styleId="Heading6">
    <w:name w:val="heading 6"/>
    <w:basedOn w:val="Normal"/>
    <w:next w:val="Normal"/>
    <w:rsid w:val="00240E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40E66"/>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rsid w:val="00240E66"/>
    <w:pPr>
      <w:keepNext/>
      <w:keepLines/>
      <w:spacing w:before="360" w:after="80"/>
    </w:pPr>
    <w:rPr>
      <w:rFonts w:ascii="Georgia" w:eastAsia="Georgia" w:hAnsi="Georgia" w:cs="Georgia"/>
      <w:i/>
      <w:color w:val="666666"/>
      <w:sz w:val="48"/>
      <w:szCs w:val="48"/>
    </w:rPr>
  </w:style>
  <w:style w:type="table" w:customStyle="1" w:styleId="a">
    <w:basedOn w:val="TableNormal1"/>
    <w:rsid w:val="00240E66"/>
    <w:tblPr>
      <w:tblStyleRowBandSize w:val="1"/>
      <w:tblStyleColBandSize w:val="1"/>
      <w:tblCellMar>
        <w:left w:w="115" w:type="dxa"/>
        <w:right w:w="115" w:type="dxa"/>
      </w:tblCellMar>
    </w:tblPr>
  </w:style>
  <w:style w:type="table" w:customStyle="1" w:styleId="a0">
    <w:basedOn w:val="TableNormal1"/>
    <w:rsid w:val="00240E66"/>
    <w:tblPr>
      <w:tblStyleRowBandSize w:val="1"/>
      <w:tblStyleColBandSize w:val="1"/>
      <w:tblCellMar>
        <w:left w:w="115" w:type="dxa"/>
        <w:right w:w="115" w:type="dxa"/>
      </w:tblCellMar>
    </w:tblPr>
  </w:style>
  <w:style w:type="table" w:customStyle="1" w:styleId="a1">
    <w:basedOn w:val="TableNormal1"/>
    <w:rsid w:val="00240E66"/>
    <w:tblPr>
      <w:tblStyleRowBandSize w:val="1"/>
      <w:tblStyleColBandSize w:val="1"/>
    </w:tblPr>
  </w:style>
  <w:style w:type="table" w:customStyle="1" w:styleId="a2">
    <w:basedOn w:val="TableNormal1"/>
    <w:rsid w:val="00240E66"/>
    <w:tblPr>
      <w:tblStyleRowBandSize w:val="1"/>
      <w:tblStyleColBandSize w:val="1"/>
      <w:tblCellMar>
        <w:left w:w="115" w:type="dxa"/>
        <w:right w:w="115" w:type="dxa"/>
      </w:tblCellMar>
    </w:tblPr>
  </w:style>
  <w:style w:type="table" w:customStyle="1" w:styleId="a3">
    <w:basedOn w:val="TableNormal1"/>
    <w:rsid w:val="00240E66"/>
    <w:tblPr>
      <w:tblStyleRowBandSize w:val="1"/>
      <w:tblStyleColBandSize w:val="1"/>
      <w:tblCellMar>
        <w:left w:w="115" w:type="dxa"/>
        <w:right w:w="115" w:type="dxa"/>
      </w:tblCellMar>
    </w:tblPr>
  </w:style>
  <w:style w:type="table" w:customStyle="1" w:styleId="a4">
    <w:basedOn w:val="TableNormal1"/>
    <w:rsid w:val="00240E66"/>
    <w:tblPr>
      <w:tblStyleRowBandSize w:val="1"/>
      <w:tblStyleColBandSize w:val="1"/>
      <w:tblCellMar>
        <w:left w:w="115" w:type="dxa"/>
        <w:right w:w="115" w:type="dxa"/>
      </w:tblCellMar>
    </w:tblPr>
  </w:style>
  <w:style w:type="table" w:customStyle="1" w:styleId="a5">
    <w:basedOn w:val="TableNormal1"/>
    <w:rsid w:val="00240E66"/>
    <w:tblPr>
      <w:tblStyleRowBandSize w:val="1"/>
      <w:tblStyleColBandSize w:val="1"/>
      <w:tblCellMar>
        <w:left w:w="115" w:type="dxa"/>
        <w:right w:w="115" w:type="dxa"/>
      </w:tblCellMar>
    </w:tblPr>
  </w:style>
  <w:style w:type="table" w:customStyle="1" w:styleId="a6">
    <w:basedOn w:val="TableNormal1"/>
    <w:rsid w:val="00240E66"/>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41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0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raine.unfpa.org/uk/dzherelo_krasy_vinnytsia" TargetMode="External"/><Relationship Id="rId18" Type="http://schemas.openxmlformats.org/officeDocument/2006/relationships/hyperlink" Target="http://web2.unfpa.org/help/hotline.cf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kompaniiets@unfpa.org" TargetMode="External"/><Relationship Id="rId7" Type="http://schemas.openxmlformats.org/officeDocument/2006/relationships/footnotes" Target="footnotes.xml"/><Relationship Id="rId12" Type="http://schemas.openxmlformats.org/officeDocument/2006/relationships/hyperlink" Target="https://ukraine.unfpa.org/uk/Poltava_MySpace" TargetMode="External"/><Relationship Id="rId17" Type="http://schemas.openxmlformats.org/officeDocument/2006/relationships/hyperlink" Target="http://www.unfpa.org/resources/fraud-policy-2009" TargetMode="External"/><Relationship Id="rId25"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mailto:procurement@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raine.unfpa.org/uk/mykolaiv_gg_space" TargetMode="External"/><Relationship Id="rId24"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settings" Target="settings.xml"/><Relationship Id="rId15" Type="http://schemas.openxmlformats.org/officeDocument/2006/relationships/hyperlink" Target="http://www.treasury.un.org/" TargetMode="External"/><Relationship Id="rId23" Type="http://schemas.openxmlformats.org/officeDocument/2006/relationships/hyperlink" Target="http://www.unfpa.org/resources/unfpa-general-conditions-de-minimis-contracts" TargetMode="External"/><Relationship Id="rId28" Type="http://schemas.openxmlformats.org/officeDocument/2006/relationships/glossaryDocument" Target="glossary/document.xml"/><Relationship Id="rId10" Type="http://schemas.openxmlformats.org/officeDocument/2006/relationships/hyperlink" Target="https://ukraine.unfpa.org/uk/Kherson_studio" TargetMode="External"/><Relationship Id="rId19" Type="http://schemas.openxmlformats.org/officeDocument/2006/relationships/hyperlink" Target="http://www.unfpa.org/about-procurement"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s://ukraine.unfpa.org/uk/butterfly_lviv" TargetMode="External"/><Relationship Id="rId22" Type="http://schemas.openxmlformats.org/officeDocument/2006/relationships/hyperlink" Target="mailto:procurement@unfpa.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7BDC01DEA64C38ABA6ED58231B8877"/>
        <w:category>
          <w:name w:val="General"/>
          <w:gallery w:val="placeholder"/>
        </w:category>
        <w:types>
          <w:type w:val="bbPlcHdr"/>
        </w:types>
        <w:behaviors>
          <w:behavior w:val="content"/>
        </w:behaviors>
        <w:guid w:val="{341525F2-2777-4A40-9190-D9EE1AF55D9C}"/>
      </w:docPartPr>
      <w:docPartBody>
        <w:p w:rsidR="003056DF" w:rsidRDefault="001803FF" w:rsidP="001803FF">
          <w:pPr>
            <w:pStyle w:val="727BDC01DEA64C38ABA6ED58231B8877"/>
          </w:pPr>
          <w:r w:rsidRPr="004F557D">
            <w:rPr>
              <w:rStyle w:val="PlaceholderText"/>
            </w:rPr>
            <w:t>Click here to enter a date.</w:t>
          </w:r>
        </w:p>
      </w:docPartBody>
    </w:docPart>
    <w:docPart>
      <w:docPartPr>
        <w:name w:val="B652CEA0F2014E258DFE68F914661600"/>
        <w:category>
          <w:name w:val="General"/>
          <w:gallery w:val="placeholder"/>
        </w:category>
        <w:types>
          <w:type w:val="bbPlcHdr"/>
        </w:types>
        <w:behaviors>
          <w:behavior w:val="content"/>
        </w:behaviors>
        <w:guid w:val="{52EA1BCD-4DD4-4922-B188-C5A5E37957CA}"/>
      </w:docPartPr>
      <w:docPartBody>
        <w:p w:rsidR="003056DF" w:rsidRDefault="001803FF" w:rsidP="001803FF">
          <w:pPr>
            <w:pStyle w:val="B652CEA0F2014E258DFE68F914661600"/>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FF"/>
    <w:rsid w:val="00031582"/>
    <w:rsid w:val="001411A4"/>
    <w:rsid w:val="001803FF"/>
    <w:rsid w:val="003056DF"/>
    <w:rsid w:val="004748B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03FF"/>
    <w:rPr>
      <w:color w:val="808080"/>
    </w:rPr>
  </w:style>
  <w:style w:type="paragraph" w:customStyle="1" w:styleId="727BDC01DEA64C38ABA6ED58231B8877">
    <w:name w:val="727BDC01DEA64C38ABA6ED58231B8877"/>
    <w:rsid w:val="001803FF"/>
  </w:style>
  <w:style w:type="paragraph" w:customStyle="1" w:styleId="B652CEA0F2014E258DFE68F914661600">
    <w:name w:val="B652CEA0F2014E258DFE68F914661600"/>
    <w:rsid w:val="00180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Props1.xml><?xml version="1.0" encoding="utf-8"?>
<ds:datastoreItem xmlns:ds="http://schemas.openxmlformats.org/officeDocument/2006/customXml" ds:itemID="{320682B8-7F4F-40ED-9094-0D670DC032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3808</Words>
  <Characters>21706</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Liudmyla Shevtsova</cp:lastModifiedBy>
  <cp:revision>2</cp:revision>
  <dcterms:created xsi:type="dcterms:W3CDTF">2021-09-14T12:41:00Z</dcterms:created>
  <dcterms:modified xsi:type="dcterms:W3CDTF">2021-09-14T12:41:00Z</dcterms:modified>
</cp:coreProperties>
</file>