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3D" w:rsidRDefault="00A8473D">
      <w:pPr>
        <w:tabs>
          <w:tab w:val="left" w:pos="5400"/>
        </w:tabs>
        <w:jc w:val="right"/>
      </w:pPr>
      <w:bookmarkStart w:id="0" w:name="_GoBack"/>
      <w:bookmarkEnd w:id="0"/>
    </w:p>
    <w:p w:rsidR="00A8473D" w:rsidRDefault="006B143E">
      <w:pPr>
        <w:tabs>
          <w:tab w:val="left" w:pos="5400"/>
        </w:tabs>
        <w:jc w:val="right"/>
      </w:pPr>
      <w:r>
        <w:t>Дата: 03 жовтня 2022</w:t>
      </w:r>
    </w:p>
    <w:p w:rsidR="00A8473D" w:rsidRDefault="006B143E">
      <w:pPr>
        <w:tabs>
          <w:tab w:val="left" w:pos="-180"/>
          <w:tab w:val="right" w:pos="1980"/>
          <w:tab w:val="left" w:pos="2160"/>
          <w:tab w:val="left" w:pos="4320"/>
        </w:tabs>
        <w:rPr>
          <w:b/>
        </w:rPr>
      </w:pPr>
      <w:r>
        <w:rPr>
          <w:b/>
        </w:rPr>
        <w:t>Затверджено:</w:t>
      </w:r>
    </w:p>
    <w:p w:rsidR="00A8473D" w:rsidRDefault="00A8473D">
      <w:pPr>
        <w:tabs>
          <w:tab w:val="left" w:pos="-180"/>
          <w:tab w:val="right" w:pos="1980"/>
          <w:tab w:val="left" w:pos="2160"/>
          <w:tab w:val="left" w:pos="4320"/>
        </w:tabs>
        <w:rPr>
          <w:b/>
        </w:rPr>
      </w:pPr>
    </w:p>
    <w:p w:rsidR="00A8473D" w:rsidRDefault="006B143E">
      <w:pPr>
        <w:tabs>
          <w:tab w:val="left" w:pos="-180"/>
          <w:tab w:val="right" w:pos="1980"/>
          <w:tab w:val="left" w:pos="2160"/>
          <w:tab w:val="left" w:pos="4320"/>
        </w:tabs>
        <w:rPr>
          <w:b/>
        </w:rPr>
      </w:pPr>
      <w:r>
        <w:rPr>
          <w:b/>
        </w:rPr>
        <w:t>п. Хайме Надаль</w:t>
      </w:r>
    </w:p>
    <w:p w:rsidR="00A8473D" w:rsidRDefault="006B143E">
      <w:pPr>
        <w:tabs>
          <w:tab w:val="left" w:pos="-180"/>
          <w:tab w:val="right" w:pos="1980"/>
          <w:tab w:val="left" w:pos="2160"/>
          <w:tab w:val="left" w:pos="4320"/>
        </w:tabs>
        <w:rPr>
          <w:b/>
        </w:rPr>
      </w:pPr>
      <w:r>
        <w:rPr>
          <w:b/>
        </w:rPr>
        <w:t>Представник UNFPA, Фонду ООН у галузі народонаселення в Україні</w:t>
      </w:r>
    </w:p>
    <w:p w:rsidR="00A8473D" w:rsidRDefault="00A8473D">
      <w:pPr>
        <w:tabs>
          <w:tab w:val="left" w:pos="-180"/>
          <w:tab w:val="right" w:pos="1980"/>
          <w:tab w:val="left" w:pos="2160"/>
          <w:tab w:val="left" w:pos="4320"/>
        </w:tabs>
        <w:rPr>
          <w:b/>
        </w:rPr>
      </w:pPr>
    </w:p>
    <w:p w:rsidR="00A8473D" w:rsidRDefault="006B143E">
      <w:pPr>
        <w:jc w:val="center"/>
        <w:rPr>
          <w:b/>
        </w:rPr>
      </w:pPr>
      <w:r>
        <w:rPr>
          <w:b/>
        </w:rPr>
        <w:t xml:space="preserve">ЗАПИТ НА ПОДАННЯ ПРОПОЗИЦІЙ </w:t>
      </w:r>
    </w:p>
    <w:p w:rsidR="00A8473D" w:rsidRDefault="006B143E">
      <w:pPr>
        <w:jc w:val="center"/>
        <w:rPr>
          <w:b/>
        </w:rPr>
      </w:pPr>
      <w:r>
        <w:rPr>
          <w:b/>
        </w:rPr>
        <w:t>RFQ Nº UNFPA/UKR/RFQ/22/40</w:t>
      </w:r>
    </w:p>
    <w:p w:rsidR="00A8473D" w:rsidRDefault="006B143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pPr>
      <w:r>
        <w:t>Шановні пані / панове,</w:t>
      </w:r>
    </w:p>
    <w:p w:rsidR="00A8473D" w:rsidRDefault="006B143E">
      <w:pPr>
        <w:jc w:val="both"/>
      </w:pPr>
      <w:r>
        <w:t>UNFPA, Фонд ООН у галузі народонаселення в Україні запрошує Вас надати цінову пропозицію на такі послуги:</w:t>
      </w:r>
    </w:p>
    <w:p w:rsidR="00A8473D" w:rsidRDefault="006B143E">
      <w:p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center"/>
      </w:pPr>
      <w:r>
        <w:rPr>
          <w:b/>
        </w:rPr>
        <w:t>РОЗРОБКА КОНЦЕПЦІЇ ТА ЇЇ РЕАЛІЗАЦІЯ ПО ПРОМО ПРОСУВАННЮ МОБІЛЬНОГО ЗАСТОСУНКУ З РЕАГУВАННЯ НА ВИПАДКИ ДОМАШНЬОГО ТА ГЕНДЕРНО ЗУМОВЛЕНОГО НАСИЛЬСТВА</w:t>
      </w:r>
    </w:p>
    <w:p w:rsidR="00A8473D" w:rsidRDefault="006B143E">
      <w:p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Це</w:t>
      </w:r>
      <w:r>
        <w:t>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A8473D" w:rsidRDefault="00A8473D">
      <w:pPr>
        <w:jc w:val="both"/>
        <w:rPr>
          <w:b/>
        </w:rPr>
      </w:pPr>
    </w:p>
    <w:p w:rsidR="00A8473D" w:rsidRDefault="006B143E">
      <w:pPr>
        <w:jc w:val="both"/>
        <w:rPr>
          <w:b/>
        </w:rPr>
      </w:pPr>
      <w:r>
        <w:rPr>
          <w:b/>
        </w:rPr>
        <w:t>І. Про UNFPA</w:t>
      </w:r>
    </w:p>
    <w:p w:rsidR="00A8473D" w:rsidRDefault="006B143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ab/>
      </w:r>
      <w:r>
        <w:t xml:space="preserve">UNFPA, Фонд ООН у галузі народонаселення в Україні є міжнародною агенцію з розвитку, метою котрої є забезпечення і існування такого світу, в якому кожна вагітність бажана, кожні пологи безпечні та кожна молода людина може реалізувати свій потенціал. </w:t>
      </w:r>
    </w:p>
    <w:p w:rsidR="00A8473D" w:rsidRDefault="006B143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ab/>
        <w:t>UNFP</w:t>
      </w:r>
      <w:r>
        <w:t xml:space="preserve">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8">
        <w:r>
          <w:rPr>
            <w:color w:val="0070C0"/>
            <w:u w:val="single"/>
          </w:rPr>
          <w:t>UNFPA about us</w:t>
        </w:r>
      </w:hyperlink>
      <w:r>
        <w:rPr>
          <w:color w:val="0070C0"/>
          <w:u w:val="single"/>
        </w:rPr>
        <w:t>.</w:t>
      </w:r>
    </w:p>
    <w:p w:rsidR="00A8473D" w:rsidRDefault="00A8473D">
      <w:pPr>
        <w:jc w:val="both"/>
        <w:rPr>
          <w:b/>
        </w:rPr>
      </w:pPr>
    </w:p>
    <w:p w:rsidR="00A8473D" w:rsidRDefault="006B143E">
      <w:pPr>
        <w:jc w:val="both"/>
        <w:rPr>
          <w:b/>
        </w:rPr>
      </w:pPr>
      <w:r>
        <w:rPr>
          <w:b/>
        </w:rPr>
        <w:t>Технічне завдання (ТЗ)</w:t>
      </w:r>
    </w:p>
    <w:p w:rsidR="00A8473D" w:rsidRDefault="006B143E">
      <w:pPr>
        <w:pStyle w:val="Heading1"/>
        <w:numPr>
          <w:ilvl w:val="0"/>
          <w:numId w:val="5"/>
        </w:numPr>
        <w:spacing w:after="120"/>
        <w:ind w:left="714" w:hanging="357"/>
        <w:rPr>
          <w:rFonts w:ascii="Calibri" w:eastAsia="Calibri" w:hAnsi="Calibri" w:cs="Calibri"/>
          <w:b/>
          <w:color w:val="000000"/>
          <w:sz w:val="22"/>
          <w:szCs w:val="22"/>
        </w:rPr>
      </w:pPr>
      <w:bookmarkStart w:id="1" w:name="_heading=h.30j0zll" w:colFirst="0" w:colLast="0"/>
      <w:bookmarkEnd w:id="1"/>
      <w:r>
        <w:rPr>
          <w:rFonts w:ascii="Calibri" w:eastAsia="Calibri" w:hAnsi="Calibri" w:cs="Calibri"/>
          <w:b/>
          <w:color w:val="000000"/>
          <w:sz w:val="22"/>
          <w:szCs w:val="22"/>
        </w:rPr>
        <w:t>ПЕРЕДУМОВИ ТА ОПИС ПРОГРАМИ</w:t>
      </w:r>
    </w:p>
    <w:p w:rsidR="00A8473D" w:rsidRDefault="006B143E">
      <w:pPr>
        <w:ind w:firstLine="720"/>
        <w:jc w:val="both"/>
      </w:pPr>
      <w:r>
        <w:t>Насильство є одним з найбільших порушень прав людини у світі. Воно не знає ніяких соціальних, економічних чи національних кордонів. Гендерно зумовлене насильство пі</w:t>
      </w:r>
      <w:r>
        <w:t xml:space="preserve">дриває здоров'я, гідність, безпеку та автономію своїх жертв, але воно залишається прихованим через культуру мовчання. Воно негативно впливає на сексуальне та репродуктивне здоров'я постраждалих. </w:t>
      </w:r>
    </w:p>
    <w:p w:rsidR="00A8473D" w:rsidRDefault="006B143E">
      <w:pPr>
        <w:ind w:firstLine="720"/>
        <w:jc w:val="both"/>
        <w:rPr>
          <w:color w:val="000000"/>
        </w:rPr>
      </w:pPr>
      <w:r>
        <w:t>У межах своєї програми із запобігання та протидії домашньому</w:t>
      </w:r>
      <w:r>
        <w:t xml:space="preserve"> та гендерно зумовленому насильству з 2015 року UNFPA розпочав національну інформаційно-просвітницьку кампанію «Розірви коло». Головний меседж кампанії «Розірви коло – насильство не є нормою». Усі активності працюють на досягнення таких завдань:</w:t>
      </w:r>
    </w:p>
    <w:p w:rsidR="00A8473D" w:rsidRDefault="006B143E">
      <w:pPr>
        <w:numPr>
          <w:ilvl w:val="0"/>
          <w:numId w:val="1"/>
        </w:numPr>
        <w:pBdr>
          <w:top w:val="nil"/>
          <w:left w:val="nil"/>
          <w:bottom w:val="nil"/>
          <w:right w:val="nil"/>
          <w:between w:val="nil"/>
        </w:pBdr>
        <w:shd w:val="clear" w:color="auto" w:fill="FFFFFF"/>
        <w:spacing w:after="0"/>
        <w:jc w:val="both"/>
        <w:rPr>
          <w:color w:val="000000"/>
        </w:rPr>
      </w:pPr>
      <w:r>
        <w:rPr>
          <w:color w:val="000000"/>
        </w:rPr>
        <w:t>поширити і</w:t>
      </w:r>
      <w:r>
        <w:rPr>
          <w:color w:val="000000"/>
        </w:rPr>
        <w:t>нформацію про доступні сервіси та послуги для постраждалих;</w:t>
      </w:r>
    </w:p>
    <w:p w:rsidR="00A8473D" w:rsidRDefault="006B143E">
      <w:pPr>
        <w:numPr>
          <w:ilvl w:val="0"/>
          <w:numId w:val="1"/>
        </w:numPr>
        <w:pBdr>
          <w:top w:val="nil"/>
          <w:left w:val="nil"/>
          <w:bottom w:val="nil"/>
          <w:right w:val="nil"/>
          <w:between w:val="nil"/>
        </w:pBdr>
        <w:shd w:val="clear" w:color="auto" w:fill="FFFFFF"/>
        <w:spacing w:after="0"/>
        <w:jc w:val="both"/>
        <w:rPr>
          <w:color w:val="000000"/>
        </w:rPr>
      </w:pPr>
      <w:r>
        <w:rPr>
          <w:color w:val="000000"/>
        </w:rPr>
        <w:lastRenderedPageBreak/>
        <w:t>підвищити рівень розпізнавання насильства;</w:t>
      </w:r>
    </w:p>
    <w:p w:rsidR="00A8473D" w:rsidRDefault="006B143E">
      <w:pPr>
        <w:numPr>
          <w:ilvl w:val="0"/>
          <w:numId w:val="1"/>
        </w:numPr>
        <w:pBdr>
          <w:top w:val="nil"/>
          <w:left w:val="nil"/>
          <w:bottom w:val="nil"/>
          <w:right w:val="nil"/>
          <w:between w:val="nil"/>
        </w:pBdr>
        <w:shd w:val="clear" w:color="auto" w:fill="FFFFFF"/>
        <w:spacing w:after="0"/>
        <w:jc w:val="both"/>
        <w:rPr>
          <w:color w:val="000000"/>
        </w:rPr>
      </w:pPr>
      <w:r>
        <w:rPr>
          <w:color w:val="000000"/>
        </w:rPr>
        <w:t>сформувати нетерпимість до будь-яких проявів насильства у населення;</w:t>
      </w:r>
    </w:p>
    <w:p w:rsidR="00A8473D" w:rsidRDefault="006B143E">
      <w:pPr>
        <w:numPr>
          <w:ilvl w:val="0"/>
          <w:numId w:val="1"/>
        </w:numPr>
        <w:pBdr>
          <w:top w:val="nil"/>
          <w:left w:val="nil"/>
          <w:bottom w:val="nil"/>
          <w:right w:val="nil"/>
          <w:between w:val="nil"/>
        </w:pBdr>
        <w:shd w:val="clear" w:color="auto" w:fill="FFFFFF"/>
        <w:spacing w:after="0"/>
        <w:jc w:val="both"/>
        <w:rPr>
          <w:color w:val="000000"/>
        </w:rPr>
      </w:pPr>
      <w:r>
        <w:rPr>
          <w:color w:val="000000"/>
        </w:rPr>
        <w:t>розповісти як діяти у випадку ситуації насильства у ролі свідка чи/і постраждалого(-</w:t>
      </w:r>
      <w:r>
        <w:rPr>
          <w:color w:val="000000"/>
        </w:rPr>
        <w:t>ї) та закликати до активних дій у цих випадках.</w:t>
      </w:r>
    </w:p>
    <w:p w:rsidR="00A8473D" w:rsidRDefault="006B143E">
      <w:pPr>
        <w:shd w:val="clear" w:color="auto" w:fill="FFFFFF"/>
        <w:spacing w:before="160"/>
        <w:ind w:firstLine="720"/>
        <w:jc w:val="both"/>
        <w:rPr>
          <w:color w:val="000000"/>
        </w:rPr>
      </w:pPr>
      <w:r>
        <w:t xml:space="preserve">Для ефективного досягнення цих чотирьох завдань та для надання постраждалим та свідкам сучасних та дієвих інструментів реагування на випадки насильства, UNFPA спільно з Міністерством внутрішніх справ України </w:t>
      </w:r>
      <w:r>
        <w:t xml:space="preserve">(далі – МВС) та Національною Поліцією України (далі – НПУ), розробили  мобільний застосунок </w:t>
      </w:r>
      <w:r>
        <w:rPr>
          <w:color w:val="000000"/>
        </w:rPr>
        <w:t>для жінок, які постраждали від домашнього або гендерно зумовленого насильства, або перебувають у групі ризику, а також для свідків таких випадків.</w:t>
      </w:r>
    </w:p>
    <w:p w:rsidR="00A8473D" w:rsidRDefault="006B143E">
      <w:pPr>
        <w:shd w:val="clear" w:color="auto" w:fill="FFFFFF"/>
        <w:spacing w:before="160"/>
        <w:ind w:firstLine="720"/>
        <w:jc w:val="both"/>
        <w:rPr>
          <w:color w:val="000000"/>
        </w:rPr>
      </w:pPr>
      <w:r>
        <w:rPr>
          <w:color w:val="000000"/>
        </w:rPr>
        <w:t>Мобільний застосу</w:t>
      </w:r>
      <w:r>
        <w:rPr>
          <w:color w:val="000000"/>
        </w:rPr>
        <w:t>нок введено в експлуатацію. Презентація застосунку відбулася 03 вересня 2022 року у Києві</w:t>
      </w:r>
      <w:r>
        <w:t xml:space="preserve"> - </w:t>
      </w:r>
      <w:hyperlink r:id="rId9">
        <w:r>
          <w:rPr>
            <w:color w:val="1155CC"/>
            <w:u w:val="single"/>
          </w:rPr>
          <w:t>новина</w:t>
        </w:r>
      </w:hyperlink>
    </w:p>
    <w:p w:rsidR="00A8473D" w:rsidRDefault="00A8473D">
      <w:pPr>
        <w:shd w:val="clear" w:color="auto" w:fill="FFFFFF"/>
        <w:spacing w:before="160"/>
        <w:ind w:firstLine="720"/>
        <w:jc w:val="both"/>
        <w:rPr>
          <w:color w:val="000000"/>
        </w:rPr>
      </w:pPr>
    </w:p>
    <w:p w:rsidR="00A8473D" w:rsidRDefault="006B143E">
      <w:pPr>
        <w:spacing w:before="160"/>
        <w:jc w:val="both"/>
        <w:rPr>
          <w:b/>
        </w:rPr>
      </w:pPr>
      <w:r>
        <w:rPr>
          <w:b/>
        </w:rPr>
        <w:t>Мета</w:t>
      </w:r>
    </w:p>
    <w:p w:rsidR="00A8473D" w:rsidRDefault="006B143E">
      <w:pPr>
        <w:spacing w:before="120"/>
        <w:ind w:firstLine="720"/>
        <w:jc w:val="both"/>
      </w:pPr>
      <w:r>
        <w:t xml:space="preserve">UNFPA, Фонд ООН у галузі народонаселення в Україні запрошує постачальників послуг, які мають успішний досвід роботи у </w:t>
      </w:r>
      <w:r>
        <w:rPr>
          <w:color w:val="000000"/>
        </w:rPr>
        <w:t xml:space="preserve">плануванні та проведенні комунікаційних кампаній, зокрема, у промо просуванні мобільних додатків. </w:t>
      </w:r>
      <w:r>
        <w:t>Із постачальником буде укладено короткос</w:t>
      </w:r>
      <w:r>
        <w:t>троковий договір. Обраний постачальник послуг працюватиме під керівництвом спеціалістки з питань комунікації та адвокації UNFPA, Фонд ООН у галузі народонаселення в Україні. Партнером у створенні мобільного додатку і кінцевим бенефіціаром є МВС.</w:t>
      </w:r>
    </w:p>
    <w:p w:rsidR="00A8473D" w:rsidRDefault="00A8473D">
      <w:pPr>
        <w:jc w:val="both"/>
        <w:rPr>
          <w:b/>
        </w:rPr>
      </w:pPr>
      <w:bookmarkStart w:id="2" w:name="_heading=h.1fob9te" w:colFirst="0" w:colLast="0"/>
      <w:bookmarkEnd w:id="2"/>
    </w:p>
    <w:p w:rsidR="00A8473D" w:rsidRDefault="006B143E">
      <w:pPr>
        <w:jc w:val="both"/>
        <w:rPr>
          <w:b/>
        </w:rPr>
      </w:pPr>
      <w:r>
        <w:rPr>
          <w:b/>
        </w:rPr>
        <w:t xml:space="preserve">Загальні </w:t>
      </w:r>
      <w:r>
        <w:rPr>
          <w:b/>
        </w:rPr>
        <w:t>відомості про мобільний додаток</w:t>
      </w:r>
    </w:p>
    <w:p w:rsidR="00A8473D" w:rsidRDefault="006B143E">
      <w:pPr>
        <w:shd w:val="clear" w:color="auto" w:fill="FFFFFF"/>
        <w:spacing w:before="160"/>
        <w:ind w:firstLine="720"/>
        <w:jc w:val="both"/>
      </w:pPr>
      <w:r>
        <w:t>Мобільний застосунок дає можливість викликати поліцію, в тих випадках, коли дзвінок на 102 не є можливим.  Також застосунок спрямований на полегшення отримання допомоги тією категорією жінок, які не мають можливості подзвонити у поліцію через фізичні особл</w:t>
      </w:r>
      <w:r>
        <w:t>ивості (наприклад, особи з порушенням слуху), тотальний контроль особистого життя, відсутність коштів на рахунку тощо. Основною перевагою застосунку є прямий зв’язок з поліцією через кнопку "SOS", без дзвінка на 102 та з автоматичним визначенням місця пере</w:t>
      </w:r>
      <w:r>
        <w:t>бування постраждалої через геолокацію.</w:t>
      </w:r>
    </w:p>
    <w:p w:rsidR="00A8473D" w:rsidRDefault="006B143E">
      <w:pPr>
        <w:shd w:val="clear" w:color="auto" w:fill="FFFFFF"/>
        <w:spacing w:before="160"/>
        <w:ind w:firstLine="720"/>
        <w:jc w:val="both"/>
        <w:rPr>
          <w:color w:val="000000"/>
        </w:rPr>
      </w:pPr>
      <w:r>
        <w:rPr>
          <w:color w:val="000000"/>
        </w:rPr>
        <w:t>Концепція застосунку робить його абсолютно не примітним для кривдника, що дозволяє постраждалій без остраху встановити та використовувати застосунок у своєму телефоні. Зовнішній інтерфейс застосунку замасковано під зв</w:t>
      </w:r>
      <w:r>
        <w:rPr>
          <w:color w:val="000000"/>
        </w:rPr>
        <w:t xml:space="preserve">ичайний застосунок у телефоні жінки - </w:t>
      </w:r>
      <w:r>
        <w:t>жіночий календар графіку менструації</w:t>
      </w:r>
      <w:r>
        <w:rPr>
          <w:color w:val="000000"/>
        </w:rPr>
        <w:t xml:space="preserve">. </w:t>
      </w:r>
      <w:r>
        <w:t xml:space="preserve">Прихована частина, </w:t>
      </w:r>
      <w:r>
        <w:rPr>
          <w:color w:val="000000"/>
        </w:rPr>
        <w:t>доступ до якої має лише власниця телефону</w:t>
      </w:r>
      <w:r>
        <w:t xml:space="preserve"> - </w:t>
      </w:r>
      <w:r>
        <w:rPr>
          <w:color w:val="000000"/>
        </w:rPr>
        <w:t xml:space="preserve">кнопка виклику поліції, контакти інших служб допомоги у випадках домашнього або гендерно зумовленого насильства, </w:t>
      </w:r>
      <w:r>
        <w:t>інфо</w:t>
      </w:r>
      <w:r>
        <w:t>рмація щодо видів та ознак насильства</w:t>
      </w:r>
      <w:r>
        <w:rPr>
          <w:color w:val="000000"/>
        </w:rPr>
        <w:t>. Доступ у приховану частину можливий після реєстрації.</w:t>
      </w:r>
    </w:p>
    <w:p w:rsidR="00A8473D" w:rsidRDefault="006B143E">
      <w:pPr>
        <w:jc w:val="both"/>
        <w:rPr>
          <w:b/>
          <w:color w:val="FF0000"/>
        </w:rPr>
      </w:pPr>
      <w:r>
        <w:t xml:space="preserve">Застосунок має вбудований функціонал виклику допомоги та відповідає такому призначенню: </w:t>
      </w:r>
    </w:p>
    <w:p w:rsidR="00A8473D" w:rsidRDefault="006B143E">
      <w:pPr>
        <w:jc w:val="both"/>
        <w:rPr>
          <w:color w:val="FF0000"/>
        </w:rPr>
      </w:pPr>
      <w:r>
        <w:t xml:space="preserve">1) Звернення </w:t>
      </w:r>
      <w:r>
        <w:rPr>
          <w:color w:val="000000"/>
        </w:rPr>
        <w:t>за допомогою у випадку домашнього насильства:</w:t>
      </w:r>
    </w:p>
    <w:p w:rsidR="00A8473D" w:rsidRDefault="006B143E">
      <w:pPr>
        <w:numPr>
          <w:ilvl w:val="0"/>
          <w:numId w:val="1"/>
        </w:numPr>
        <w:pBdr>
          <w:top w:val="nil"/>
          <w:left w:val="nil"/>
          <w:bottom w:val="nil"/>
          <w:right w:val="nil"/>
          <w:between w:val="nil"/>
        </w:pBdr>
        <w:shd w:val="clear" w:color="auto" w:fill="FFFFFF"/>
        <w:spacing w:after="0"/>
        <w:jc w:val="both"/>
        <w:rPr>
          <w:color w:val="000000"/>
        </w:rPr>
      </w:pPr>
      <w:r>
        <w:rPr>
          <w:color w:val="000000"/>
        </w:rPr>
        <w:t>можливість відп</w:t>
      </w:r>
      <w:r>
        <w:rPr>
          <w:color w:val="000000"/>
        </w:rPr>
        <w:t>равляти виклик про потребу в допомозі на пульт диспетчера 102;</w:t>
      </w:r>
    </w:p>
    <w:p w:rsidR="00A8473D" w:rsidRDefault="006B143E">
      <w:pPr>
        <w:numPr>
          <w:ilvl w:val="0"/>
          <w:numId w:val="1"/>
        </w:numPr>
        <w:pBdr>
          <w:top w:val="nil"/>
          <w:left w:val="nil"/>
          <w:bottom w:val="nil"/>
          <w:right w:val="nil"/>
          <w:between w:val="nil"/>
        </w:pBdr>
        <w:shd w:val="clear" w:color="auto" w:fill="FFFFFF"/>
        <w:spacing w:after="0"/>
        <w:jc w:val="both"/>
        <w:rPr>
          <w:color w:val="000000"/>
        </w:rPr>
      </w:pPr>
      <w:r>
        <w:t>отримання інформації</w:t>
      </w:r>
      <w:r>
        <w:rPr>
          <w:color w:val="000000"/>
        </w:rPr>
        <w:t xml:space="preserve"> про місцезнаходження найближчих відділів поліції та інших суб’єктів, задіяних до запобігання та протидії домашньому насильству (соціальні служби, лікарні) на мапі;</w:t>
      </w:r>
    </w:p>
    <w:p w:rsidR="00A8473D" w:rsidRDefault="006B143E">
      <w:pPr>
        <w:numPr>
          <w:ilvl w:val="0"/>
          <w:numId w:val="1"/>
        </w:numPr>
        <w:pBdr>
          <w:top w:val="nil"/>
          <w:left w:val="nil"/>
          <w:bottom w:val="nil"/>
          <w:right w:val="nil"/>
          <w:between w:val="nil"/>
        </w:pBdr>
        <w:shd w:val="clear" w:color="auto" w:fill="FFFFFF"/>
        <w:spacing w:after="0"/>
        <w:ind w:left="1202" w:hanging="482"/>
        <w:jc w:val="both"/>
        <w:rPr>
          <w:color w:val="000000"/>
        </w:rPr>
      </w:pPr>
      <w:r>
        <w:rPr>
          <w:color w:val="000000"/>
        </w:rPr>
        <w:t>отримання контактів служб допомоги відповідно до геолокації.</w:t>
      </w:r>
    </w:p>
    <w:p w:rsidR="00A8473D" w:rsidRDefault="006B143E">
      <w:pPr>
        <w:pBdr>
          <w:top w:val="nil"/>
          <w:left w:val="nil"/>
          <w:bottom w:val="nil"/>
          <w:right w:val="nil"/>
          <w:between w:val="nil"/>
        </w:pBdr>
        <w:shd w:val="clear" w:color="auto" w:fill="FFFFFF"/>
        <w:spacing w:after="0"/>
        <w:jc w:val="both"/>
        <w:rPr>
          <w:color w:val="000000"/>
        </w:rPr>
      </w:pPr>
      <w:r>
        <w:rPr>
          <w:color w:val="000000"/>
        </w:rPr>
        <w:t>2) Надання корисної інформації про домашнє насильство:</w:t>
      </w:r>
    </w:p>
    <w:p w:rsidR="00A8473D" w:rsidRDefault="006B143E">
      <w:pPr>
        <w:numPr>
          <w:ilvl w:val="0"/>
          <w:numId w:val="1"/>
        </w:numPr>
        <w:pBdr>
          <w:top w:val="nil"/>
          <w:left w:val="nil"/>
          <w:bottom w:val="nil"/>
          <w:right w:val="nil"/>
          <w:between w:val="nil"/>
        </w:pBdr>
        <w:shd w:val="clear" w:color="auto" w:fill="FFFFFF"/>
        <w:spacing w:after="0"/>
        <w:jc w:val="both"/>
        <w:rPr>
          <w:color w:val="000000"/>
        </w:rPr>
      </w:pPr>
      <w:r>
        <w:rPr>
          <w:color w:val="000000"/>
        </w:rPr>
        <w:t>план безпеки для постраждалих та план дій для свідків;</w:t>
      </w:r>
    </w:p>
    <w:p w:rsidR="00A8473D" w:rsidRDefault="006B143E">
      <w:pPr>
        <w:numPr>
          <w:ilvl w:val="0"/>
          <w:numId w:val="1"/>
        </w:numPr>
        <w:pBdr>
          <w:top w:val="nil"/>
          <w:left w:val="nil"/>
          <w:bottom w:val="nil"/>
          <w:right w:val="nil"/>
          <w:between w:val="nil"/>
        </w:pBdr>
        <w:shd w:val="clear" w:color="auto" w:fill="FFFFFF"/>
        <w:spacing w:after="0"/>
        <w:jc w:val="both"/>
        <w:rPr>
          <w:color w:val="000000"/>
        </w:rPr>
      </w:pPr>
      <w:r>
        <w:rPr>
          <w:color w:val="000000"/>
        </w:rPr>
        <w:lastRenderedPageBreak/>
        <w:t>тест для перевірки стосунків щодо наявності насильства;</w:t>
      </w:r>
    </w:p>
    <w:p w:rsidR="00A8473D" w:rsidRDefault="006B143E">
      <w:pPr>
        <w:numPr>
          <w:ilvl w:val="0"/>
          <w:numId w:val="1"/>
        </w:numPr>
        <w:pBdr>
          <w:top w:val="nil"/>
          <w:left w:val="nil"/>
          <w:bottom w:val="nil"/>
          <w:right w:val="nil"/>
          <w:between w:val="nil"/>
        </w:pBdr>
        <w:shd w:val="clear" w:color="auto" w:fill="FFFFFF"/>
        <w:spacing w:after="0"/>
        <w:jc w:val="both"/>
        <w:rPr>
          <w:color w:val="000000"/>
        </w:rPr>
      </w:pPr>
      <w:r>
        <w:rPr>
          <w:color w:val="000000"/>
        </w:rPr>
        <w:t>інформація про види та ознаки</w:t>
      </w:r>
      <w:r>
        <w:rPr>
          <w:color w:val="000000"/>
        </w:rPr>
        <w:t xml:space="preserve"> насильства</w:t>
      </w:r>
      <w:r>
        <w:t>.</w:t>
      </w:r>
    </w:p>
    <w:p w:rsidR="00A8473D" w:rsidRDefault="006B143E">
      <w:pPr>
        <w:spacing w:before="160"/>
        <w:jc w:val="both"/>
      </w:pPr>
      <w:r>
        <w:t>Цільова аудиторія мобільного застосунку – жінки, які користуються мобільними телефонами та технічні характеристики яких дозволяють завантажувати та користуватися мобільними додатками. Постраждалі від домашнього та гендерно зумовленого насильст</w:t>
      </w:r>
      <w:r>
        <w:t>ва, особи у групі ризику потрапляння в такі ситуації, та свідки випадків домашнього та ГЗН насильства.</w:t>
      </w:r>
    </w:p>
    <w:p w:rsidR="00A8473D" w:rsidRDefault="006B143E">
      <w:pPr>
        <w:jc w:val="both"/>
      </w:pPr>
      <w:r>
        <w:t>Платформи: iOS та Android.</w:t>
      </w:r>
    </w:p>
    <w:p w:rsidR="00A8473D" w:rsidRDefault="006B143E">
      <w:pPr>
        <w:shd w:val="clear" w:color="auto" w:fill="FFFFFF"/>
        <w:spacing w:before="160"/>
        <w:jc w:val="both"/>
      </w:pPr>
      <w:r>
        <w:rPr>
          <w:color w:val="000000"/>
        </w:rPr>
        <w:t>Назва застосунку не розповсюджується з метою безпеки жінок, які ним вже користуються та майбутніх користувачок. Наразі дізнатися деталі щодо назви застосунку та його встановлення можна звернувшись в особисті повідомлення сторінки «Розірви коло» у соціальни</w:t>
      </w:r>
      <w:r>
        <w:rPr>
          <w:color w:val="000000"/>
        </w:rPr>
        <w:t>х мережах Фейсбук та Інстаграм.</w:t>
      </w:r>
    </w:p>
    <w:p w:rsidR="00A8473D" w:rsidRDefault="00A8473D">
      <w:pPr>
        <w:jc w:val="both"/>
      </w:pPr>
    </w:p>
    <w:p w:rsidR="00A8473D" w:rsidRDefault="006B143E">
      <w:pPr>
        <w:spacing w:after="0" w:line="240" w:lineRule="auto"/>
        <w:jc w:val="both"/>
        <w:rPr>
          <w:rFonts w:ascii="Times New Roman" w:eastAsia="Times New Roman" w:hAnsi="Times New Roman" w:cs="Times New Roman"/>
          <w:sz w:val="24"/>
          <w:szCs w:val="24"/>
        </w:rPr>
      </w:pPr>
      <w:r>
        <w:rPr>
          <w:b/>
          <w:color w:val="000000"/>
        </w:rPr>
        <w:t>II. Методологія</w:t>
      </w:r>
    </w:p>
    <w:p w:rsidR="00A8473D" w:rsidRDefault="00A8473D">
      <w:pPr>
        <w:spacing w:after="0" w:line="240" w:lineRule="auto"/>
        <w:jc w:val="both"/>
        <w:rPr>
          <w:rFonts w:ascii="Times New Roman" w:eastAsia="Times New Roman" w:hAnsi="Times New Roman" w:cs="Times New Roman"/>
          <w:sz w:val="24"/>
          <w:szCs w:val="24"/>
        </w:rPr>
      </w:pPr>
    </w:p>
    <w:p w:rsidR="00A8473D" w:rsidRDefault="006B143E">
      <w:pPr>
        <w:spacing w:after="0" w:line="240" w:lineRule="auto"/>
        <w:jc w:val="both"/>
        <w:rPr>
          <w:rFonts w:ascii="Times New Roman" w:eastAsia="Times New Roman" w:hAnsi="Times New Roman" w:cs="Times New Roman"/>
          <w:sz w:val="24"/>
          <w:szCs w:val="24"/>
        </w:rPr>
      </w:pPr>
      <w:r>
        <w:rPr>
          <w:b/>
          <w:color w:val="000000"/>
        </w:rPr>
        <w:t>Обсяг роботи</w:t>
      </w:r>
    </w:p>
    <w:p w:rsidR="00A8473D" w:rsidRDefault="006B143E">
      <w:pPr>
        <w:spacing w:after="0" w:line="240" w:lineRule="auto"/>
        <w:jc w:val="both"/>
        <w:rPr>
          <w:color w:val="000000"/>
        </w:rPr>
      </w:pPr>
      <w:r>
        <w:rPr>
          <w:color w:val="000000"/>
        </w:rPr>
        <w:t>Очікується, що обраний постачальник послуг:</w:t>
      </w:r>
    </w:p>
    <w:p w:rsidR="00A8473D" w:rsidRDefault="006B143E">
      <w:pPr>
        <w:numPr>
          <w:ilvl w:val="0"/>
          <w:numId w:val="3"/>
        </w:numPr>
        <w:pBdr>
          <w:top w:val="nil"/>
          <w:left w:val="nil"/>
          <w:bottom w:val="nil"/>
          <w:right w:val="nil"/>
          <w:between w:val="nil"/>
        </w:pBdr>
        <w:spacing w:after="0" w:line="240" w:lineRule="auto"/>
        <w:jc w:val="both"/>
        <w:rPr>
          <w:color w:val="000000"/>
        </w:rPr>
      </w:pPr>
      <w:r>
        <w:rPr>
          <w:color w:val="000000"/>
        </w:rPr>
        <w:t xml:space="preserve">підготує </w:t>
      </w:r>
      <w:r>
        <w:rPr>
          <w:b/>
          <w:color w:val="000000"/>
          <w:u w:val="single"/>
        </w:rPr>
        <w:t>концепцію і план промо просування мобільного застосунку</w:t>
      </w:r>
      <w:r>
        <w:rPr>
          <w:color w:val="000000"/>
        </w:rPr>
        <w:t xml:space="preserve"> на період з листопада 2022 року до 01 березня 2023 року.</w:t>
      </w:r>
    </w:p>
    <w:p w:rsidR="00A8473D" w:rsidRDefault="006B143E">
      <w:pPr>
        <w:numPr>
          <w:ilvl w:val="0"/>
          <w:numId w:val="3"/>
        </w:numPr>
        <w:pBdr>
          <w:top w:val="nil"/>
          <w:left w:val="nil"/>
          <w:bottom w:val="nil"/>
          <w:right w:val="nil"/>
          <w:between w:val="nil"/>
        </w:pBdr>
        <w:spacing w:after="0" w:line="240" w:lineRule="auto"/>
        <w:jc w:val="both"/>
        <w:rPr>
          <w:color w:val="000000"/>
        </w:rPr>
      </w:pPr>
      <w:r>
        <w:rPr>
          <w:color w:val="000000"/>
        </w:rPr>
        <w:t xml:space="preserve">реалізує </w:t>
      </w:r>
      <w:r>
        <w:rPr>
          <w:b/>
          <w:color w:val="000000"/>
          <w:u w:val="single"/>
        </w:rPr>
        <w:t>активності з промо</w:t>
      </w:r>
      <w:r>
        <w:rPr>
          <w:b/>
          <w:color w:val="000000"/>
          <w:u w:val="single"/>
        </w:rPr>
        <w:t xml:space="preserve"> просування мобільного застосунку для залучення користувачів у період </w:t>
      </w:r>
      <w:r>
        <w:rPr>
          <w:color w:val="000000"/>
        </w:rPr>
        <w:t>з листопада 2022 року до 01 березня 2023 року.</w:t>
      </w:r>
    </w:p>
    <w:p w:rsidR="00A8473D" w:rsidRDefault="00A8473D">
      <w:pPr>
        <w:jc w:val="both"/>
        <w:rPr>
          <w:color w:val="000000"/>
        </w:rPr>
      </w:pPr>
      <w:bookmarkStart w:id="3" w:name="_heading=h.3znysh7" w:colFirst="0" w:colLast="0"/>
      <w:bookmarkEnd w:id="3"/>
    </w:p>
    <w:p w:rsidR="00A8473D" w:rsidRDefault="006B143E">
      <w:pPr>
        <w:spacing w:after="0" w:line="240" w:lineRule="auto"/>
        <w:jc w:val="both"/>
        <w:rPr>
          <w:color w:val="000000"/>
        </w:rPr>
      </w:pPr>
      <w:r>
        <w:rPr>
          <w:color w:val="000000"/>
        </w:rPr>
        <w:t>Концепція промо просування повинна містити:</w:t>
      </w:r>
    </w:p>
    <w:p w:rsidR="00A8473D" w:rsidRDefault="006B143E">
      <w:pPr>
        <w:spacing w:after="0" w:line="240" w:lineRule="auto"/>
        <w:jc w:val="both"/>
        <w:rPr>
          <w:color w:val="000000"/>
        </w:rPr>
      </w:pPr>
      <w:r>
        <w:rPr>
          <w:color w:val="000000"/>
        </w:rPr>
        <w:t>1. Сформульовані та описані очікувані результати та детально сформульовані цільові групи (із з</w:t>
      </w:r>
      <w:r>
        <w:rPr>
          <w:color w:val="000000"/>
        </w:rPr>
        <w:t>азначенням співвідношень ЦА та запропонованих форматів та інструментів комунікацій).</w:t>
      </w:r>
    </w:p>
    <w:p w:rsidR="00A8473D" w:rsidRDefault="006B143E">
      <w:pPr>
        <w:spacing w:after="0" w:line="240" w:lineRule="auto"/>
        <w:jc w:val="both"/>
        <w:rPr>
          <w:color w:val="000000"/>
        </w:rPr>
      </w:pPr>
      <w:r>
        <w:rPr>
          <w:color w:val="000000"/>
        </w:rPr>
        <w:t>2. Стратегію комунікації з цільовою аудиторією кампанії.</w:t>
      </w:r>
    </w:p>
    <w:p w:rsidR="00A8473D" w:rsidRDefault="006B143E">
      <w:pPr>
        <w:spacing w:after="0" w:line="240" w:lineRule="auto"/>
        <w:jc w:val="both"/>
        <w:rPr>
          <w:color w:val="000000"/>
        </w:rPr>
      </w:pPr>
      <w:r>
        <w:rPr>
          <w:color w:val="000000"/>
        </w:rPr>
        <w:t>3. План реалізації кампанії, який повинен містити детально описані активації, інструменти, меседжі, сценарії, віжу</w:t>
      </w:r>
      <w:r>
        <w:rPr>
          <w:color w:val="000000"/>
        </w:rPr>
        <w:t>али тощо. План реалізації має також містити бюджети (вартості реалізації кожної запропонованої активності).</w:t>
      </w:r>
    </w:p>
    <w:p w:rsidR="00A8473D" w:rsidRDefault="006B143E">
      <w:pPr>
        <w:spacing w:after="0" w:line="240" w:lineRule="auto"/>
        <w:jc w:val="both"/>
        <w:rPr>
          <w:color w:val="000000"/>
        </w:rPr>
      </w:pPr>
      <w:r>
        <w:rPr>
          <w:color w:val="000000"/>
        </w:rPr>
        <w:t>Вибір каналів і відповідних інструментів слід планувати з урахуванням цільової аудиторії, особливостей призначення та прихованого функціонал</w:t>
      </w:r>
      <w:r>
        <w:t>а</w:t>
      </w:r>
      <w:r>
        <w:rPr>
          <w:color w:val="000000"/>
        </w:rPr>
        <w:t xml:space="preserve"> мобіль</w:t>
      </w:r>
      <w:r>
        <w:rPr>
          <w:color w:val="000000"/>
        </w:rPr>
        <w:t xml:space="preserve">ного додатку. </w:t>
      </w:r>
      <w:r>
        <w:t xml:space="preserve">Інструменти можуть включати як підходи </w:t>
      </w:r>
      <w:r>
        <w:rPr>
          <w:color w:val="000000"/>
        </w:rPr>
        <w:t>прямої реклами, так і нативного способу передачі інформації.</w:t>
      </w:r>
    </w:p>
    <w:p w:rsidR="00A8473D" w:rsidRDefault="006B143E">
      <w:pPr>
        <w:spacing w:after="0" w:line="240" w:lineRule="auto"/>
        <w:jc w:val="both"/>
        <w:rPr>
          <w:color w:val="000000"/>
        </w:rPr>
      </w:pPr>
      <w:r>
        <w:rPr>
          <w:color w:val="000000"/>
        </w:rPr>
        <w:t>3. Систему для моніторингу та оцінки ефективності.</w:t>
      </w:r>
    </w:p>
    <w:p w:rsidR="00A8473D" w:rsidRDefault="006B143E">
      <w:pPr>
        <w:spacing w:after="0" w:line="240" w:lineRule="auto"/>
        <w:jc w:val="both"/>
        <w:rPr>
          <w:b/>
          <w:color w:val="000000"/>
        </w:rPr>
      </w:pPr>
      <w:r>
        <w:rPr>
          <w:b/>
          <w:color w:val="000000"/>
        </w:rPr>
        <w:t xml:space="preserve">ВАЖЛИВО: мобільний застосунок необхідно просувати так, щоб повідомити тільки ЦА (жінок) про наявність такого застосунку, та про його прихований функціонал, але при цьому, щоб якнайменша кількість кривдників дізнавалися про його назву, вигляд та прихований </w:t>
      </w:r>
      <w:r>
        <w:rPr>
          <w:b/>
          <w:color w:val="000000"/>
        </w:rPr>
        <w:t>функціонал.</w:t>
      </w:r>
      <w:r>
        <w:rPr>
          <w:b/>
          <w:color w:val="000000"/>
        </w:rPr>
        <w:br/>
      </w:r>
    </w:p>
    <w:p w:rsidR="00A8473D" w:rsidRDefault="006B143E">
      <w:pPr>
        <w:spacing w:after="0" w:line="240" w:lineRule="auto"/>
        <w:jc w:val="both"/>
        <w:rPr>
          <w:color w:val="000000"/>
        </w:rPr>
      </w:pPr>
      <w:r>
        <w:rPr>
          <w:color w:val="000000"/>
        </w:rPr>
        <w:t xml:space="preserve">Розроблена концепція та промо просування мобільного застосунку має відповідати таким цілям: </w:t>
      </w:r>
    </w:p>
    <w:p w:rsidR="00A8473D" w:rsidRDefault="00A8473D">
      <w:pPr>
        <w:spacing w:after="0" w:line="240" w:lineRule="auto"/>
        <w:jc w:val="both"/>
        <w:rPr>
          <w:color w:val="000000"/>
        </w:rPr>
      </w:pPr>
    </w:p>
    <w:tbl>
      <w:tblPr>
        <w:tblStyle w:val="aff"/>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1"/>
        <w:gridCol w:w="3701"/>
        <w:gridCol w:w="3147"/>
      </w:tblGrid>
      <w:tr w:rsidR="00A8473D">
        <w:tc>
          <w:tcPr>
            <w:tcW w:w="2341" w:type="dxa"/>
          </w:tcPr>
          <w:p w:rsidR="00A8473D" w:rsidRDefault="006B143E">
            <w:pPr>
              <w:jc w:val="both"/>
              <w:rPr>
                <w:b/>
                <w:color w:val="000000"/>
              </w:rPr>
            </w:pPr>
            <w:r>
              <w:rPr>
                <w:b/>
                <w:color w:val="000000"/>
              </w:rPr>
              <w:t>Дати</w:t>
            </w:r>
          </w:p>
        </w:tc>
        <w:tc>
          <w:tcPr>
            <w:tcW w:w="3701" w:type="dxa"/>
          </w:tcPr>
          <w:p w:rsidR="00A8473D" w:rsidRDefault="006B143E">
            <w:pPr>
              <w:jc w:val="both"/>
              <w:rPr>
                <w:b/>
                <w:color w:val="000000"/>
              </w:rPr>
            </w:pPr>
            <w:r>
              <w:rPr>
                <w:b/>
                <w:color w:val="000000"/>
              </w:rPr>
              <w:t>Ціль</w:t>
            </w:r>
          </w:p>
        </w:tc>
        <w:tc>
          <w:tcPr>
            <w:tcW w:w="3147" w:type="dxa"/>
          </w:tcPr>
          <w:p w:rsidR="00A8473D" w:rsidRDefault="006B143E">
            <w:pPr>
              <w:jc w:val="both"/>
              <w:rPr>
                <w:b/>
                <w:color w:val="000000"/>
              </w:rPr>
            </w:pPr>
            <w:r>
              <w:rPr>
                <w:b/>
                <w:color w:val="000000"/>
              </w:rPr>
              <w:t>Виконавець</w:t>
            </w:r>
          </w:p>
        </w:tc>
      </w:tr>
      <w:tr w:rsidR="00A8473D">
        <w:tc>
          <w:tcPr>
            <w:tcW w:w="2341" w:type="dxa"/>
          </w:tcPr>
          <w:p w:rsidR="00A8473D" w:rsidRDefault="006B143E">
            <w:pPr>
              <w:jc w:val="both"/>
              <w:rPr>
                <w:color w:val="000000"/>
              </w:rPr>
            </w:pPr>
            <w:r>
              <w:rPr>
                <w:color w:val="000000"/>
              </w:rPr>
              <w:t>листопад 2022 року до 01 березня 2023 року</w:t>
            </w:r>
          </w:p>
        </w:tc>
        <w:tc>
          <w:tcPr>
            <w:tcW w:w="3701" w:type="dxa"/>
          </w:tcPr>
          <w:p w:rsidR="00A8473D" w:rsidRDefault="006B143E">
            <w:pPr>
              <w:jc w:val="both"/>
              <w:rPr>
                <w:color w:val="000000"/>
              </w:rPr>
            </w:pPr>
            <w:r>
              <w:rPr>
                <w:color w:val="000000"/>
              </w:rPr>
              <w:t xml:space="preserve">35 000 користувачів до 01 березня 2023 року </w:t>
            </w:r>
          </w:p>
        </w:tc>
        <w:tc>
          <w:tcPr>
            <w:tcW w:w="3147" w:type="dxa"/>
          </w:tcPr>
          <w:p w:rsidR="00A8473D" w:rsidRDefault="006B143E">
            <w:pPr>
              <w:jc w:val="both"/>
              <w:rPr>
                <w:color w:val="000000"/>
              </w:rPr>
            </w:pPr>
            <w:r>
              <w:rPr>
                <w:color w:val="000000"/>
              </w:rPr>
              <w:t>Обраний підрядник працює під керівництвом UNFPA та у взаємодії з МВС</w:t>
            </w:r>
          </w:p>
        </w:tc>
      </w:tr>
      <w:tr w:rsidR="00A8473D">
        <w:tc>
          <w:tcPr>
            <w:tcW w:w="2341" w:type="dxa"/>
          </w:tcPr>
          <w:p w:rsidR="00A8473D" w:rsidRDefault="006B143E">
            <w:pPr>
              <w:jc w:val="both"/>
              <w:rPr>
                <w:color w:val="000000"/>
              </w:rPr>
            </w:pPr>
            <w:r>
              <w:rPr>
                <w:color w:val="000000"/>
              </w:rPr>
              <w:t>01 березня 2023 року</w:t>
            </w:r>
          </w:p>
        </w:tc>
        <w:tc>
          <w:tcPr>
            <w:tcW w:w="3701" w:type="dxa"/>
          </w:tcPr>
          <w:p w:rsidR="00A8473D" w:rsidRDefault="006B143E">
            <w:pPr>
              <w:jc w:val="both"/>
              <w:rPr>
                <w:color w:val="000000"/>
              </w:rPr>
            </w:pPr>
            <w:r>
              <w:t>Охоплення</w:t>
            </w:r>
            <w:r>
              <w:rPr>
                <w:color w:val="000000"/>
              </w:rPr>
              <w:t xml:space="preserve"> промо активностей – 1 млн ЦА</w:t>
            </w:r>
          </w:p>
        </w:tc>
        <w:tc>
          <w:tcPr>
            <w:tcW w:w="3147" w:type="dxa"/>
          </w:tcPr>
          <w:p w:rsidR="00A8473D" w:rsidRDefault="006B143E">
            <w:pPr>
              <w:jc w:val="both"/>
              <w:rPr>
                <w:color w:val="000000"/>
              </w:rPr>
            </w:pPr>
            <w:r>
              <w:rPr>
                <w:color w:val="000000"/>
              </w:rPr>
              <w:t>Обраний підрядник працює під керівництвом UNFPA та у взаємодії з МВС</w:t>
            </w:r>
          </w:p>
        </w:tc>
      </w:tr>
    </w:tbl>
    <w:p w:rsidR="00A8473D" w:rsidRDefault="00A8473D">
      <w:pPr>
        <w:jc w:val="both"/>
      </w:pPr>
    </w:p>
    <w:p w:rsidR="00A8473D" w:rsidRDefault="00A8473D">
      <w:pPr>
        <w:jc w:val="both"/>
      </w:pPr>
    </w:p>
    <w:p w:rsidR="00A8473D" w:rsidRDefault="00A8473D">
      <w:pPr>
        <w:jc w:val="both"/>
      </w:pPr>
    </w:p>
    <w:p w:rsidR="00A8473D" w:rsidRDefault="006B143E">
      <w:pPr>
        <w:jc w:val="both"/>
        <w:rPr>
          <w:b/>
          <w:color w:val="000000"/>
        </w:rPr>
      </w:pPr>
      <w:r>
        <w:rPr>
          <w:b/>
          <w:color w:val="000000"/>
        </w:rPr>
        <w:lastRenderedPageBreak/>
        <w:t>Очікувані продукти та часові рамки</w:t>
      </w:r>
    </w:p>
    <w:tbl>
      <w:tblPr>
        <w:tblStyle w:val="aff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
        <w:gridCol w:w="4935"/>
        <w:gridCol w:w="4252"/>
      </w:tblGrid>
      <w:tr w:rsidR="00A8473D">
        <w:tc>
          <w:tcPr>
            <w:tcW w:w="447" w:type="dxa"/>
          </w:tcPr>
          <w:p w:rsidR="00A8473D" w:rsidRDefault="006B143E">
            <w:pPr>
              <w:jc w:val="both"/>
              <w:rPr>
                <w:b/>
              </w:rPr>
            </w:pPr>
            <w:r>
              <w:rPr>
                <w:b/>
              </w:rPr>
              <w:t>№</w:t>
            </w:r>
          </w:p>
        </w:tc>
        <w:tc>
          <w:tcPr>
            <w:tcW w:w="4935" w:type="dxa"/>
          </w:tcPr>
          <w:p w:rsidR="00A8473D" w:rsidRDefault="006B143E">
            <w:pPr>
              <w:jc w:val="both"/>
              <w:rPr>
                <w:b/>
              </w:rPr>
            </w:pPr>
            <w:r>
              <w:rPr>
                <w:b/>
              </w:rPr>
              <w:t>Опис отриманих п</w:t>
            </w:r>
            <w:r>
              <w:rPr>
                <w:b/>
              </w:rPr>
              <w:t>ослуг</w:t>
            </w:r>
          </w:p>
        </w:tc>
        <w:tc>
          <w:tcPr>
            <w:tcW w:w="4252" w:type="dxa"/>
          </w:tcPr>
          <w:p w:rsidR="00A8473D" w:rsidRDefault="006B143E">
            <w:pPr>
              <w:jc w:val="both"/>
              <w:rPr>
                <w:b/>
              </w:rPr>
            </w:pPr>
            <w:r>
              <w:rPr>
                <w:b/>
              </w:rPr>
              <w:t>Дати прийняття послуг</w:t>
            </w:r>
          </w:p>
        </w:tc>
      </w:tr>
      <w:tr w:rsidR="00A8473D">
        <w:tc>
          <w:tcPr>
            <w:tcW w:w="447" w:type="dxa"/>
          </w:tcPr>
          <w:p w:rsidR="00A8473D" w:rsidRDefault="006B143E">
            <w:pPr>
              <w:jc w:val="both"/>
            </w:pPr>
            <w:r>
              <w:t>1</w:t>
            </w:r>
          </w:p>
        </w:tc>
        <w:tc>
          <w:tcPr>
            <w:tcW w:w="4935" w:type="dxa"/>
          </w:tcPr>
          <w:p w:rsidR="00A8473D" w:rsidRDefault="006B143E">
            <w:pPr>
              <w:jc w:val="both"/>
            </w:pPr>
            <w:r>
              <w:t>Підготовлена та затверджена Замовником концепція промо просування мобільного застосунку, та план її реалізації.</w:t>
            </w:r>
          </w:p>
        </w:tc>
        <w:tc>
          <w:tcPr>
            <w:tcW w:w="4252" w:type="dxa"/>
          </w:tcPr>
          <w:p w:rsidR="00A8473D" w:rsidRDefault="006B143E">
            <w:pPr>
              <w:jc w:val="both"/>
            </w:pPr>
            <w:r>
              <w:t>До 15 листопаду 2022 року</w:t>
            </w:r>
          </w:p>
        </w:tc>
      </w:tr>
      <w:tr w:rsidR="00A8473D">
        <w:tc>
          <w:tcPr>
            <w:tcW w:w="447" w:type="dxa"/>
          </w:tcPr>
          <w:p w:rsidR="00A8473D" w:rsidRDefault="006B143E">
            <w:pPr>
              <w:jc w:val="both"/>
            </w:pPr>
            <w:r>
              <w:t>2</w:t>
            </w:r>
          </w:p>
        </w:tc>
        <w:tc>
          <w:tcPr>
            <w:tcW w:w="4935" w:type="dxa"/>
          </w:tcPr>
          <w:p w:rsidR="00A8473D" w:rsidRDefault="006B143E">
            <w:pPr>
              <w:jc w:val="both"/>
            </w:pPr>
            <w:r>
              <w:rPr>
                <w:color w:val="000000"/>
              </w:rPr>
              <w:t xml:space="preserve">Реалізація активностей плану промо просування. Та підготовка звіту </w:t>
            </w:r>
            <w:r>
              <w:t>за результатами</w:t>
            </w:r>
            <w:r>
              <w:rPr>
                <w:color w:val="000000"/>
              </w:rPr>
              <w:t xml:space="preserve"> промо кампанії</w:t>
            </w:r>
          </w:p>
        </w:tc>
        <w:tc>
          <w:tcPr>
            <w:tcW w:w="4252" w:type="dxa"/>
          </w:tcPr>
          <w:p w:rsidR="00A8473D" w:rsidRDefault="006B143E">
            <w:pPr>
              <w:jc w:val="both"/>
            </w:pPr>
            <w:r>
              <w:t>16 листопада 2022 р. – 01 березня 2023 р.</w:t>
            </w:r>
          </w:p>
        </w:tc>
      </w:tr>
    </w:tbl>
    <w:p w:rsidR="00A8473D" w:rsidRDefault="00A8473D">
      <w:pPr>
        <w:spacing w:after="0" w:line="240" w:lineRule="auto"/>
        <w:jc w:val="both"/>
        <w:rPr>
          <w:b/>
          <w:color w:val="000000"/>
        </w:rPr>
      </w:pPr>
    </w:p>
    <w:p w:rsidR="00A8473D" w:rsidRDefault="00A8473D">
      <w:pPr>
        <w:spacing w:after="0" w:line="240" w:lineRule="auto"/>
        <w:jc w:val="both"/>
        <w:rPr>
          <w:b/>
          <w:color w:val="000000"/>
        </w:rPr>
      </w:pPr>
    </w:p>
    <w:p w:rsidR="00A8473D" w:rsidRDefault="006B143E">
      <w:pPr>
        <w:spacing w:after="0" w:line="240" w:lineRule="auto"/>
        <w:jc w:val="both"/>
        <w:rPr>
          <w:rFonts w:ascii="Times New Roman" w:eastAsia="Times New Roman" w:hAnsi="Times New Roman" w:cs="Times New Roman"/>
          <w:sz w:val="24"/>
          <w:szCs w:val="24"/>
        </w:rPr>
      </w:pPr>
      <w:r>
        <w:rPr>
          <w:b/>
          <w:color w:val="000000"/>
        </w:rPr>
        <w:t>Оплата</w:t>
      </w:r>
    </w:p>
    <w:p w:rsidR="00A8473D" w:rsidRDefault="00A8473D">
      <w:pPr>
        <w:spacing w:after="0" w:line="240" w:lineRule="auto"/>
        <w:jc w:val="both"/>
        <w:rPr>
          <w:rFonts w:ascii="Times New Roman" w:eastAsia="Times New Roman" w:hAnsi="Times New Roman" w:cs="Times New Roman"/>
          <w:sz w:val="24"/>
          <w:szCs w:val="24"/>
        </w:rPr>
      </w:pPr>
    </w:p>
    <w:tbl>
      <w:tblPr>
        <w:tblStyle w:val="aff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
        <w:gridCol w:w="6249"/>
        <w:gridCol w:w="2946"/>
      </w:tblGrid>
      <w:tr w:rsidR="00A8473D">
        <w:trPr>
          <w:trHeight w:val="278"/>
        </w:trPr>
        <w:tc>
          <w:tcPr>
            <w:tcW w:w="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8473D" w:rsidRDefault="006B143E">
            <w:pPr>
              <w:jc w:val="both"/>
              <w:rPr>
                <w:rFonts w:ascii="Times New Roman" w:eastAsia="Times New Roman" w:hAnsi="Times New Roman" w:cs="Times New Roman"/>
                <w:b/>
                <w:sz w:val="24"/>
                <w:szCs w:val="24"/>
              </w:rPr>
            </w:pPr>
            <w:r>
              <w:rPr>
                <w:b/>
                <w:color w:val="000000"/>
              </w:rPr>
              <w:t>№</w:t>
            </w:r>
          </w:p>
        </w:tc>
        <w:tc>
          <w:tcPr>
            <w:tcW w:w="62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8473D" w:rsidRDefault="006B143E">
            <w:pPr>
              <w:jc w:val="both"/>
              <w:rPr>
                <w:rFonts w:ascii="Times New Roman" w:eastAsia="Times New Roman" w:hAnsi="Times New Roman" w:cs="Times New Roman"/>
                <w:b/>
                <w:sz w:val="24"/>
                <w:szCs w:val="24"/>
              </w:rPr>
            </w:pPr>
            <w:r>
              <w:rPr>
                <w:b/>
                <w:color w:val="000000"/>
              </w:rPr>
              <w:t>Очікувані матеріали</w:t>
            </w:r>
          </w:p>
        </w:tc>
        <w:tc>
          <w:tcPr>
            <w:tcW w:w="29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8473D" w:rsidRDefault="006B143E">
            <w:pPr>
              <w:jc w:val="both"/>
              <w:rPr>
                <w:rFonts w:ascii="Times New Roman" w:eastAsia="Times New Roman" w:hAnsi="Times New Roman" w:cs="Times New Roman"/>
                <w:b/>
                <w:sz w:val="24"/>
                <w:szCs w:val="24"/>
              </w:rPr>
            </w:pPr>
            <w:r>
              <w:rPr>
                <w:b/>
                <w:color w:val="000000"/>
              </w:rPr>
              <w:t>Умови оплати та часові рамки</w:t>
            </w:r>
          </w:p>
        </w:tc>
      </w:tr>
      <w:tr w:rsidR="00A8473D">
        <w:trPr>
          <w:trHeight w:val="628"/>
        </w:trPr>
        <w:tc>
          <w:tcPr>
            <w:tcW w:w="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8473D" w:rsidRDefault="006B143E">
            <w:pPr>
              <w:jc w:val="both"/>
              <w:rPr>
                <w:rFonts w:ascii="Times New Roman" w:eastAsia="Times New Roman" w:hAnsi="Times New Roman" w:cs="Times New Roman"/>
                <w:sz w:val="24"/>
                <w:szCs w:val="24"/>
              </w:rPr>
            </w:pPr>
            <w:r>
              <w:rPr>
                <w:color w:val="000000"/>
              </w:rPr>
              <w:t>1</w:t>
            </w:r>
          </w:p>
        </w:tc>
        <w:tc>
          <w:tcPr>
            <w:tcW w:w="62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8473D" w:rsidRDefault="006B143E">
            <w:pPr>
              <w:jc w:val="both"/>
              <w:rPr>
                <w:rFonts w:ascii="Times New Roman" w:eastAsia="Times New Roman" w:hAnsi="Times New Roman" w:cs="Times New Roman"/>
                <w:sz w:val="24"/>
                <w:szCs w:val="24"/>
              </w:rPr>
            </w:pPr>
            <w:r>
              <w:rPr>
                <w:color w:val="000000"/>
              </w:rPr>
              <w:t>Розроблена та затверджена концепція промо просування мобільного застосунку разом із планом реалізації на період з 16 листопада 2022 до 01 березня 2023 року</w:t>
            </w:r>
          </w:p>
        </w:tc>
        <w:tc>
          <w:tcPr>
            <w:tcW w:w="29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8473D" w:rsidRDefault="006B143E">
            <w:pPr>
              <w:jc w:val="both"/>
              <w:rPr>
                <w:rFonts w:ascii="Times New Roman" w:eastAsia="Times New Roman" w:hAnsi="Times New Roman" w:cs="Times New Roman"/>
                <w:sz w:val="24"/>
                <w:szCs w:val="24"/>
              </w:rPr>
            </w:pPr>
            <w:r>
              <w:rPr>
                <w:color w:val="000000"/>
              </w:rPr>
              <w:t>50% вартості контракту після затвердження замовником не пізніше 15 листопаду 2022 року</w:t>
            </w:r>
          </w:p>
        </w:tc>
      </w:tr>
      <w:tr w:rsidR="00A8473D">
        <w:trPr>
          <w:trHeight w:val="896"/>
        </w:trPr>
        <w:tc>
          <w:tcPr>
            <w:tcW w:w="431" w:type="dxa"/>
            <w:tcBorders>
              <w:top w:val="single" w:sz="4"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vAlign w:val="center"/>
          </w:tcPr>
          <w:p w:rsidR="00A8473D" w:rsidRDefault="006B143E">
            <w:pPr>
              <w:jc w:val="both"/>
              <w:rPr>
                <w:rFonts w:ascii="Times New Roman" w:eastAsia="Times New Roman" w:hAnsi="Times New Roman" w:cs="Times New Roman"/>
                <w:sz w:val="24"/>
                <w:szCs w:val="24"/>
              </w:rPr>
            </w:pPr>
            <w:r>
              <w:rPr>
                <w:color w:val="000000"/>
              </w:rPr>
              <w:t>2</w:t>
            </w:r>
          </w:p>
        </w:tc>
        <w:tc>
          <w:tcPr>
            <w:tcW w:w="6249" w:type="dxa"/>
            <w:tcBorders>
              <w:top w:val="single" w:sz="4"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vAlign w:val="center"/>
          </w:tcPr>
          <w:p w:rsidR="00A8473D" w:rsidRDefault="006B143E">
            <w:pPr>
              <w:jc w:val="both"/>
              <w:rPr>
                <w:rFonts w:ascii="Times New Roman" w:eastAsia="Times New Roman" w:hAnsi="Times New Roman" w:cs="Times New Roman"/>
                <w:sz w:val="24"/>
                <w:szCs w:val="24"/>
              </w:rPr>
            </w:pPr>
            <w:r>
              <w:rPr>
                <w:color w:val="000000"/>
              </w:rPr>
              <w:t xml:space="preserve">Реалізовані активності згідно </w:t>
            </w:r>
            <w:r>
              <w:t>з затвердженою</w:t>
            </w:r>
            <w:r>
              <w:rPr>
                <w:color w:val="000000"/>
              </w:rPr>
              <w:t xml:space="preserve"> концепції та плану промо мобільного застосунку </w:t>
            </w:r>
            <w:r>
              <w:t>з</w:t>
            </w:r>
            <w:r>
              <w:rPr>
                <w:color w:val="000000"/>
              </w:rPr>
              <w:t xml:space="preserve"> метою залучення вказаної кількості користувачів та досягнення вказаного ох</w:t>
            </w:r>
            <w:r>
              <w:t>оплення</w:t>
            </w:r>
            <w:r>
              <w:rPr>
                <w:color w:val="000000"/>
              </w:rPr>
              <w:t xml:space="preserve"> ЦА (</w:t>
            </w:r>
            <w:r>
              <w:t>16 листопада 2022 р. – 01 березня 2023 р.)</w:t>
            </w:r>
          </w:p>
        </w:tc>
        <w:tc>
          <w:tcPr>
            <w:tcW w:w="2946" w:type="dxa"/>
            <w:tcBorders>
              <w:top w:val="single" w:sz="4"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vAlign w:val="center"/>
          </w:tcPr>
          <w:p w:rsidR="00A8473D" w:rsidRDefault="006B143E">
            <w:pPr>
              <w:jc w:val="both"/>
              <w:rPr>
                <w:rFonts w:ascii="Times New Roman" w:eastAsia="Times New Roman" w:hAnsi="Times New Roman" w:cs="Times New Roman"/>
                <w:sz w:val="24"/>
                <w:szCs w:val="24"/>
              </w:rPr>
            </w:pPr>
            <w:r>
              <w:rPr>
                <w:color w:val="000000"/>
              </w:rPr>
              <w:t>30% вартості контракту після затв</w:t>
            </w:r>
            <w:r>
              <w:rPr>
                <w:color w:val="000000"/>
              </w:rPr>
              <w:t>ердження замовником не пізніше 01 березня 2023 року</w:t>
            </w:r>
          </w:p>
        </w:tc>
      </w:tr>
      <w:tr w:rsidR="00A8473D">
        <w:trPr>
          <w:trHeight w:val="896"/>
        </w:trPr>
        <w:tc>
          <w:tcPr>
            <w:tcW w:w="431" w:type="dxa"/>
            <w:tcBorders>
              <w:top w:val="single" w:sz="4"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8473D" w:rsidRDefault="006B143E">
            <w:pPr>
              <w:jc w:val="both"/>
              <w:rPr>
                <w:color w:val="000000"/>
              </w:rPr>
            </w:pPr>
            <w:r>
              <w:rPr>
                <w:color w:val="000000"/>
              </w:rPr>
              <w:t>3</w:t>
            </w:r>
          </w:p>
        </w:tc>
        <w:tc>
          <w:tcPr>
            <w:tcW w:w="6249" w:type="dxa"/>
            <w:tcBorders>
              <w:top w:val="single" w:sz="4"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8473D" w:rsidRDefault="006B143E">
            <w:pPr>
              <w:jc w:val="both"/>
              <w:rPr>
                <w:color w:val="000000"/>
              </w:rPr>
            </w:pPr>
            <w:r>
              <w:rPr>
                <w:color w:val="000000"/>
              </w:rPr>
              <w:t>Фінальний звіт щодо реалізованої промо кампанії просування мобільного застосунку з описом здійснених активностей та звітом по досягненню цілей: кількість скачувань та ох</w:t>
            </w:r>
            <w:r>
              <w:t>оплення</w:t>
            </w:r>
            <w:r>
              <w:rPr>
                <w:color w:val="000000"/>
              </w:rPr>
              <w:t xml:space="preserve"> ЦА реалізованої промо ка</w:t>
            </w:r>
            <w:r>
              <w:rPr>
                <w:color w:val="000000"/>
              </w:rPr>
              <w:t xml:space="preserve">мпанії. Звіт має бути </w:t>
            </w:r>
            <w:r>
              <w:t>підготовлений</w:t>
            </w:r>
            <w:r>
              <w:rPr>
                <w:color w:val="000000"/>
              </w:rPr>
              <w:t xml:space="preserve"> українською та </w:t>
            </w:r>
            <w:r>
              <w:t>англійською</w:t>
            </w:r>
            <w:r>
              <w:rPr>
                <w:color w:val="000000"/>
              </w:rPr>
              <w:t xml:space="preserve"> мовами. </w:t>
            </w:r>
          </w:p>
        </w:tc>
        <w:tc>
          <w:tcPr>
            <w:tcW w:w="2946" w:type="dxa"/>
            <w:tcBorders>
              <w:top w:val="single" w:sz="4"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8473D" w:rsidRDefault="006B143E">
            <w:pPr>
              <w:jc w:val="both"/>
              <w:rPr>
                <w:color w:val="000000"/>
              </w:rPr>
            </w:pPr>
            <w:r>
              <w:rPr>
                <w:color w:val="000000"/>
              </w:rPr>
              <w:t xml:space="preserve">20% вартості контракту після прийняття замовником звіту не пізніше 15 березня 2023 року </w:t>
            </w:r>
          </w:p>
        </w:tc>
      </w:tr>
    </w:tbl>
    <w:p w:rsidR="00A8473D" w:rsidRDefault="00A8473D">
      <w:pPr>
        <w:jc w:val="both"/>
      </w:pPr>
    </w:p>
    <w:p w:rsidR="00A8473D" w:rsidRDefault="006B143E">
      <w:pPr>
        <w:jc w:val="both"/>
        <w:rPr>
          <w:b/>
        </w:rPr>
      </w:pPr>
      <w:r>
        <w:rPr>
          <w:b/>
        </w:rPr>
        <w:t>Інтелектуальна власність</w:t>
      </w:r>
    </w:p>
    <w:p w:rsidR="00A8473D" w:rsidRDefault="006B143E">
      <w:pPr>
        <w:jc w:val="both"/>
      </w:pPr>
      <w:bookmarkStart w:id="4" w:name="_heading=h.2et92p0" w:colFirst="0" w:colLast="0"/>
      <w:bookmarkEnd w:id="4"/>
      <w:r>
        <w:t xml:space="preserve">Уся інформація, що відноситься до цього проєкту (документальна, візуальна, цифрова, кібер, проектна документація тощо), і з якою постачальник може вступити в контакт при виконанні своїх обов'язків відповідно до цього завдання, залишається власністю UNFPA, </w:t>
      </w:r>
      <w:r>
        <w:t>Фонду ООН у галузі народонаселення в Україні,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w:t>
      </w:r>
      <w:r>
        <w:t>і народонаселення відповідно до національних і міжнародних законів про авторські права.</w:t>
      </w:r>
    </w:p>
    <w:p w:rsidR="00A8473D" w:rsidRDefault="00A8473D">
      <w:pPr>
        <w:spacing w:after="0" w:line="240" w:lineRule="auto"/>
      </w:pPr>
    </w:p>
    <w:p w:rsidR="00A8473D" w:rsidRDefault="006B143E">
      <w:pPr>
        <w:jc w:val="both"/>
        <w:rPr>
          <w:b/>
        </w:rPr>
      </w:pPr>
      <w:r>
        <w:rPr>
          <w:b/>
        </w:rPr>
        <w:t>Вимоги щодо кваліфікації</w:t>
      </w:r>
      <w:r>
        <w:t xml:space="preserve"> </w:t>
      </w:r>
    </w:p>
    <w:p w:rsidR="00A8473D" w:rsidRDefault="006B143E">
      <w:pPr>
        <w:jc w:val="both"/>
      </w:pPr>
      <w:r>
        <w:t xml:space="preserve">UNFPA, Фонд ООН у галузі народонаселення в Україні шукає постачальника послуг із перевіреним досвідом у </w:t>
      </w:r>
      <w:r>
        <w:rPr>
          <w:color w:val="000000"/>
        </w:rPr>
        <w:t>плануванні та проведенні комунікаційн</w:t>
      </w:r>
      <w:r>
        <w:rPr>
          <w:color w:val="000000"/>
        </w:rPr>
        <w:t>их кампаній.</w:t>
      </w:r>
    </w:p>
    <w:p w:rsidR="00A8473D" w:rsidRDefault="006B143E">
      <w:pPr>
        <w:pBdr>
          <w:top w:val="nil"/>
          <w:left w:val="nil"/>
          <w:bottom w:val="nil"/>
          <w:right w:val="nil"/>
          <w:between w:val="nil"/>
        </w:pBdr>
        <w:spacing w:after="0" w:line="240" w:lineRule="auto"/>
        <w:jc w:val="both"/>
        <w:rPr>
          <w:color w:val="000000"/>
        </w:rPr>
      </w:pPr>
      <w:r>
        <w:rPr>
          <w:color w:val="000000"/>
        </w:rPr>
        <w:t>Потенційний постачальник послуг повинен:</w:t>
      </w:r>
    </w:p>
    <w:p w:rsidR="00A8473D" w:rsidRDefault="00A847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8473D" w:rsidRDefault="006B143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 бути резидентом або мати юридичне представництво в Україні з відповідною офіційною реєстрацією;</w:t>
      </w:r>
    </w:p>
    <w:p w:rsidR="00A8473D" w:rsidRDefault="006B143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 працювати в сфері комунікацій щонайменше 3 роки;</w:t>
      </w:r>
    </w:p>
    <w:p w:rsidR="00A8473D" w:rsidRDefault="006B143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lastRenderedPageBreak/>
        <w:t>- мати досвід у галузі досліджень і розробок публічних інформаційних та комунікаційних кампаній, досвід у розробці та реалізації промо кампаній із просування мобільних додатків буде перевагою;</w:t>
      </w:r>
    </w:p>
    <w:p w:rsidR="00A8473D" w:rsidRDefault="006B143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 демонструвати здатність дотримуватися часових рамок, працюват</w:t>
      </w:r>
      <w:r>
        <w:rPr>
          <w:color w:val="000000"/>
        </w:rPr>
        <w:t>и під тиском та вимірювати результати;</w:t>
      </w:r>
    </w:p>
    <w:p w:rsidR="00A8473D" w:rsidRDefault="006B143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 володіти українською та англійською мовами.</w:t>
      </w:r>
    </w:p>
    <w:p w:rsidR="00A8473D" w:rsidRDefault="00A8473D">
      <w:pPr>
        <w:pBdr>
          <w:top w:val="nil"/>
          <w:left w:val="nil"/>
          <w:bottom w:val="nil"/>
          <w:right w:val="nil"/>
          <w:between w:val="nil"/>
        </w:pBdr>
        <w:spacing w:after="0" w:line="240" w:lineRule="auto"/>
        <w:jc w:val="both"/>
        <w:rPr>
          <w:color w:val="000000"/>
        </w:rPr>
      </w:pPr>
    </w:p>
    <w:p w:rsidR="00A8473D" w:rsidRDefault="006B143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Перевагою буде попередній досвід роботи з агенціями системи ООН.</w:t>
      </w:r>
    </w:p>
    <w:p w:rsidR="00A8473D" w:rsidRDefault="006B143E">
      <w:pPr>
        <w:jc w:val="both"/>
      </w:pPr>
      <w:r>
        <w:t> </w:t>
      </w:r>
    </w:p>
    <w:p w:rsidR="00A8473D" w:rsidRDefault="006B143E">
      <w:pPr>
        <w:spacing w:after="0"/>
        <w:jc w:val="both"/>
        <w:rPr>
          <w:b/>
        </w:rPr>
      </w:pPr>
      <w:r>
        <w:rPr>
          <w:b/>
        </w:rPr>
        <w:t xml:space="preserve">Питання </w:t>
      </w:r>
    </w:p>
    <w:p w:rsidR="00A8473D" w:rsidRDefault="00A8473D">
      <w:pPr>
        <w:pBdr>
          <w:top w:val="nil"/>
          <w:left w:val="nil"/>
          <w:bottom w:val="nil"/>
          <w:right w:val="nil"/>
          <w:between w:val="nil"/>
        </w:pBdr>
        <w:spacing w:line="240" w:lineRule="auto"/>
        <w:jc w:val="both"/>
        <w:rPr>
          <w:sz w:val="24"/>
          <w:szCs w:val="24"/>
        </w:rPr>
      </w:pPr>
    </w:p>
    <w:p w:rsidR="00A8473D" w:rsidRDefault="006B143E">
      <w:pPr>
        <w:pBdr>
          <w:top w:val="nil"/>
          <w:left w:val="nil"/>
          <w:bottom w:val="nil"/>
          <w:right w:val="nil"/>
          <w:between w:val="nil"/>
        </w:pBdr>
        <w:spacing w:line="240" w:lineRule="auto"/>
        <w:jc w:val="both"/>
        <w:rPr>
          <w:color w:val="000000"/>
          <w:sz w:val="24"/>
          <w:szCs w:val="24"/>
        </w:rPr>
      </w:pPr>
      <w:r>
        <w:rPr>
          <w:color w:val="000000"/>
        </w:rPr>
        <w:t>Питання або запити на додаткові роз'яснення можна задати під час організаційної зустрічі, яка</w:t>
      </w:r>
      <w:r>
        <w:rPr>
          <w:color w:val="000000"/>
        </w:rPr>
        <w:t xml:space="preserve"> відбудеться </w:t>
      </w:r>
      <w:r>
        <w:rPr>
          <w:b/>
          <w:color w:val="000000"/>
        </w:rPr>
        <w:t>11 жовтня 2022 року о 12.00</w:t>
      </w:r>
      <w:r>
        <w:rPr>
          <w:color w:val="000000"/>
        </w:rPr>
        <w:t xml:space="preserve"> через конференцію на платформі </w:t>
      </w:r>
      <w:r>
        <w:t xml:space="preserve">Zoom </w:t>
      </w:r>
      <w:r>
        <w:rPr>
          <w:color w:val="000000"/>
        </w:rPr>
        <w:t>(посилання на засідання конференції буде надано пізніше).</w:t>
      </w:r>
    </w:p>
    <w:p w:rsidR="00A8473D" w:rsidRDefault="006B143E">
      <w:pPr>
        <w:pBdr>
          <w:top w:val="nil"/>
          <w:left w:val="nil"/>
          <w:bottom w:val="nil"/>
          <w:right w:val="nil"/>
          <w:between w:val="nil"/>
        </w:pBdr>
        <w:spacing w:line="240" w:lineRule="auto"/>
        <w:jc w:val="both"/>
        <w:rPr>
          <w:color w:val="000000"/>
        </w:rPr>
      </w:pPr>
      <w:r>
        <w:rPr>
          <w:color w:val="000000"/>
        </w:rPr>
        <w:t xml:space="preserve"> У разі вашої участі в організаційній зустрічі ми просимо </w:t>
      </w:r>
      <w:r>
        <w:t xml:space="preserve">заповнити </w:t>
      </w:r>
      <w:hyperlink r:id="rId10">
        <w:r>
          <w:rPr>
            <w:color w:val="1155CC"/>
            <w:u w:val="single"/>
          </w:rPr>
          <w:t>онлайн-форму</w:t>
        </w:r>
      </w:hyperlink>
      <w:r>
        <w:t xml:space="preserve"> </w:t>
      </w:r>
      <w:r>
        <w:rPr>
          <w:color w:val="000000"/>
        </w:rPr>
        <w:t xml:space="preserve">до </w:t>
      </w:r>
      <w:r>
        <w:rPr>
          <w:b/>
          <w:color w:val="000000"/>
        </w:rPr>
        <w:t>11:00 за київським часом, 10 жовтня 2022 року, яка доступна</w:t>
      </w:r>
      <w:r>
        <w:t xml:space="preserve"> за посиланням: </w:t>
      </w:r>
      <w:hyperlink r:id="rId11">
        <w:r>
          <w:rPr>
            <w:color w:val="1155CC"/>
            <w:u w:val="single"/>
          </w:rPr>
          <w:t>https://forms.gle/UyaFfJVu34CJKnu27</w:t>
        </w:r>
      </w:hyperlink>
      <w:r>
        <w:t xml:space="preserve">. </w:t>
      </w:r>
    </w:p>
    <w:p w:rsidR="00A8473D" w:rsidRDefault="006B143E">
      <w:pPr>
        <w:pBdr>
          <w:top w:val="nil"/>
          <w:left w:val="nil"/>
          <w:bottom w:val="nil"/>
          <w:right w:val="nil"/>
          <w:between w:val="nil"/>
        </w:pBdr>
        <w:spacing w:after="0" w:line="240" w:lineRule="auto"/>
        <w:jc w:val="both"/>
        <w:rPr>
          <w:color w:val="000000"/>
          <w:sz w:val="24"/>
          <w:szCs w:val="24"/>
        </w:rPr>
      </w:pPr>
      <w:r>
        <w:rPr>
          <w:color w:val="000000"/>
        </w:rPr>
        <w:t>Якщо ви не можете в</w:t>
      </w:r>
      <w:r>
        <w:rPr>
          <w:color w:val="000000"/>
        </w:rPr>
        <w:t xml:space="preserve">зяти участь у дискусії, </w:t>
      </w:r>
      <w:r>
        <w:t xml:space="preserve">ви можете залишити </w:t>
      </w:r>
      <w:r>
        <w:rPr>
          <w:color w:val="000000"/>
        </w:rPr>
        <w:t xml:space="preserve">свої запитання та запити </w:t>
      </w:r>
      <w:r>
        <w:t xml:space="preserve">у тій самій формі. </w:t>
      </w:r>
    </w:p>
    <w:p w:rsidR="00A8473D" w:rsidRDefault="006B143E">
      <w:pPr>
        <w:pBdr>
          <w:top w:val="nil"/>
          <w:left w:val="nil"/>
          <w:bottom w:val="nil"/>
          <w:right w:val="nil"/>
          <w:between w:val="nil"/>
        </w:pBdr>
        <w:spacing w:after="0" w:line="240" w:lineRule="auto"/>
        <w:jc w:val="both"/>
        <w:rPr>
          <w:color w:val="000000"/>
          <w:sz w:val="24"/>
          <w:szCs w:val="24"/>
        </w:rPr>
      </w:pPr>
      <w:r>
        <w:rPr>
          <w:color w:val="000000"/>
        </w:rPr>
        <w:t> </w:t>
      </w:r>
    </w:p>
    <w:p w:rsidR="00A8473D" w:rsidRDefault="006B143E">
      <w:pPr>
        <w:pBdr>
          <w:top w:val="nil"/>
          <w:left w:val="nil"/>
          <w:bottom w:val="nil"/>
          <w:right w:val="nil"/>
          <w:between w:val="nil"/>
        </w:pBdr>
        <w:spacing w:after="0" w:line="240" w:lineRule="auto"/>
        <w:jc w:val="both"/>
        <w:rPr>
          <w:color w:val="000000"/>
        </w:rPr>
      </w:pPr>
      <w:r>
        <w:rPr>
          <w:color w:val="000000"/>
        </w:rPr>
        <w:t>На питання буде надіслано відповідь в письмовій формі. Відповіді будуть розіслані серед усіх зацікавлених сторін якнайшвидше.</w:t>
      </w:r>
    </w:p>
    <w:p w:rsidR="00A8473D" w:rsidRDefault="00A8473D">
      <w:pPr>
        <w:pBdr>
          <w:top w:val="nil"/>
          <w:left w:val="nil"/>
          <w:bottom w:val="nil"/>
          <w:right w:val="nil"/>
          <w:between w:val="nil"/>
        </w:pBdr>
        <w:spacing w:after="0" w:line="240" w:lineRule="auto"/>
        <w:jc w:val="both"/>
      </w:pPr>
    </w:p>
    <w:p w:rsidR="00A8473D" w:rsidRDefault="006B143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rPr>
          <w:b/>
          <w:color w:val="000000"/>
        </w:rPr>
      </w:pPr>
      <w:r>
        <w:rPr>
          <w:color w:val="000000"/>
        </w:rPr>
        <w:t xml:space="preserve">Кінцевий термін подання питань – </w:t>
      </w:r>
      <w:r>
        <w:rPr>
          <w:b/>
          <w:color w:val="000000"/>
        </w:rPr>
        <w:t>11 жовтня 2022, 17:00 за київським часом.</w:t>
      </w:r>
    </w:p>
    <w:p w:rsidR="00A8473D" w:rsidRDefault="00A8473D">
      <w:pPr>
        <w:spacing w:after="0" w:line="240" w:lineRule="auto"/>
        <w:jc w:val="both"/>
        <w:rPr>
          <w:b/>
        </w:rPr>
      </w:pPr>
    </w:p>
    <w:p w:rsidR="00A8473D" w:rsidRDefault="006B143E">
      <w:pPr>
        <w:spacing w:after="0"/>
        <w:jc w:val="both"/>
        <w:rPr>
          <w:b/>
        </w:rPr>
      </w:pPr>
      <w:r>
        <w:rPr>
          <w:b/>
        </w:rPr>
        <w:t>ІІІ. Зміст пропозиції</w:t>
      </w:r>
    </w:p>
    <w:p w:rsidR="00A8473D" w:rsidRDefault="00A8473D">
      <w:pPr>
        <w:spacing w:after="0"/>
        <w:jc w:val="both"/>
        <w:rPr>
          <w:b/>
        </w:rPr>
      </w:pPr>
    </w:p>
    <w:p w:rsidR="00A8473D" w:rsidRDefault="006B143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pPr>
      <w:r>
        <w:t xml:space="preserve">Пропозиції мають надсилатися електронною поштою, за можливістю, одним повідомленням, залежно від розміру файлу та мають вміщувати: </w:t>
      </w:r>
    </w:p>
    <w:p w:rsidR="00A8473D" w:rsidRDefault="00A8473D">
      <w:pPr>
        <w:tabs>
          <w:tab w:val="left" w:pos="6630"/>
          <w:tab w:val="left" w:pos="9120"/>
        </w:tabs>
        <w:spacing w:after="0"/>
        <w:jc w:val="both"/>
      </w:pPr>
    </w:p>
    <w:p w:rsidR="00A8473D" w:rsidRDefault="006B143E">
      <w:pPr>
        <w:tabs>
          <w:tab w:val="left" w:pos="6630"/>
          <w:tab w:val="left" w:pos="9120"/>
        </w:tabs>
        <w:spacing w:after="0"/>
        <w:jc w:val="both"/>
      </w:pPr>
      <w:r>
        <w:t xml:space="preserve">а) Технічна пропозиція повинна містити інформацію, яка б </w:t>
      </w:r>
      <w:r>
        <w:t xml:space="preserve">забезпечувала докази для оцінки пропозиції відповідно до критеріїв, а також інформацію про юридичну особу. Технічна пропозиція має бути подана в електронному вигляді на пошту, визначену у розділі IV. </w:t>
      </w:r>
    </w:p>
    <w:p w:rsidR="00A8473D" w:rsidRDefault="006B143E">
      <w:pPr>
        <w:spacing w:after="0"/>
        <w:jc w:val="both"/>
        <w:rPr>
          <w:b/>
        </w:rPr>
      </w:pPr>
      <w:r>
        <w:t xml:space="preserve">б) Цінову пропозицію із запропонованими бюджетами слід </w:t>
      </w:r>
      <w:r>
        <w:t xml:space="preserve">подавати </w:t>
      </w:r>
      <w:r>
        <w:rPr>
          <w:b/>
        </w:rPr>
        <w:t>строго відповідно до форми цінової пропозиції</w:t>
      </w:r>
      <w:r>
        <w:t>.</w:t>
      </w:r>
    </w:p>
    <w:p w:rsidR="00A8473D" w:rsidRDefault="006B143E">
      <w:pPr>
        <w:spacing w:after="0"/>
        <w:jc w:val="both"/>
      </w:pPr>
      <w:r>
        <w:t>в) Мова пропозиції - англійська або українська.</w:t>
      </w:r>
    </w:p>
    <w:p w:rsidR="00A8473D" w:rsidRDefault="006B143E">
      <w:pPr>
        <w:spacing w:after="0"/>
        <w:jc w:val="both"/>
        <w:rPr>
          <w:b/>
        </w:rPr>
      </w:pPr>
      <w:r>
        <w:rPr>
          <w:b/>
        </w:rPr>
        <w:t xml:space="preserve">г) Технічна та цінова пропозиція мають бути надіслані </w:t>
      </w:r>
      <w:r>
        <w:rPr>
          <w:b/>
          <w:color w:val="FF0000"/>
        </w:rPr>
        <w:t>окремими файлами</w:t>
      </w:r>
      <w:r>
        <w:rPr>
          <w:color w:val="FF0000"/>
        </w:rPr>
        <w:t xml:space="preserve"> </w:t>
      </w:r>
      <w:r>
        <w:rPr>
          <w:b/>
        </w:rPr>
        <w:t>та бути підписані відповідним керівником компанії та надіслані у форматі PDF.</w:t>
      </w:r>
    </w:p>
    <w:p w:rsidR="00A8473D" w:rsidRDefault="00A8473D">
      <w:pPr>
        <w:spacing w:after="0"/>
        <w:jc w:val="both"/>
        <w:rPr>
          <w:b/>
        </w:rPr>
      </w:pPr>
    </w:p>
    <w:p w:rsidR="00A8473D" w:rsidRDefault="006B143E">
      <w:pPr>
        <w:tabs>
          <w:tab w:val="left" w:pos="-180"/>
          <w:tab w:val="left" w:pos="-90"/>
        </w:tabs>
        <w:jc w:val="both"/>
        <w:rPr>
          <w:b/>
        </w:rPr>
      </w:pPr>
      <w:r>
        <w:rPr>
          <w:b/>
          <w:color w:val="000000"/>
        </w:rPr>
        <w:t>IV</w:t>
      </w:r>
      <w:r>
        <w:rPr>
          <w:b/>
          <w:color w:val="000000"/>
        </w:rPr>
        <w:t xml:space="preserve">. </w:t>
      </w:r>
      <w:r>
        <w:rPr>
          <w:b/>
        </w:rPr>
        <w:t>Інструкції щодо подання пропозицій</w:t>
      </w:r>
    </w:p>
    <w:p w:rsidR="00A8473D" w:rsidRDefault="006B143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Пропозиції мають бути підготовлені згідно з Розділом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rPr>
        <w:t xml:space="preserve"> понед</w:t>
      </w:r>
      <w:r>
        <w:rPr>
          <w:b/>
        </w:rPr>
        <w:t xml:space="preserve">ілок, 17 жовтня 2022, 17:00 за київським часом. </w:t>
      </w:r>
      <w:r>
        <w:t>Пропозиції, надіслані на будь-яку іншу електронну пошту, не будуть прийняті до розгляду.</w:t>
      </w:r>
    </w:p>
    <w:tbl>
      <w:tblPr>
        <w:tblStyle w:val="aff2"/>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012"/>
      </w:tblGrid>
      <w:tr w:rsidR="00A8473D">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A8473D" w:rsidRDefault="006B143E">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Контактна особа: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A8473D" w:rsidRDefault="006B143E">
            <w:r>
              <w:rPr>
                <w:i/>
              </w:rPr>
              <w:t>Ірина Богун</w:t>
            </w:r>
          </w:p>
        </w:tc>
      </w:tr>
      <w:tr w:rsidR="00A8473D">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A8473D" w:rsidRDefault="006B143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Електронна адреса: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A8473D" w:rsidRDefault="006B143E">
            <w:hyperlink r:id="rId12">
              <w:r>
                <w:rPr>
                  <w:b/>
                  <w:color w:val="0563C1"/>
                  <w:u w:val="single"/>
                </w:rPr>
                <w:t>ua-procurement@unfpa.org</w:t>
              </w:r>
            </w:hyperlink>
          </w:p>
        </w:tc>
      </w:tr>
    </w:tbl>
    <w:p w:rsidR="00A8473D" w:rsidRDefault="00A8473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A8473D" w:rsidRDefault="006B143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Зверніть увагу на наступні інструкції щодо електронного подання:</w:t>
      </w:r>
    </w:p>
    <w:p w:rsidR="00A8473D" w:rsidRDefault="006B143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lastRenderedPageBreak/>
        <w:t xml:space="preserve">- Тема повідомлення має включати таке посилання: </w:t>
      </w:r>
      <w:r>
        <w:rPr>
          <w:b/>
        </w:rPr>
        <w:t>RFQ Nº UNFPA/UKR/RFQ/22/40.</w:t>
      </w:r>
      <w: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A8473D" w:rsidRDefault="006B143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 xml:space="preserve">- Загальний обсяг повідомлення, що надсилається не має перевищувати </w:t>
      </w:r>
      <w:r>
        <w:rPr>
          <w:b/>
        </w:rPr>
        <w:t xml:space="preserve">20 MB (у тому числі, сам лист, надані додатки та </w:t>
      </w:r>
      <w:r>
        <w:rPr>
          <w:b/>
        </w:rPr>
        <w:t xml:space="preserve">заголовки). </w:t>
      </w:r>
      <w:r>
        <w:t>При великих розмірах файлу з технічним описом, останні мають надсилатися окремо перед кінцевим строком подання пропозицій.</w:t>
      </w:r>
    </w:p>
    <w:p w:rsidR="00A8473D" w:rsidRDefault="006B143E">
      <w:pPr>
        <w:jc w:val="both"/>
        <w:rPr>
          <w:b/>
        </w:rPr>
      </w:pPr>
      <w:r>
        <w:rPr>
          <w:b/>
          <w:color w:val="000000"/>
        </w:rPr>
        <w:t xml:space="preserve">V. </w:t>
      </w:r>
      <w:r>
        <w:rPr>
          <w:b/>
        </w:rPr>
        <w:t>Оцінка пропозицій</w:t>
      </w:r>
    </w:p>
    <w:p w:rsidR="00A8473D" w:rsidRDefault="006B143E">
      <w:pPr>
        <w:jc w:val="both"/>
      </w:pPr>
      <w:r>
        <w:t>Спеціалізована оціночна комісія буде проводити оцінку пропозицій у два етапи. Технічні пропозиції бу</w:t>
      </w:r>
      <w:r>
        <w:t xml:space="preserve">дуть розглянуті на відповідність вимогам </w:t>
      </w:r>
      <w:r>
        <w:rPr>
          <w:b/>
        </w:rPr>
        <w:t xml:space="preserve">до </w:t>
      </w:r>
      <w:r>
        <w:t>порівняння цінових пропозицій.</w:t>
      </w:r>
    </w:p>
    <w:p w:rsidR="00A8473D" w:rsidRDefault="006B143E">
      <w:pPr>
        <w:jc w:val="both"/>
        <w:rPr>
          <w:b/>
        </w:rPr>
      </w:pPr>
      <w:r>
        <w:rPr>
          <w:b/>
        </w:rPr>
        <w:t xml:space="preserve">Технічна оцінка </w:t>
      </w:r>
      <w:r>
        <w:rPr>
          <w:b/>
          <w:color w:val="000000"/>
        </w:rPr>
        <w:t>(максимально 100 балів)</w:t>
      </w:r>
    </w:p>
    <w:p w:rsidR="00A8473D" w:rsidRDefault="006B143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Технічні пропозиції будуть оцінені згідно з умовами, вказаними в розділі про вимоги до надання послуг/ Розділ I Технічного завдання, та відпо</w:t>
      </w:r>
      <w:r>
        <w:t>відно до критерій оцінки, що подані нижче.</w:t>
      </w:r>
    </w:p>
    <w:tbl>
      <w:tblPr>
        <w:tblStyle w:val="aff3"/>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2"/>
        <w:gridCol w:w="1724"/>
        <w:gridCol w:w="1276"/>
        <w:gridCol w:w="956"/>
        <w:gridCol w:w="1701"/>
      </w:tblGrid>
      <w:tr w:rsidR="00A8473D">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rsidR="00A8473D" w:rsidRDefault="006B143E">
            <w:pPr>
              <w:jc w:val="center"/>
              <w:rPr>
                <w:b/>
              </w:rPr>
            </w:pPr>
            <w:r>
              <w:rPr>
                <w:b/>
              </w:rPr>
              <w:t>Критерії</w:t>
            </w:r>
          </w:p>
        </w:tc>
        <w:tc>
          <w:tcPr>
            <w:tcW w:w="1724"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rsidR="00A8473D" w:rsidRDefault="006B143E">
            <w:pPr>
              <w:jc w:val="center"/>
              <w:rPr>
                <w:b/>
              </w:rPr>
            </w:pPr>
            <w:r>
              <w:rPr>
                <w:b/>
              </w:rPr>
              <w:t>[A] Максимальна кількість балів</w:t>
            </w:r>
          </w:p>
        </w:tc>
        <w:tc>
          <w:tcPr>
            <w:tcW w:w="1276"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rsidR="00A8473D" w:rsidRDefault="006B143E">
            <w:pPr>
              <w:jc w:val="center"/>
              <w:rPr>
                <w:b/>
              </w:rPr>
            </w:pPr>
            <w:r>
              <w:rPr>
                <w:b/>
              </w:rPr>
              <w:t>[B]</w:t>
            </w:r>
          </w:p>
          <w:p w:rsidR="00A8473D" w:rsidRDefault="006B143E">
            <w:pPr>
              <w:jc w:val="center"/>
              <w:rPr>
                <w:b/>
              </w:rPr>
            </w:pPr>
            <w:r>
              <w:rPr>
                <w:b/>
              </w:rPr>
              <w:t>Отримані бали</w:t>
            </w:r>
          </w:p>
        </w:tc>
        <w:tc>
          <w:tcPr>
            <w:tcW w:w="956"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rsidR="00A8473D" w:rsidRDefault="006B143E">
            <w:pPr>
              <w:jc w:val="center"/>
              <w:rPr>
                <w:b/>
              </w:rPr>
            </w:pPr>
            <w:r>
              <w:rPr>
                <w:b/>
              </w:rPr>
              <w:t>[C]</w:t>
            </w:r>
          </w:p>
          <w:p w:rsidR="00A8473D" w:rsidRDefault="006B143E">
            <w:pPr>
              <w:jc w:val="center"/>
              <w:rPr>
                <w:b/>
              </w:rPr>
            </w:pPr>
            <w:r>
              <w:rPr>
                <w:b/>
              </w:rPr>
              <w:t>Вага (%)</w:t>
            </w:r>
          </w:p>
        </w:tc>
        <w:tc>
          <w:tcPr>
            <w:tcW w:w="1701"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rsidR="00A8473D" w:rsidRDefault="006B143E">
            <w:pPr>
              <w:jc w:val="center"/>
              <w:rPr>
                <w:b/>
              </w:rPr>
            </w:pPr>
            <w:r>
              <w:rPr>
                <w:b/>
              </w:rPr>
              <w:t>[B] x [C] = [D]</w:t>
            </w:r>
          </w:p>
          <w:p w:rsidR="00A8473D" w:rsidRDefault="006B143E">
            <w:pPr>
              <w:jc w:val="center"/>
              <w:rPr>
                <w:b/>
              </w:rPr>
            </w:pPr>
            <w:r>
              <w:rPr>
                <w:b/>
              </w:rPr>
              <w:t>Загальна кількість балів</w:t>
            </w:r>
          </w:p>
        </w:tc>
      </w:tr>
      <w:tr w:rsidR="00A8473D">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A8473D" w:rsidRDefault="006B143E">
            <w:pPr>
              <w:jc w:val="both"/>
            </w:pPr>
            <w:r>
              <w:rPr>
                <w:color w:val="000000"/>
              </w:rPr>
              <w:t>Попередня пропозиція щодо концепції промо просування мобільного застосунку та попередній план реалізації (включно із запропонованими медіа інструментами, активностями та таймлайном) з метою залучення вказаної кількості користувачів та ох</w:t>
            </w:r>
            <w:r>
              <w:t>оплення</w:t>
            </w:r>
            <w:r>
              <w:rPr>
                <w:color w:val="000000"/>
              </w:rPr>
              <w:t xml:space="preserve"> ЦА у період</w:t>
            </w:r>
            <w:r>
              <w:rPr>
                <w:color w:val="000000"/>
              </w:rPr>
              <w:t xml:space="preserve"> з листопада 2022 р. до 01 березня 2023 р. </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6B143E">
            <w:pPr>
              <w:jc w:val="center"/>
            </w:pPr>
            <w: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A8473D">
            <w:pPr>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6B143E">
            <w:pPr>
              <w:jc w:val="center"/>
            </w:pPr>
            <w:r>
              <w:t>40%</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A8473D">
            <w:pPr>
              <w:jc w:val="center"/>
            </w:pPr>
          </w:p>
        </w:tc>
      </w:tr>
      <w:tr w:rsidR="00A8473D">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A8473D" w:rsidRDefault="006B143E">
            <w:pPr>
              <w:jc w:val="both"/>
            </w:pPr>
            <w:r>
              <w:t>Досвід роботи у просуванні мобільних додатків (опис кейсів із результатами)</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6B143E">
            <w:pPr>
              <w:jc w:val="center"/>
            </w:pPr>
            <w: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A8473D">
            <w:pPr>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6B143E">
            <w:pPr>
              <w:jc w:val="center"/>
            </w:pPr>
            <w:r>
              <w:t>20%</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A8473D">
            <w:pPr>
              <w:jc w:val="center"/>
            </w:pPr>
          </w:p>
        </w:tc>
      </w:tr>
      <w:tr w:rsidR="00A8473D">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A8473D" w:rsidRDefault="006B143E">
            <w:pPr>
              <w:jc w:val="both"/>
            </w:pPr>
            <w:r>
              <w:t xml:space="preserve">Специфічний досвід кампанії: </w:t>
            </w:r>
          </w:p>
          <w:p w:rsidR="00A8473D" w:rsidRDefault="006B143E">
            <w:pPr>
              <w:numPr>
                <w:ilvl w:val="0"/>
                <w:numId w:val="4"/>
              </w:numPr>
              <w:jc w:val="both"/>
            </w:pPr>
            <w:r>
              <w:rPr>
                <w:color w:val="000000"/>
              </w:rPr>
              <w:t>список</w:t>
            </w:r>
            <w:r>
              <w:t xml:space="preserve"> попередніх клієнтів;</w:t>
            </w:r>
          </w:p>
          <w:p w:rsidR="00A8473D" w:rsidRDefault="006B143E">
            <w:pPr>
              <w:numPr>
                <w:ilvl w:val="0"/>
                <w:numId w:val="4"/>
              </w:numPr>
              <w:jc w:val="both"/>
            </w:pPr>
            <w:r>
              <w:rPr>
                <w:color w:val="000000"/>
              </w:rPr>
              <w:t>приклади</w:t>
            </w:r>
            <w:r>
              <w:t xml:space="preserve"> </w:t>
            </w:r>
            <w:r>
              <w:rPr>
                <w:color w:val="000000"/>
              </w:rPr>
              <w:t>раніше проведених комунікаційних кампаній із результатами;</w:t>
            </w:r>
          </w:p>
          <w:p w:rsidR="00A8473D" w:rsidRDefault="006B143E">
            <w:pPr>
              <w:numPr>
                <w:ilvl w:val="0"/>
                <w:numId w:val="4"/>
              </w:numPr>
              <w:jc w:val="both"/>
              <w:rPr>
                <w:i/>
              </w:rPr>
            </w:pPr>
            <w:r>
              <w:rPr>
                <w:color w:val="000000"/>
              </w:rPr>
              <w:t>опис складу команди, яка працюватиме над завданням.</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6B143E">
            <w:pPr>
              <w:jc w:val="center"/>
            </w:pPr>
            <w: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A8473D">
            <w:pPr>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6B143E">
            <w:pPr>
              <w:jc w:val="center"/>
            </w:pPr>
            <w:r>
              <w:t>30%</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A8473D">
            <w:pPr>
              <w:jc w:val="center"/>
            </w:pPr>
          </w:p>
        </w:tc>
      </w:tr>
      <w:tr w:rsidR="00A8473D">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A8473D" w:rsidRDefault="006B143E">
            <w:pPr>
              <w:jc w:val="both"/>
            </w:pPr>
            <w:r>
              <w:t>Якість підготовки матеріалів поданої на конкурс пропозиції</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6B143E">
            <w:pPr>
              <w:jc w:val="center"/>
            </w:pPr>
            <w: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A8473D">
            <w:pPr>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6B143E">
            <w:pPr>
              <w:jc w:val="center"/>
              <w:rPr>
                <w:highlight w:val="white"/>
              </w:rPr>
            </w:pPr>
            <w:r>
              <w:rPr>
                <w:highlight w:val="white"/>
              </w:rPr>
              <w:t>5%</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A8473D">
            <w:pPr>
              <w:jc w:val="center"/>
            </w:pPr>
          </w:p>
        </w:tc>
      </w:tr>
      <w:tr w:rsidR="00A8473D">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A8473D" w:rsidRDefault="006B143E">
            <w:pPr>
              <w:jc w:val="both"/>
            </w:pPr>
            <w:r>
              <w:t>Підтверджений досвід роботи із міжнародними організаціями</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6B143E">
            <w:pPr>
              <w:jc w:val="center"/>
            </w:pPr>
            <w: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A8473D">
            <w:pPr>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6B143E">
            <w:pPr>
              <w:jc w:val="center"/>
            </w:pPr>
            <w:r>
              <w:t>5%</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473D" w:rsidRDefault="00A8473D">
            <w:pPr>
              <w:jc w:val="center"/>
            </w:pPr>
          </w:p>
        </w:tc>
      </w:tr>
      <w:tr w:rsidR="00A8473D">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A8473D" w:rsidRDefault="006B143E">
            <w:pPr>
              <w:jc w:val="both"/>
            </w:pPr>
            <w:r>
              <w:rPr>
                <w:b/>
                <w:i/>
              </w:rPr>
              <w:t>Загальна сума</w:t>
            </w:r>
          </w:p>
        </w:tc>
        <w:tc>
          <w:tcPr>
            <w:tcW w:w="172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A8473D" w:rsidRDefault="006B143E">
            <w:pPr>
              <w:jc w:val="center"/>
            </w:pPr>
            <w:r>
              <w:rPr>
                <w:b/>
              </w:rPr>
              <w:t>500</w:t>
            </w:r>
          </w:p>
        </w:tc>
        <w:tc>
          <w:tcPr>
            <w:tcW w:w="1276"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A8473D" w:rsidRDefault="00A8473D">
            <w:pPr>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A8473D" w:rsidRDefault="006B143E">
            <w:pPr>
              <w:jc w:val="center"/>
              <w:rPr>
                <w:b/>
              </w:rPr>
            </w:pPr>
            <w:r>
              <w:rPr>
                <w:b/>
              </w:rPr>
              <w:t>100%</w:t>
            </w:r>
          </w:p>
          <w:p w:rsidR="00A8473D" w:rsidRDefault="00A8473D">
            <w:pPr>
              <w:jc w:val="center"/>
              <w:rPr>
                <w:b/>
              </w:rPr>
            </w:pPr>
          </w:p>
        </w:tc>
        <w:tc>
          <w:tcPr>
            <w:tcW w:w="1701"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A8473D" w:rsidRDefault="00A8473D">
            <w:pPr>
              <w:jc w:val="center"/>
            </w:pPr>
          </w:p>
        </w:tc>
      </w:tr>
    </w:tbl>
    <w:p w:rsidR="00A8473D" w:rsidRDefault="00A8473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p>
    <w:p w:rsidR="00A8473D" w:rsidRDefault="006B143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 xml:space="preserve">Дана шкала балів буде використана для забезпечення об’єктивності оцінки: </w:t>
      </w:r>
    </w:p>
    <w:tbl>
      <w:tblPr>
        <w:tblStyle w:val="aff4"/>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A8473D">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rsidR="00A8473D" w:rsidRDefault="006B143E">
            <w:pPr>
              <w:jc w:val="center"/>
            </w:pPr>
            <w:r>
              <w:rPr>
                <w:b/>
              </w:rP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rsidR="00A8473D" w:rsidRDefault="006B143E">
            <w:pPr>
              <w:jc w:val="center"/>
            </w:pPr>
            <w:r>
              <w:rPr>
                <w:b/>
              </w:rPr>
              <w:t>Бали зі 100</w:t>
            </w:r>
          </w:p>
        </w:tc>
      </w:tr>
      <w:tr w:rsidR="00A8473D">
        <w:trPr>
          <w:jc w:val="center"/>
        </w:trPr>
        <w:tc>
          <w:tcPr>
            <w:tcW w:w="6505" w:type="dxa"/>
            <w:tcBorders>
              <w:top w:val="single" w:sz="6" w:space="0" w:color="000080"/>
              <w:left w:val="single" w:sz="4" w:space="0" w:color="000000"/>
              <w:bottom w:val="single" w:sz="4" w:space="0" w:color="000000"/>
              <w:right w:val="single" w:sz="4" w:space="0" w:color="000000"/>
            </w:tcBorders>
            <w:shd w:val="clear" w:color="auto" w:fill="FFFFFF"/>
            <w:tcMar>
              <w:left w:w="108" w:type="dxa"/>
              <w:right w:w="108" w:type="dxa"/>
            </w:tcMar>
            <w:vAlign w:val="center"/>
          </w:tcPr>
          <w:p w:rsidR="00A8473D" w:rsidRDefault="006B143E">
            <w:r>
              <w:t>Значно перевищує вимоги</w:t>
            </w:r>
          </w:p>
        </w:tc>
        <w:tc>
          <w:tcPr>
            <w:tcW w:w="2045" w:type="dxa"/>
            <w:tcBorders>
              <w:top w:val="single" w:sz="6" w:space="0" w:color="000080"/>
              <w:left w:val="single" w:sz="4" w:space="0" w:color="000000"/>
              <w:bottom w:val="single" w:sz="4" w:space="0" w:color="000000"/>
              <w:right w:val="single" w:sz="4" w:space="0" w:color="000000"/>
            </w:tcBorders>
            <w:shd w:val="clear" w:color="auto" w:fill="FFFFFF"/>
            <w:tcMar>
              <w:left w:w="108" w:type="dxa"/>
              <w:right w:w="108" w:type="dxa"/>
            </w:tcMar>
            <w:vAlign w:val="center"/>
          </w:tcPr>
          <w:p w:rsidR="00A8473D" w:rsidRDefault="006B143E">
            <w:pPr>
              <w:jc w:val="center"/>
            </w:pPr>
            <w:r>
              <w:t>90 – 100</w:t>
            </w:r>
          </w:p>
        </w:tc>
      </w:tr>
      <w:tr w:rsidR="00A8473D">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73D" w:rsidRDefault="006B143E">
            <w:r>
              <w:t>Перевищує вимоги</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73D" w:rsidRDefault="006B143E">
            <w:pPr>
              <w:jc w:val="center"/>
            </w:pPr>
            <w:r>
              <w:t xml:space="preserve">80 – 89 </w:t>
            </w:r>
          </w:p>
        </w:tc>
      </w:tr>
      <w:tr w:rsidR="00A8473D">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73D" w:rsidRDefault="006B143E">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73D" w:rsidRDefault="006B143E">
            <w:pPr>
              <w:jc w:val="center"/>
            </w:pPr>
            <w:r>
              <w:t>70 – 79</w:t>
            </w:r>
          </w:p>
        </w:tc>
      </w:tr>
      <w:tr w:rsidR="00A8473D">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73D" w:rsidRDefault="006B143E">
            <w:r>
              <w:lastRenderedPageBreak/>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73D" w:rsidRDefault="006B143E">
            <w:pPr>
              <w:jc w:val="center"/>
            </w:pPr>
            <w:r>
              <w:t>0- 69</w:t>
            </w:r>
          </w:p>
        </w:tc>
      </w:tr>
    </w:tbl>
    <w:p w:rsidR="00A8473D" w:rsidRDefault="00A8473D">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b/>
        </w:rPr>
      </w:pPr>
    </w:p>
    <w:p w:rsidR="00A8473D" w:rsidRDefault="006B143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b/>
        </w:rPr>
      </w:pPr>
      <w:r>
        <w:rPr>
          <w:b/>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rsidR="00A8473D" w:rsidRDefault="006B143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rPr>
      </w:pPr>
      <w:r>
        <w:rPr>
          <w:b/>
        </w:rPr>
        <w:t>Фінансова оцінка (100 балів максимально)</w:t>
      </w:r>
    </w:p>
    <w:p w:rsidR="00A8473D" w:rsidRDefault="006B143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bookmarkStart w:id="5" w:name="_heading=h.gjdgxs" w:colFirst="0" w:colLast="0"/>
      <w:bookmarkEnd w:id="5"/>
      <w: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w:t>
      </w:r>
      <w:r>
        <w:t>мули наданої у Технічному завданні. Усі інші цінові пропозиції отримають бали у зворотній пропорції згідно такої формули:</w:t>
      </w:r>
    </w:p>
    <w:tbl>
      <w:tblPr>
        <w:tblStyle w:val="aff5"/>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A8473D">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73D" w:rsidRDefault="006B143E">
            <w:pPr>
              <w:tabs>
                <w:tab w:val="left" w:pos="-1080"/>
              </w:tabs>
              <w:jc w:val="both"/>
            </w:pPr>
            <w: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73D" w:rsidRDefault="006B143E">
            <w:pPr>
              <w:tabs>
                <w:tab w:val="left" w:pos="-1080"/>
              </w:tabs>
              <w:jc w:val="center"/>
            </w:pPr>
            <w: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73D" w:rsidRDefault="006B143E">
            <w:pPr>
              <w:tabs>
                <w:tab w:val="left" w:pos="-1080"/>
              </w:tabs>
              <w:jc w:val="both"/>
            </w:pPr>
            <w:r>
              <w:t>X 100 (Максимальна кількість балів)</w:t>
            </w:r>
          </w:p>
        </w:tc>
      </w:tr>
      <w:tr w:rsidR="00A8473D">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73D" w:rsidRDefault="00A8473D">
            <w:pPr>
              <w:widowControl w:val="0"/>
              <w:pBdr>
                <w:top w:val="nil"/>
                <w:left w:val="nil"/>
                <w:bottom w:val="nil"/>
                <w:right w:val="nil"/>
                <w:between w:val="nil"/>
              </w:pBdr>
              <w:spacing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73D" w:rsidRDefault="006B143E">
            <w:pPr>
              <w:tabs>
                <w:tab w:val="left" w:pos="-1080"/>
              </w:tabs>
              <w:jc w:val="center"/>
            </w:pPr>
            <w: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73D" w:rsidRDefault="00A8473D">
            <w:pPr>
              <w:widowControl w:val="0"/>
              <w:pBdr>
                <w:top w:val="nil"/>
                <w:left w:val="nil"/>
                <w:bottom w:val="nil"/>
                <w:right w:val="nil"/>
                <w:between w:val="nil"/>
              </w:pBdr>
              <w:spacing w:line="276" w:lineRule="auto"/>
            </w:pPr>
          </w:p>
        </w:tc>
      </w:tr>
    </w:tbl>
    <w:p w:rsidR="00A8473D" w:rsidRDefault="006B143E">
      <w:pPr>
        <w:keepNext/>
        <w:keepLines/>
        <w:tabs>
          <w:tab w:val="left" w:pos="1980"/>
          <w:tab w:val="left" w:pos="2160"/>
          <w:tab w:val="left" w:pos="4320"/>
          <w:tab w:val="left" w:pos="-180"/>
        </w:tabs>
        <w:spacing w:before="200"/>
        <w:rPr>
          <w:b/>
        </w:rPr>
      </w:pPr>
      <w:r>
        <w:rPr>
          <w:b/>
        </w:rPr>
        <w:t>Загальний бал</w:t>
      </w:r>
    </w:p>
    <w:p w:rsidR="00A8473D" w:rsidRDefault="006B143E">
      <w:pPr>
        <w:keepNext/>
        <w:keepLines/>
        <w:tabs>
          <w:tab w:val="left" w:pos="1980"/>
          <w:tab w:val="left" w:pos="2160"/>
          <w:tab w:val="left" w:pos="4320"/>
          <w:tab w:val="left" w:pos="-180"/>
        </w:tabs>
        <w:spacing w:before="200"/>
        <w:jc w:val="both"/>
        <w:rPr>
          <w:b/>
        </w:rPr>
      </w:pPr>
      <w:r>
        <w:t>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Style w:val="aff6"/>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A8473D">
        <w:trPr>
          <w:jc w:val="center"/>
        </w:trPr>
        <w:tc>
          <w:tcPr>
            <w:tcW w:w="6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73D" w:rsidRDefault="006B143E">
            <w:pPr>
              <w:tabs>
                <w:tab w:val="left" w:pos="-1080"/>
              </w:tabs>
              <w:jc w:val="center"/>
            </w:pPr>
            <w:r>
              <w:t>Загальний бал =70% Технічної оцінки + 30% Фінансової оцінки</w:t>
            </w:r>
          </w:p>
        </w:tc>
      </w:tr>
    </w:tbl>
    <w:p w:rsidR="00A8473D" w:rsidRDefault="00A8473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u w:val="single"/>
        </w:rPr>
      </w:pPr>
    </w:p>
    <w:p w:rsidR="00A8473D" w:rsidRDefault="00A8473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u w:val="single"/>
        </w:rPr>
      </w:pPr>
    </w:p>
    <w:p w:rsidR="00A8473D" w:rsidRDefault="006B143E">
      <w:pPr>
        <w:ind w:left="360"/>
        <w:jc w:val="both"/>
        <w:rPr>
          <w:b/>
        </w:rPr>
      </w:pPr>
      <w:r>
        <w:rPr>
          <w:b/>
          <w:color w:val="000000"/>
        </w:rPr>
        <w:t xml:space="preserve">VI. </w:t>
      </w:r>
      <w:r>
        <w:rPr>
          <w:b/>
        </w:rPr>
        <w:t xml:space="preserve">Визначення переможця </w:t>
      </w:r>
    </w:p>
    <w:p w:rsidR="00A8473D" w:rsidRDefault="006B143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 xml:space="preserve">Договір на термін до 20 березня 2023 року між UNFPA та постачальником буде укладено з тим претендентом, чия пропозиція </w:t>
      </w:r>
      <w:r>
        <w:rPr>
          <w:color w:val="000000"/>
        </w:rPr>
        <w:t>отримає найвищий загальний бал</w:t>
      </w:r>
      <w:r>
        <w:t>.</w:t>
      </w:r>
    </w:p>
    <w:p w:rsidR="00A8473D" w:rsidRDefault="006B143E">
      <w:pPr>
        <w:ind w:left="360"/>
        <w:jc w:val="both"/>
        <w:rPr>
          <w:b/>
        </w:rPr>
      </w:pPr>
      <w:r>
        <w:rPr>
          <w:b/>
          <w:color w:val="000000"/>
        </w:rPr>
        <w:t xml:space="preserve">VII. </w:t>
      </w:r>
      <w:r>
        <w:rPr>
          <w:b/>
        </w:rPr>
        <w:t>Право на зміну вимог під час прийняття рішень</w:t>
      </w:r>
    </w:p>
    <w:p w:rsidR="00A8473D" w:rsidRDefault="006B143E">
      <w:pPr>
        <w:tabs>
          <w:tab w:val="left" w:pos="-180"/>
          <w:tab w:val="left" w:pos="-90"/>
          <w:tab w:val="left" w:pos="851"/>
        </w:tabs>
        <w:spacing w:line="276" w:lineRule="auto"/>
        <w:jc w:val="both"/>
      </w:pPr>
      <w:r>
        <w:t>UNFPA, Фонд ООН у галузі народонаселення в Україні зал</w:t>
      </w:r>
      <w:r>
        <w:t>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A8473D" w:rsidRDefault="006B143E">
      <w:pPr>
        <w:ind w:left="360"/>
        <w:jc w:val="both"/>
        <w:rPr>
          <w:b/>
        </w:rPr>
      </w:pPr>
      <w:r>
        <w:rPr>
          <w:b/>
          <w:color w:val="000000"/>
        </w:rPr>
        <w:t xml:space="preserve">VIII. </w:t>
      </w:r>
      <w:r>
        <w:rPr>
          <w:b/>
        </w:rPr>
        <w:t>Умови оплати</w:t>
      </w:r>
    </w:p>
    <w:p w:rsidR="00A8473D" w:rsidRDefault="006B143E">
      <w:pPr>
        <w:jc w:val="both"/>
      </w:pPr>
      <w: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A8473D" w:rsidRDefault="006B143E">
      <w:pPr>
        <w:jc w:val="both"/>
      </w:pPr>
      <w:r>
        <w:t xml:space="preserve">Оплата здійснюється у валюті: українських гривнях. У випадку використання </w:t>
      </w:r>
      <w:r>
        <w:t xml:space="preserve">двох валют, курсом обміну вважається операційний курс Організації Об'єднаних Націй в той день, в який UNFPA, Фонд ООН у галузі народонаселення в Україні,повідомляє про здійснення цих платежів (веб: </w:t>
      </w:r>
      <w:hyperlink r:id="rId13">
        <w:r>
          <w:rPr>
            <w:color w:val="0000FF"/>
            <w:u w:val="single"/>
          </w:rPr>
          <w:t>www.treasur</w:t>
        </w:r>
        <w:r>
          <w:rPr>
            <w:color w:val="0000FF"/>
            <w:u w:val="single"/>
          </w:rPr>
          <w:t>y.un.org</w:t>
        </w:r>
      </w:hyperlink>
      <w:r>
        <w:t>).</w:t>
      </w:r>
    </w:p>
    <w:p w:rsidR="00A8473D" w:rsidRDefault="006B143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Терміни оплати складають 30 днів після отримання товаросупровідних документів, рахунків-фактур та іншої документації, що вимагається договором.</w:t>
      </w:r>
    </w:p>
    <w:p w:rsidR="00A8473D" w:rsidRDefault="006B143E">
      <w:pPr>
        <w:ind w:left="426"/>
        <w:jc w:val="both"/>
        <w:rPr>
          <w:b/>
        </w:rPr>
      </w:pPr>
      <w:r>
        <w:rPr>
          <w:b/>
          <w:color w:val="000000"/>
        </w:rPr>
        <w:t>IX. Шахрайство</w:t>
      </w:r>
      <w:r>
        <w:rPr>
          <w:b/>
        </w:rPr>
        <w:t xml:space="preserve"> і корупція</w:t>
      </w:r>
    </w:p>
    <w:p w:rsidR="00A8473D" w:rsidRDefault="006B143E">
      <w:pPr>
        <w:spacing w:line="276" w:lineRule="auto"/>
        <w:jc w:val="both"/>
      </w:pPr>
      <w:r>
        <w:t xml:space="preserve">UNFPA, Фонд ООН у галузі народонаселення в Україні прагне запобігати, виявляти та вживати дій проти всіх випадків шахрайства щодо UNFPA,Фонду ООН у галузі народонаселення в Україні та третіх сторін, які беруть участь у діяльності UNFPA, Фонду ООН у галузі </w:t>
      </w:r>
      <w:r>
        <w:t xml:space="preserve">народонаселення. З політикою UNFPA, Фонду ООН у галузі народонаселення в Україні щодо шахрайства та корупції можна ознайомитися тут: </w:t>
      </w:r>
      <w:hyperlink r:id="rId14">
        <w:r>
          <w:rPr>
            <w:color w:val="003366"/>
            <w:u w:val="single"/>
          </w:rPr>
          <w:t>FraudPolicy</w:t>
        </w:r>
      </w:hyperlink>
      <w:r>
        <w:t>. Подання пропозицій учасником передбачає, щ</w:t>
      </w:r>
      <w:r>
        <w:t>о останній ознайомлений з даними правилами.</w:t>
      </w:r>
    </w:p>
    <w:p w:rsidR="00A8473D" w:rsidRDefault="006B143E">
      <w:pPr>
        <w:tabs>
          <w:tab w:val="left" w:pos="-180"/>
          <w:tab w:val="left" w:pos="-90"/>
        </w:tabs>
        <w:jc w:val="both"/>
      </w:pPr>
      <w:r>
        <w:t>У разі та за потреби, постачальники, їх дочірні підприємства, агенти, посередники і керівники мають співпрацювати з Управлінням з аудиту та нагляду UNFPA, Фонду ООН у галузі народонаселення в Україні, а також з б</w:t>
      </w:r>
      <w:r>
        <w:t xml:space="preserve">удь-яким іншим уповноваженим з нагляду, який призначений Виконавчим Директором та Радником з етики UNFPA, Фонду ООН у галузі народонаселення. Таке співробітництво включає, але не обмежується, наступне: доступ до всіх працівників, представників, агентів та </w:t>
      </w:r>
      <w:r>
        <w:t>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UNFPA, Фонду ООН у галузі народонаселення розірвати контракт з постач</w:t>
      </w:r>
      <w:r>
        <w:t xml:space="preserve">альником, та відсторонити і зняти його зі списку зареєстрованих Фондом постачальників. </w:t>
      </w:r>
    </w:p>
    <w:p w:rsidR="00A8473D" w:rsidRDefault="006B143E">
      <w:pPr>
        <w:spacing w:line="276" w:lineRule="auto"/>
        <w:jc w:val="both"/>
        <w:rPr>
          <w:color w:val="003366"/>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5">
        <w:r>
          <w:rPr>
            <w:color w:val="003366"/>
            <w:u w:val="single"/>
          </w:rPr>
          <w:t>UNFPAInvestigationHotline</w:t>
        </w:r>
      </w:hyperlink>
      <w:r>
        <w:rPr>
          <w:color w:val="003366"/>
          <w:u w:val="single"/>
        </w:rPr>
        <w:t>.</w:t>
      </w:r>
    </w:p>
    <w:p w:rsidR="00A8473D" w:rsidRDefault="006B143E">
      <w:pPr>
        <w:jc w:val="both"/>
        <w:rPr>
          <w:b/>
        </w:rPr>
      </w:pPr>
      <w:r>
        <w:rPr>
          <w:b/>
          <w:color w:val="000000"/>
        </w:rPr>
        <w:t xml:space="preserve">X. </w:t>
      </w:r>
      <w:r>
        <w:rPr>
          <w:b/>
        </w:rPr>
        <w:t>Політика нульової толерантності</w:t>
      </w:r>
    </w:p>
    <w:p w:rsidR="00A8473D" w:rsidRDefault="006B143E">
      <w:pPr>
        <w:jc w:val="both"/>
      </w:pPr>
      <w:r>
        <w:t>UNFPA, Фонд ООН у галузі народонаселення в Україні прийняв політику нульової толерантності щодо подарунків та знаків вдячності. Таким чином, прох</w:t>
      </w:r>
      <w:r>
        <w:t xml:space="preserve">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6">
        <w:r>
          <w:rPr>
            <w:color w:val="003366"/>
            <w:u w:val="single"/>
          </w:rPr>
          <w:t>ZeroTolerancePol</w:t>
        </w:r>
        <w:r>
          <w:rPr>
            <w:color w:val="003366"/>
            <w:u w:val="single"/>
          </w:rPr>
          <w:t>icy</w:t>
        </w:r>
      </w:hyperlink>
      <w:r>
        <w:t>.</w:t>
      </w:r>
    </w:p>
    <w:p w:rsidR="00A8473D" w:rsidRDefault="006B143E">
      <w:pPr>
        <w:jc w:val="both"/>
        <w:rPr>
          <w:b/>
        </w:rPr>
      </w:pPr>
      <w:r>
        <w:rPr>
          <w:b/>
          <w:color w:val="000000"/>
        </w:rPr>
        <w:t xml:space="preserve">XI. </w:t>
      </w:r>
      <w:r>
        <w:rPr>
          <w:b/>
        </w:rPr>
        <w:t>Опротестування процесу подання пропозицій</w:t>
      </w:r>
    </w:p>
    <w:p w:rsidR="00A8473D" w:rsidRDefault="006B143E">
      <w:pPr>
        <w:tabs>
          <w:tab w:val="left" w:pos="-180"/>
          <w:tab w:val="left" w:pos="-90"/>
          <w:tab w:val="left" w:pos="851"/>
        </w:tabs>
        <w:spacing w:line="276" w:lineRule="auto"/>
        <w:jc w:val="both"/>
      </w:pPr>
      <w:r>
        <w:t>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w:t>
      </w:r>
      <w:r>
        <w:t xml:space="preserve">ектронну пошту: </w:t>
      </w:r>
      <w:hyperlink r:id="rId17">
        <w:r>
          <w:t>kompaniiets@unfpa.org</w:t>
        </w:r>
      </w:hyperlink>
      <w:r>
        <w:t xml:space="preserve">. У разі незадоволення відповіддю, наданою керівником підрозділу UNFPA, претендент може звернутися до Голови Відділу закупівель UNFPA, Фонду ООН у галузі народонаселення  </w:t>
      </w:r>
      <w:hyperlink r:id="rId18">
        <w:r>
          <w:rPr>
            <w:color w:val="003366"/>
            <w:u w:val="single"/>
          </w:rPr>
          <w:t>procurement@unfpa.org</w:t>
        </w:r>
      </w:hyperlink>
      <w:r>
        <w:t>.</w:t>
      </w:r>
    </w:p>
    <w:p w:rsidR="00A8473D" w:rsidRDefault="006B143E">
      <w:pPr>
        <w:jc w:val="both"/>
        <w:rPr>
          <w:b/>
        </w:rPr>
      </w:pPr>
      <w:r>
        <w:rPr>
          <w:b/>
          <w:color w:val="000000"/>
        </w:rPr>
        <w:t xml:space="preserve">XII. </w:t>
      </w:r>
      <w:r>
        <w:rPr>
          <w:b/>
        </w:rPr>
        <w:t>Зауваження</w:t>
      </w:r>
    </w:p>
    <w:p w:rsidR="00A8473D" w:rsidRDefault="006B143E">
      <w:pPr>
        <w:tabs>
          <w:tab w:val="left" w:pos="851"/>
        </w:tabs>
        <w:spacing w:line="276" w:lineRule="auto"/>
        <w:jc w:val="both"/>
      </w:pPr>
      <w:r>
        <w:t>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w:t>
      </w:r>
      <w:r>
        <w:t xml:space="preserve">рсії в форматі PDF. </w:t>
      </w:r>
    </w:p>
    <w:p w:rsidR="00A8473D" w:rsidRDefault="00A8473D">
      <w:pPr>
        <w:tabs>
          <w:tab w:val="left" w:pos="3810"/>
        </w:tabs>
        <w:spacing w:after="0" w:line="276" w:lineRule="auto"/>
        <w:ind w:firstLine="284"/>
        <w:jc w:val="both"/>
      </w:pPr>
    </w:p>
    <w:p w:rsidR="00A8473D" w:rsidRDefault="006B143E">
      <w:pPr>
        <w:rPr>
          <w:b/>
          <w:smallCaps/>
        </w:rPr>
      </w:pPr>
      <w:r>
        <w:br w:type="page"/>
      </w:r>
    </w:p>
    <w:p w:rsidR="00A8473D" w:rsidRDefault="006B143E">
      <w:pPr>
        <w:jc w:val="center"/>
        <w:rPr>
          <w:b/>
          <w:smallCaps/>
        </w:rPr>
      </w:pPr>
      <w:r>
        <w:rPr>
          <w:b/>
          <w:smallCaps/>
        </w:rPr>
        <w:lastRenderedPageBreak/>
        <w:t>БЛАНК ЦІНОВОЇ ПРОПОЗИЦІЇ</w:t>
      </w:r>
    </w:p>
    <w:tbl>
      <w:tblPr>
        <w:tblStyle w:val="aff7"/>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950"/>
        <w:gridCol w:w="11"/>
      </w:tblGrid>
      <w:tr w:rsidR="00A8473D">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rsidR="00A8473D" w:rsidRDefault="006B143E">
            <w:r>
              <w:rPr>
                <w:b/>
              </w:rPr>
              <w:t>Найменування претендента:</w:t>
            </w:r>
          </w:p>
        </w:tc>
        <w:tc>
          <w:tcPr>
            <w:tcW w:w="495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vAlign w:val="center"/>
          </w:tcPr>
          <w:p w:rsidR="00A8473D" w:rsidRDefault="00A8473D">
            <w:pPr>
              <w:jc w:val="center"/>
            </w:pPr>
          </w:p>
        </w:tc>
      </w:tr>
      <w:tr w:rsidR="00A8473D">
        <w:trPr>
          <w:gridAfter w:val="2"/>
          <w:wAfter w:w="496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rsidR="00A8473D" w:rsidRDefault="006B143E">
            <w:r>
              <w:rPr>
                <w:b/>
              </w:rPr>
              <w:t>Дата подання:</w:t>
            </w:r>
          </w:p>
        </w:tc>
      </w:tr>
      <w:tr w:rsidR="00A8473D">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rsidR="00A8473D" w:rsidRDefault="006B143E">
            <w:r>
              <w:rPr>
                <w:b/>
              </w:rPr>
              <w:t>Номер запиту:</w:t>
            </w:r>
          </w:p>
        </w:tc>
        <w:tc>
          <w:tcPr>
            <w:tcW w:w="495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vAlign w:val="center"/>
          </w:tcPr>
          <w:p w:rsidR="00A8473D" w:rsidRDefault="006B143E">
            <w:pPr>
              <w:jc w:val="center"/>
            </w:pPr>
            <w:r>
              <w:rPr>
                <w:b/>
              </w:rPr>
              <w:t>RFQNº UNFPA/UKR/RFQ/22/40</w:t>
            </w:r>
          </w:p>
        </w:tc>
      </w:tr>
      <w:tr w:rsidR="00A8473D">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rsidR="00A8473D" w:rsidRDefault="006B143E">
            <w:r>
              <w:rPr>
                <w:b/>
              </w:rPr>
              <w:t>Валюта:</w:t>
            </w:r>
          </w:p>
        </w:tc>
        <w:tc>
          <w:tcPr>
            <w:tcW w:w="495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vAlign w:val="center"/>
          </w:tcPr>
          <w:p w:rsidR="00A8473D" w:rsidRDefault="006B143E">
            <w:pPr>
              <w:jc w:val="center"/>
            </w:pPr>
            <w:r>
              <w:t>UAH</w:t>
            </w:r>
          </w:p>
        </w:tc>
      </w:tr>
      <w:tr w:rsidR="00A8473D">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tcPr>
          <w:p w:rsidR="00A8473D" w:rsidRDefault="006B143E">
            <w:pPr>
              <w:rPr>
                <w:b/>
              </w:rPr>
            </w:pPr>
            <w:r>
              <w:rPr>
                <w:b/>
              </w:rPr>
              <w:t>Термін дії цінової пропозиції:</w:t>
            </w:r>
          </w:p>
          <w:p w:rsidR="00A8473D" w:rsidRDefault="006B143E">
            <w:pPr>
              <w:rPr>
                <w:i/>
              </w:rPr>
            </w:pPr>
            <w:r>
              <w:rPr>
                <w:i/>
              </w:rPr>
              <w:t>(пропозиція має бути чинною протягом щонайменше 3 місяців після кінцевого строку надсилання пропозицій)</w:t>
            </w:r>
          </w:p>
          <w:p w:rsidR="00A8473D" w:rsidRDefault="006B143E">
            <w:pPr>
              <w:jc w:val="both"/>
              <w:rPr>
                <w:b/>
              </w:rPr>
            </w:pPr>
            <w:r>
              <w:rPr>
                <w:b/>
                <w:i/>
                <w:color w:val="C00000"/>
                <w:u w:val="single"/>
              </w:rPr>
              <w:t>Пропозиції надаються без урахування ПДВ оскільки UNFPA, Фонд ООН у галузі народонаселення в Україні, звільнено від сплати ПДВ</w:t>
            </w:r>
          </w:p>
        </w:tc>
        <w:tc>
          <w:tcPr>
            <w:tcW w:w="4950" w:type="dxa"/>
            <w:tcBorders>
              <w:top w:val="single" w:sz="4" w:space="0" w:color="F2F2F2"/>
              <w:left w:val="single" w:sz="4" w:space="0" w:color="F2F2F2"/>
              <w:bottom w:val="single" w:sz="4" w:space="0" w:color="F2F2F2"/>
              <w:right w:val="single" w:sz="4" w:space="0" w:color="F2F2F2"/>
            </w:tcBorders>
            <w:shd w:val="clear" w:color="auto" w:fill="FFFFFF"/>
            <w:tcMar>
              <w:left w:w="108" w:type="dxa"/>
              <w:right w:w="108" w:type="dxa"/>
            </w:tcMar>
            <w:vAlign w:val="center"/>
          </w:tcPr>
          <w:p w:rsidR="00A8473D" w:rsidRDefault="00A8473D">
            <w:pPr>
              <w:jc w:val="center"/>
            </w:pPr>
          </w:p>
        </w:tc>
      </w:tr>
      <w:tr w:rsidR="00A8473D">
        <w:tc>
          <w:tcPr>
            <w:tcW w:w="9641" w:type="dxa"/>
            <w:gridSpan w:val="3"/>
            <w:tcBorders>
              <w:top w:val="single" w:sz="4" w:space="0" w:color="D9D9D9"/>
              <w:left w:val="single" w:sz="4" w:space="0" w:color="D9D9D9"/>
              <w:bottom w:val="single" w:sz="4" w:space="0" w:color="000000"/>
              <w:right w:val="single" w:sz="4" w:space="0" w:color="D9D9D9"/>
            </w:tcBorders>
            <w:shd w:val="clear" w:color="auto" w:fill="auto"/>
            <w:tcMar>
              <w:left w:w="108" w:type="dxa"/>
              <w:right w:w="108" w:type="dxa"/>
            </w:tcMar>
            <w:vAlign w:val="center"/>
          </w:tcPr>
          <w:p w:rsidR="00A8473D" w:rsidRDefault="006B143E">
            <w:pPr>
              <w:jc w:val="center"/>
              <w:rPr>
                <w:b/>
                <w:color w:val="000000"/>
              </w:rPr>
            </w:pPr>
            <w:r>
              <w:rPr>
                <w:b/>
                <w:color w:val="000000"/>
              </w:rPr>
              <w:t>Бланк цінової пропозиції</w:t>
            </w:r>
          </w:p>
          <w:tbl>
            <w:tblPr>
              <w:tblStyle w:val="aff8"/>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5"/>
              <w:gridCol w:w="3496"/>
              <w:gridCol w:w="1559"/>
              <w:gridCol w:w="1244"/>
              <w:gridCol w:w="1199"/>
              <w:gridCol w:w="1307"/>
            </w:tblGrid>
            <w:tr w:rsidR="00A8473D">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A8473D" w:rsidRDefault="006B143E">
                  <w:pPr>
                    <w:jc w:val="center"/>
                  </w:pPr>
                  <w: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A8473D" w:rsidRDefault="006B143E">
                  <w:pPr>
                    <w:jc w:val="center"/>
                  </w:pPr>
                  <w: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A8473D" w:rsidRDefault="006B143E">
                  <w:pPr>
                    <w:jc w:val="center"/>
                  </w:pPr>
                  <w: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A8473D" w:rsidRDefault="006B143E">
                  <w:pPr>
                    <w:jc w:val="center"/>
                  </w:pPr>
                  <w: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A8473D" w:rsidRDefault="006B143E">
                  <w:pPr>
                    <w:jc w:val="center"/>
                  </w:pPr>
                  <w: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A8473D" w:rsidRDefault="006B143E">
                  <w:pPr>
                    <w:jc w:val="center"/>
                  </w:pPr>
                  <w:r>
                    <w:t>Загалом</w:t>
                  </w:r>
                </w:p>
              </w:tc>
            </w:tr>
            <w:tr w:rsidR="00A8473D">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A8473D" w:rsidRDefault="006B143E">
                  <w:pPr>
                    <w:numPr>
                      <w:ilvl w:val="0"/>
                      <w:numId w:val="6"/>
                    </w:numPr>
                    <w:tabs>
                      <w:tab w:val="left" w:pos="360"/>
                    </w:tabs>
                    <w:ind w:left="360" w:hanging="360"/>
                  </w:pPr>
                  <w:r>
                    <w:t xml:space="preserve">Гонорари працівникам </w:t>
                  </w:r>
                </w:p>
              </w:tc>
            </w:tr>
            <w:tr w:rsidR="00A8473D">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r>
            <w:tr w:rsidR="00A8473D">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r>
            <w:tr w:rsidR="00A8473D">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r>
            <w:tr w:rsidR="00A8473D">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6B143E">
                  <w:pPr>
                    <w:jc w:val="right"/>
                  </w:pPr>
                  <w:r>
                    <w:rPr>
                      <w:i/>
                    </w:rPr>
                    <w:t>Загальна сума гонорару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6B143E">
                  <w:pPr>
                    <w:jc w:val="right"/>
                  </w:pPr>
                  <w:r>
                    <w:t>UAH</w:t>
                  </w:r>
                </w:p>
              </w:tc>
            </w:tr>
            <w:tr w:rsidR="00A8473D">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A8473D" w:rsidRDefault="006B143E">
                  <w:pPr>
                    <w:numPr>
                      <w:ilvl w:val="0"/>
                      <w:numId w:val="2"/>
                    </w:numPr>
                    <w:tabs>
                      <w:tab w:val="left" w:pos="360"/>
                    </w:tabs>
                    <w:ind w:left="360" w:hanging="360"/>
                    <w:jc w:val="both"/>
                  </w:pPr>
                  <w:r>
                    <w:t>Інші витрати</w:t>
                  </w:r>
                </w:p>
              </w:tc>
            </w:tr>
            <w:tr w:rsidR="00A8473D">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r>
            <w:tr w:rsidR="00A8473D">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A8473D">
                  <w:pPr>
                    <w:jc w:val="both"/>
                  </w:pPr>
                </w:p>
              </w:tc>
            </w:tr>
            <w:tr w:rsidR="00A8473D">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6B143E">
                  <w:pPr>
                    <w:jc w:val="right"/>
                  </w:pPr>
                  <w:r>
                    <w:rPr>
                      <w:i/>
                    </w:rPr>
                    <w:t>Загальна сума інших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6B143E">
                  <w:pPr>
                    <w:jc w:val="right"/>
                  </w:pPr>
                  <w:r>
                    <w:t>UAH</w:t>
                  </w:r>
                </w:p>
              </w:tc>
            </w:tr>
            <w:tr w:rsidR="00A8473D">
              <w:trPr>
                <w:trHeight w:val="1073"/>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6B143E">
                  <w:pPr>
                    <w:jc w:val="right"/>
                    <w:rPr>
                      <w:b/>
                      <w:i/>
                    </w:rPr>
                  </w:pPr>
                  <w:r>
                    <w:rPr>
                      <w:b/>
                      <w:i/>
                    </w:rPr>
                    <w:t>Загальна сума контракту, без ПДВ</w:t>
                  </w:r>
                </w:p>
                <w:p w:rsidR="00A8473D" w:rsidRDefault="006B143E">
                  <w:pPr>
                    <w:jc w:val="right"/>
                  </w:pPr>
                  <w:r>
                    <w:rPr>
                      <w:i/>
                    </w:rPr>
                    <w:t xml:space="preserve"> (гонорари працівникам+ інші витрати)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473D" w:rsidRDefault="006B143E">
                  <w:pPr>
                    <w:jc w:val="right"/>
                  </w:pPr>
                  <w:r>
                    <w:t>UAH</w:t>
                  </w:r>
                </w:p>
              </w:tc>
            </w:tr>
          </w:tbl>
          <w:p w:rsidR="00A8473D" w:rsidRDefault="00A8473D"/>
        </w:tc>
      </w:tr>
    </w:tbl>
    <w:p w:rsidR="00A8473D" w:rsidRDefault="006B143E">
      <w:pPr>
        <w:ind w:firstLine="720"/>
        <w:jc w:val="both"/>
        <w:rPr>
          <w:b/>
        </w:rPr>
      </w:pPr>
      <w:r>
        <w:t xml:space="preserve">Цим засвідчую, що вище вказана компанія, яку я уповноважений представляти, переглянула </w:t>
      </w:r>
      <w:r>
        <w:rPr>
          <w:b/>
        </w:rPr>
        <w:t xml:space="preserve">Запит на Подання Пропозицій RFQNº UNFPA/UKR/RFQ/22/40 [РОЗРОБКА КОНЦЕПЦІЇ ТА ЇЇ РЕАЛІЗАЦІЯ ПО ПРОМО ПРОСУВАННЮ МОБІЛЬНОГО ЗАСТОСУНКУ З РЕАГУВАННЯ НА ВИПАДКИ ДОМАШНЬОГО ТА ГЕНДЕРНО ЗУМОВЛЕНОГО НАСИЛЬСТВА] </w:t>
      </w:r>
      <w:r>
        <w:t>у тому числі всі додатки, зміни в документі (якщо та</w:t>
      </w:r>
      <w:r>
        <w:t>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UNFPA, Фонду ООН у галузі народонаселення в Україні та буде дотримув</w:t>
      </w:r>
      <w:r>
        <w:t xml:space="preserve">атися цієї цінової пропозиції до моменту закінчення терміну дії останньої. </w:t>
      </w:r>
    </w:p>
    <w:tbl>
      <w:tblPr>
        <w:tblStyle w:val="aff9"/>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3"/>
        <w:gridCol w:w="5329"/>
      </w:tblGrid>
      <w:tr w:rsidR="00A8473D">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A8473D" w:rsidRDefault="00A8473D">
            <w:pPr>
              <w:tabs>
                <w:tab w:val="right" w:pos="1980"/>
                <w:tab w:val="left" w:pos="2160"/>
                <w:tab w:val="left" w:pos="4320"/>
                <w:tab w:val="left" w:pos="-180"/>
              </w:tabs>
            </w:pP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A8473D" w:rsidRDefault="00A8473D">
            <w:pPr>
              <w:tabs>
                <w:tab w:val="right" w:pos="1980"/>
                <w:tab w:val="left" w:pos="2160"/>
                <w:tab w:val="left" w:pos="4320"/>
                <w:tab w:val="left" w:pos="-180"/>
              </w:tabs>
            </w:pPr>
          </w:p>
        </w:tc>
      </w:tr>
      <w:tr w:rsidR="00A8473D">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A8473D" w:rsidRDefault="006B143E">
            <w:pPr>
              <w:tabs>
                <w:tab w:val="right" w:pos="1980"/>
                <w:tab w:val="left" w:pos="2160"/>
                <w:tab w:val="left" w:pos="4320"/>
                <w:tab w:val="left" w:pos="-180"/>
              </w:tabs>
              <w:jc w:val="center"/>
            </w:pPr>
            <w:r>
              <w:t>Ім’я, прізвище та посада</w:t>
            </w: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A8473D" w:rsidRDefault="006B143E">
            <w:pPr>
              <w:tabs>
                <w:tab w:val="right" w:pos="1980"/>
                <w:tab w:val="left" w:pos="2160"/>
                <w:tab w:val="left" w:pos="4320"/>
                <w:tab w:val="left" w:pos="-180"/>
              </w:tabs>
              <w:jc w:val="center"/>
            </w:pPr>
            <w:r>
              <w:t>Дата та місце</w:t>
            </w:r>
          </w:p>
        </w:tc>
      </w:tr>
    </w:tbl>
    <w:p w:rsidR="00A8473D" w:rsidRDefault="00A8473D">
      <w:pPr>
        <w:spacing w:after="0" w:line="240" w:lineRule="auto"/>
      </w:pPr>
    </w:p>
    <w:p w:rsidR="00A8473D" w:rsidRDefault="00A8473D">
      <w:pPr>
        <w:spacing w:after="0" w:line="240" w:lineRule="auto"/>
      </w:pPr>
      <w:bookmarkStart w:id="6" w:name="_heading=h.3as4poj" w:colFirst="0" w:colLast="0"/>
      <w:bookmarkEnd w:id="6"/>
    </w:p>
    <w:p w:rsidR="00A8473D" w:rsidRDefault="00A8473D">
      <w:pPr>
        <w:spacing w:after="0" w:line="240" w:lineRule="auto"/>
      </w:pPr>
    </w:p>
    <w:p w:rsidR="00A8473D" w:rsidRDefault="00A8473D">
      <w:pPr>
        <w:spacing w:after="0" w:line="240" w:lineRule="auto"/>
      </w:pPr>
    </w:p>
    <w:p w:rsidR="00A8473D" w:rsidRDefault="00A8473D">
      <w:pPr>
        <w:spacing w:after="0" w:line="240" w:lineRule="auto"/>
      </w:pPr>
    </w:p>
    <w:p w:rsidR="00A8473D" w:rsidRDefault="00A8473D">
      <w:pPr>
        <w:spacing w:after="0" w:line="240" w:lineRule="auto"/>
      </w:pPr>
    </w:p>
    <w:p w:rsidR="00A8473D" w:rsidRDefault="00A8473D">
      <w:pPr>
        <w:spacing w:after="0" w:line="240" w:lineRule="auto"/>
      </w:pPr>
    </w:p>
    <w:p w:rsidR="00A8473D" w:rsidRDefault="00A8473D">
      <w:pPr>
        <w:spacing w:after="0" w:line="240" w:lineRule="auto"/>
      </w:pPr>
    </w:p>
    <w:p w:rsidR="00A8473D" w:rsidRDefault="00A8473D">
      <w:pPr>
        <w:spacing w:after="0" w:line="240" w:lineRule="auto"/>
      </w:pPr>
    </w:p>
    <w:p w:rsidR="00A8473D" w:rsidRDefault="00A8473D">
      <w:pPr>
        <w:spacing w:after="0" w:line="240" w:lineRule="auto"/>
      </w:pPr>
    </w:p>
    <w:p w:rsidR="00A8473D" w:rsidRDefault="006B143E">
      <w:pPr>
        <w:jc w:val="center"/>
        <w:rPr>
          <w:b/>
        </w:rPr>
      </w:pPr>
      <w:r>
        <w:rPr>
          <w:b/>
        </w:rPr>
        <w:t>Додаток I:</w:t>
      </w:r>
    </w:p>
    <w:p w:rsidR="00A8473D" w:rsidRDefault="006B143E">
      <w:pPr>
        <w:jc w:val="center"/>
        <w:rPr>
          <w:b/>
        </w:rPr>
      </w:pPr>
      <w:r>
        <w:rPr>
          <w:b/>
        </w:rPr>
        <w:t>Загальні умови договору:</w:t>
      </w:r>
    </w:p>
    <w:p w:rsidR="00A8473D" w:rsidRDefault="006B143E">
      <w:pPr>
        <w:jc w:val="center"/>
        <w:rPr>
          <w:b/>
        </w:rPr>
      </w:pPr>
      <w:r>
        <w:rPr>
          <w:b/>
        </w:rPr>
        <w:t>De Minimis Contracts</w:t>
      </w:r>
    </w:p>
    <w:p w:rsidR="00A8473D" w:rsidRDefault="006B143E">
      <w:pPr>
        <w:tabs>
          <w:tab w:val="left" w:pos="7020"/>
        </w:tabs>
        <w:jc w:val="both"/>
      </w:pPr>
      <w: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19">
        <w:r>
          <w:rPr>
            <w:color w:val="003366"/>
            <w:u w:val="single"/>
          </w:rPr>
          <w:t>Englis</w:t>
        </w:r>
        <w:r>
          <w:rPr>
            <w:color w:val="003366"/>
            <w:u w:val="single"/>
          </w:rPr>
          <w:t>h,</w:t>
        </w:r>
      </w:hyperlink>
      <w:r>
        <w:t xml:space="preserve"> </w:t>
      </w:r>
      <w:hyperlink r:id="rId20">
        <w:r>
          <w:rPr>
            <w:color w:val="003366"/>
            <w:u w:val="single"/>
          </w:rPr>
          <w:t>Spanish</w:t>
        </w:r>
      </w:hyperlink>
      <w:r>
        <w:t xml:space="preserve"> and </w:t>
      </w:r>
      <w:hyperlink r:id="rId21">
        <w:r>
          <w:rPr>
            <w:color w:val="003366"/>
            <w:u w:val="single"/>
          </w:rPr>
          <w:t>French</w:t>
        </w:r>
      </w:hyperlink>
      <w:r>
        <w:rPr>
          <w:color w:val="003366"/>
          <w:u w:val="single"/>
        </w:rPr>
        <w:t xml:space="preserve">. </w:t>
      </w:r>
    </w:p>
    <w:p w:rsidR="00A8473D" w:rsidRDefault="00A8473D">
      <w:pPr>
        <w:tabs>
          <w:tab w:val="left" w:pos="7020"/>
        </w:tabs>
      </w:pPr>
    </w:p>
    <w:p w:rsidR="00A8473D" w:rsidRDefault="00A8473D">
      <w:pPr>
        <w:tabs>
          <w:tab w:val="left" w:pos="1644"/>
        </w:tabs>
        <w:spacing w:after="0" w:line="240" w:lineRule="auto"/>
      </w:pPr>
    </w:p>
    <w:sectPr w:rsidR="00A8473D">
      <w:headerReference w:type="default" r:id="rId22"/>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43E" w:rsidRDefault="006B143E">
      <w:pPr>
        <w:spacing w:after="0" w:line="240" w:lineRule="auto"/>
      </w:pPr>
      <w:r>
        <w:separator/>
      </w:r>
    </w:p>
  </w:endnote>
  <w:endnote w:type="continuationSeparator" w:id="0">
    <w:p w:rsidR="006B143E" w:rsidRDefault="006B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Mono">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43E" w:rsidRDefault="006B143E">
      <w:pPr>
        <w:spacing w:after="0" w:line="240" w:lineRule="auto"/>
      </w:pPr>
      <w:r>
        <w:separator/>
      </w:r>
    </w:p>
  </w:footnote>
  <w:footnote w:type="continuationSeparator" w:id="0">
    <w:p w:rsidR="006B143E" w:rsidRDefault="006B1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3D" w:rsidRDefault="006B143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9525</wp:posOffset>
          </wp:positionV>
          <wp:extent cx="971550" cy="457200"/>
          <wp:effectExtent l="0" t="0" r="0" b="0"/>
          <wp:wrapSquare wrapText="bothSides" distT="0" distB="0" distL="114300" distR="114300"/>
          <wp:docPr id="2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A8473D" w:rsidRDefault="006B143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A8473D" w:rsidRDefault="006B143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A8473D" w:rsidRDefault="006B143E">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467A2"/>
    <w:multiLevelType w:val="multilevel"/>
    <w:tmpl w:val="02D619F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40EB33EA"/>
    <w:multiLevelType w:val="multilevel"/>
    <w:tmpl w:val="D1CC0270"/>
    <w:lvl w:ilvl="0">
      <w:start w:val="2"/>
      <w:numFmt w:val="bullet"/>
      <w:lvlText w:val="-"/>
      <w:lvlJc w:val="left"/>
      <w:pPr>
        <w:ind w:left="1200" w:hanging="480"/>
      </w:pPr>
      <w:rPr>
        <w:rFonts w:ascii="Roboto Mono" w:eastAsia="Roboto Mono" w:hAnsi="Roboto Mono" w:cs="Roboto Mono"/>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40102E6"/>
    <w:multiLevelType w:val="multilevel"/>
    <w:tmpl w:val="A2F4F54E"/>
    <w:lvl w:ilvl="0">
      <w:start w:val="1"/>
      <w:numFmt w:val="decimal"/>
      <w:lvlText w:val="%1."/>
      <w:lvlJc w:val="left"/>
      <w:pPr>
        <w:ind w:left="644" w:hanging="358"/>
      </w:pPr>
    </w:lvl>
    <w:lvl w:ilvl="1">
      <w:start w:val="1"/>
      <w:numFmt w:val="lowerLetter"/>
      <w:lvlText w:val="%2."/>
      <w:lvlJc w:val="left"/>
      <w:pPr>
        <w:ind w:left="7885" w:hanging="360"/>
      </w:pPr>
    </w:lvl>
    <w:lvl w:ilvl="2">
      <w:start w:val="1"/>
      <w:numFmt w:val="lowerRoman"/>
      <w:lvlText w:val="%3."/>
      <w:lvlJc w:val="right"/>
      <w:pPr>
        <w:ind w:left="8605" w:hanging="180"/>
      </w:pPr>
    </w:lvl>
    <w:lvl w:ilvl="3">
      <w:start w:val="1"/>
      <w:numFmt w:val="decimal"/>
      <w:lvlText w:val="%4."/>
      <w:lvlJc w:val="left"/>
      <w:pPr>
        <w:ind w:left="9325" w:hanging="360"/>
      </w:pPr>
    </w:lvl>
    <w:lvl w:ilvl="4">
      <w:start w:val="1"/>
      <w:numFmt w:val="lowerLetter"/>
      <w:lvlText w:val="%5."/>
      <w:lvlJc w:val="left"/>
      <w:pPr>
        <w:ind w:left="10045" w:hanging="360"/>
      </w:pPr>
    </w:lvl>
    <w:lvl w:ilvl="5">
      <w:start w:val="1"/>
      <w:numFmt w:val="lowerRoman"/>
      <w:lvlText w:val="%6."/>
      <w:lvlJc w:val="right"/>
      <w:pPr>
        <w:ind w:left="10765" w:hanging="180"/>
      </w:pPr>
    </w:lvl>
    <w:lvl w:ilvl="6">
      <w:start w:val="1"/>
      <w:numFmt w:val="decimal"/>
      <w:lvlText w:val="%7."/>
      <w:lvlJc w:val="left"/>
      <w:pPr>
        <w:ind w:left="11485" w:hanging="360"/>
      </w:pPr>
    </w:lvl>
    <w:lvl w:ilvl="7">
      <w:start w:val="1"/>
      <w:numFmt w:val="lowerLetter"/>
      <w:lvlText w:val="%8."/>
      <w:lvlJc w:val="left"/>
      <w:pPr>
        <w:ind w:left="12205" w:hanging="360"/>
      </w:pPr>
    </w:lvl>
    <w:lvl w:ilvl="8">
      <w:start w:val="1"/>
      <w:numFmt w:val="lowerRoman"/>
      <w:lvlText w:val="%9."/>
      <w:lvlJc w:val="right"/>
      <w:pPr>
        <w:ind w:left="12925" w:hanging="180"/>
      </w:pPr>
    </w:lvl>
  </w:abstractNum>
  <w:abstractNum w:abstractNumId="3" w15:restartNumberingAfterBreak="0">
    <w:nsid w:val="5D217C78"/>
    <w:multiLevelType w:val="multilevel"/>
    <w:tmpl w:val="BB926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AE291A"/>
    <w:multiLevelType w:val="multilevel"/>
    <w:tmpl w:val="F126CA8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73E03A53"/>
    <w:multiLevelType w:val="multilevel"/>
    <w:tmpl w:val="6FFEC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3D"/>
    <w:rsid w:val="006B143E"/>
    <w:rsid w:val="009604DA"/>
    <w:rsid w:val="00A8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40549-B6C1-428D-A901-40D6643F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115" w:type="dxa"/>
        <w:right w:w="115" w:type="dxa"/>
      </w:tblCellMar>
    </w:tbl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Pr>
  </w:style>
  <w:style w:type="table" w:customStyle="1" w:styleId="a2">
    <w:basedOn w:val="TableNormal10"/>
    <w:tblPr>
      <w:tblStyleRowBandSize w:val="1"/>
      <w:tblStyleColBandSize w:val="1"/>
      <w:tblCellMar>
        <w:left w:w="115" w:type="dxa"/>
        <w:right w:w="115" w:type="dxa"/>
      </w:tblCellMar>
    </w:tblPr>
  </w:style>
  <w:style w:type="table" w:customStyle="1" w:styleId="a3">
    <w:basedOn w:val="TableNormal10"/>
    <w:tblPr>
      <w:tblStyleRowBandSize w:val="1"/>
      <w:tblStyleColBandSize w:val="1"/>
      <w:tblCellMar>
        <w:left w:w="115" w:type="dxa"/>
        <w:right w:w="115" w:type="dxa"/>
      </w:tblCellMar>
    </w:tblPr>
  </w:style>
  <w:style w:type="table" w:customStyle="1" w:styleId="a4">
    <w:basedOn w:val="TableNormal10"/>
    <w:tblPr>
      <w:tblStyleRowBandSize w:val="1"/>
      <w:tblStyleColBandSize w:val="1"/>
      <w:tblCellMar>
        <w:left w:w="115" w:type="dxa"/>
        <w:right w:w="115" w:type="dxa"/>
      </w:tblCellMar>
    </w:tblPr>
  </w:style>
  <w:style w:type="table" w:customStyle="1" w:styleId="a5">
    <w:basedOn w:val="TableNormal10"/>
    <w:tblPr>
      <w:tblStyleRowBandSize w:val="1"/>
      <w:tblStyleColBandSize w:val="1"/>
      <w:tblCellMar>
        <w:left w:w="115" w:type="dxa"/>
        <w:right w:w="115" w:type="dxa"/>
      </w:tblCellMar>
    </w:tblPr>
  </w:style>
  <w:style w:type="table" w:customStyle="1" w:styleId="a6">
    <w:basedOn w:val="TableNormal10"/>
    <w:tblPr>
      <w:tblStyleRowBandSize w:val="1"/>
      <w:tblStyleColBandSize w:val="1"/>
      <w:tblCellMar>
        <w:left w:w="115" w:type="dxa"/>
        <w:right w:w="115" w:type="dxa"/>
      </w:tblCellMar>
    </w:tblPr>
  </w:style>
  <w:style w:type="table" w:styleId="TableGrid">
    <w:name w:val="Table Grid"/>
    <w:basedOn w:val="TableNormal"/>
    <w:uiPriority w:val="39"/>
    <w:rsid w:val="008100DE"/>
    <w:pPr>
      <w:spacing w:after="0" w:line="240" w:lineRule="auto"/>
    </w:pPr>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B57"/>
    <w:pPr>
      <w:autoSpaceDE w:val="0"/>
      <w:autoSpaceDN w:val="0"/>
      <w:adjustRightInd w:val="0"/>
      <w:spacing w:after="0" w:line="240" w:lineRule="auto"/>
    </w:pPr>
    <w:rPr>
      <w:rFonts w:eastAsia="Times New Roman"/>
      <w:color w:val="000000"/>
      <w:sz w:val="24"/>
      <w:szCs w:val="24"/>
      <w:lang w:val="en-US"/>
    </w:rPr>
  </w:style>
  <w:style w:type="paragraph" w:styleId="BodyText">
    <w:name w:val="Body Text"/>
    <w:basedOn w:val="Normal"/>
    <w:link w:val="BodyTextChar"/>
    <w:unhideWhenUsed/>
    <w:rsid w:val="00B5507B"/>
    <w:pPr>
      <w:tabs>
        <w:tab w:val="left" w:pos="540"/>
      </w:tabs>
      <w:spacing w:after="0" w:line="280" w:lineRule="exact"/>
    </w:pPr>
    <w:rPr>
      <w:rFonts w:ascii="Times" w:eastAsia="Times" w:hAnsi="Times" w:cs="Times New Roman"/>
      <w:szCs w:val="20"/>
      <w:lang w:val="en-US"/>
    </w:rPr>
  </w:style>
  <w:style w:type="character" w:customStyle="1" w:styleId="BodyTextChar">
    <w:name w:val="Body Text Char"/>
    <w:basedOn w:val="DefaultParagraphFont"/>
    <w:link w:val="BodyText"/>
    <w:rsid w:val="00B5507B"/>
    <w:rPr>
      <w:rFonts w:ascii="Times" w:eastAsia="Times" w:hAnsi="Times" w:cs="Times New Roman"/>
      <w:szCs w:val="20"/>
      <w:lang w:val="en-US" w:eastAsia="en-US"/>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paragraph" w:styleId="NormalWeb">
    <w:name w:val="Normal (Web)"/>
    <w:basedOn w:val="Normal"/>
    <w:uiPriority w:val="99"/>
    <w:semiHidden/>
    <w:unhideWhenUsed/>
    <w:rsid w:val="00280D67"/>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9">
    <w:basedOn w:val="TableNormal"/>
    <w:pPr>
      <w:spacing w:after="0" w:line="240"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treasury.un.org/" TargetMode="External"/><Relationship Id="rId18" Type="http://schemas.openxmlformats.org/officeDocument/2006/relationships/hyperlink" Target="mailto:procurement@unfpa.org" TargetMode="External"/><Relationship Id="rId3" Type="http://schemas.openxmlformats.org/officeDocument/2006/relationships/styles" Target="styles.xml"/><Relationship Id="rId21" Type="http://schemas.openxmlformats.org/officeDocument/2006/relationships/hyperlink" Target="http://www.unfpa.org/sites/default/files/resource-pdf/UNFPA%20General%20Conditions%20-%20De%20Minimis%20Contracts%20FR_0.pdf" TargetMode="External"/><Relationship Id="rId7" Type="http://schemas.openxmlformats.org/officeDocument/2006/relationships/endnotes" Target="endnotes.xml"/><Relationship Id="rId12" Type="http://schemas.openxmlformats.org/officeDocument/2006/relationships/hyperlink" Target="mailto:ua-procurement@unfpa.org" TargetMode="External"/><Relationship Id="rId17" Type="http://schemas.openxmlformats.org/officeDocument/2006/relationships/hyperlink" Target="mailto:kompaniiets@unfpa.org" TargetMode="Externa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UyaFfJVu34CJKnu2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fontTable" Target="fontTable.xml"/><Relationship Id="rId10" Type="http://schemas.openxmlformats.org/officeDocument/2006/relationships/hyperlink" Target="https://forms.gle/UyaFfJVu34CJKnu27" TargetMode="External"/><Relationship Id="rId19" Type="http://schemas.openxmlformats.org/officeDocument/2006/relationships/hyperlink" Target="http://www.unfpa.org/resources/unfpa-general-conditions-de-minimis-contracts" TargetMode="External"/><Relationship Id="rId4" Type="http://schemas.openxmlformats.org/officeDocument/2006/relationships/settings" Target="settings.xml"/><Relationship Id="rId9" Type="http://schemas.openxmlformats.org/officeDocument/2006/relationships/hyperlink" Target="https://ukraine.unfpa.org/uk/news/0308221593" TargetMode="External"/><Relationship Id="rId14" Type="http://schemas.openxmlformats.org/officeDocument/2006/relationships/hyperlink" Target="http://www.unfpa.org/resources/fraud-policy-200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Cay+rbLn67+kkzSAj0fkTewyA==">AMUW2mV2AvMzZKGi4rd0CF9G2eoLDpGlSnNesNXXx4y7XShwGXfoLQAevn62RstrhXyRmERY4FaFx8PMwupp5NHNS9qeOvxAMqG/Sj4zbn3mydKPNzzEarf1hDQ5LGuHardNF3TjxuOeqiMqKn1Uv4KJTEXXiOsMHraGfk6vCeuiT1uSSdYwA1VfRXyiTB8Hzh4i02CNskwI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IT</cp:lastModifiedBy>
  <cp:revision>2</cp:revision>
  <dcterms:created xsi:type="dcterms:W3CDTF">2022-10-03T13:19:00Z</dcterms:created>
  <dcterms:modified xsi:type="dcterms:W3CDTF">2022-10-03T13:19:00Z</dcterms:modified>
</cp:coreProperties>
</file>