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326F4" w14:textId="77777777" w:rsidR="003C72C0" w:rsidRDefault="003C72C0">
      <w:pPr>
        <w:tabs>
          <w:tab w:val="left" w:pos="5400"/>
        </w:tabs>
        <w:jc w:val="right"/>
      </w:pPr>
    </w:p>
    <w:p w14:paraId="62AA3D20" w14:textId="712D4D28" w:rsidR="003C72C0" w:rsidRDefault="00660A2D">
      <w:pPr>
        <w:tabs>
          <w:tab w:val="left" w:pos="5400"/>
        </w:tabs>
        <w:spacing w:after="0" w:line="240" w:lineRule="auto"/>
        <w:jc w:val="right"/>
      </w:pPr>
      <w:bookmarkStart w:id="0" w:name="_heading=h.gjdgxs" w:colFirst="0" w:colLast="0"/>
      <w:bookmarkEnd w:id="0"/>
      <w:r>
        <w:t xml:space="preserve">Дата:  </w:t>
      </w:r>
      <w:r w:rsidR="001450F4" w:rsidRPr="005F6844">
        <w:rPr>
          <w:lang w:val="ru-RU"/>
        </w:rPr>
        <w:t>2</w:t>
      </w:r>
      <w:r w:rsidR="00B9086A">
        <w:rPr>
          <w:lang w:val="en-US"/>
        </w:rPr>
        <w:t>9</w:t>
      </w:r>
      <w:r w:rsidR="0030366D">
        <w:t xml:space="preserve"> квітня 2022</w:t>
      </w:r>
    </w:p>
    <w:p w14:paraId="37F7D057" w14:textId="77777777" w:rsidR="003C72C0" w:rsidRDefault="003C72C0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14:paraId="390059AB" w14:textId="77777777" w:rsidR="003C72C0" w:rsidRDefault="003C72C0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14:paraId="5D7CDA93" w14:textId="77777777" w:rsidR="003C72C0" w:rsidRDefault="008908FE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Затверджено:</w:t>
      </w:r>
    </w:p>
    <w:p w14:paraId="19DA10FF" w14:textId="77777777" w:rsidR="003C72C0" w:rsidRDefault="008908FE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п. Хайме Надаль</w:t>
      </w:r>
    </w:p>
    <w:p w14:paraId="5DCAC713" w14:textId="77777777" w:rsidR="003C72C0" w:rsidRDefault="008908FE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Представник Фонду ООН у галузі народонаселення</w:t>
      </w:r>
    </w:p>
    <w:p w14:paraId="474405D5" w14:textId="77777777" w:rsidR="003C72C0" w:rsidRDefault="003C72C0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</w:pPr>
    </w:p>
    <w:p w14:paraId="17A0A5BB" w14:textId="77777777" w:rsidR="003C72C0" w:rsidRDefault="003C72C0">
      <w:pPr>
        <w:spacing w:after="0" w:line="240" w:lineRule="auto"/>
        <w:jc w:val="center"/>
        <w:rPr>
          <w:b/>
        </w:rPr>
      </w:pPr>
      <w:bookmarkStart w:id="1" w:name="_GoBack"/>
      <w:bookmarkEnd w:id="1"/>
    </w:p>
    <w:p w14:paraId="0902B940" w14:textId="77777777" w:rsidR="003C72C0" w:rsidRDefault="008908FE">
      <w:pPr>
        <w:spacing w:after="0" w:line="240" w:lineRule="auto"/>
        <w:jc w:val="center"/>
        <w:rPr>
          <w:b/>
        </w:rPr>
      </w:pPr>
      <w:r>
        <w:rPr>
          <w:b/>
        </w:rPr>
        <w:t xml:space="preserve">ЗАПИТ НА ПОДАННЯ ПРОПОЗИЦІЙ </w:t>
      </w:r>
    </w:p>
    <w:p w14:paraId="48897636" w14:textId="268CAA0D" w:rsidR="003C72C0" w:rsidRPr="005F6844" w:rsidRDefault="0030366D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t>RFQ Nº UNFPA/UKR/RFQ/22/</w:t>
      </w:r>
      <w:r w:rsidR="001450F4" w:rsidRPr="005F6844">
        <w:rPr>
          <w:b/>
          <w:lang w:val="ru-RU"/>
        </w:rPr>
        <w:t>11</w:t>
      </w:r>
    </w:p>
    <w:p w14:paraId="5C88C4AA" w14:textId="77777777" w:rsidR="003C72C0" w:rsidRDefault="003C72C0">
      <w:pPr>
        <w:spacing w:after="0" w:line="240" w:lineRule="auto"/>
        <w:jc w:val="center"/>
        <w:rPr>
          <w:b/>
        </w:rPr>
      </w:pPr>
    </w:p>
    <w:p w14:paraId="05ED9FCD" w14:textId="77777777" w:rsidR="003C72C0" w:rsidRDefault="003C72C0">
      <w:pPr>
        <w:spacing w:after="0" w:line="240" w:lineRule="auto"/>
        <w:jc w:val="center"/>
      </w:pPr>
    </w:p>
    <w:p w14:paraId="0818407C" w14:textId="77777777" w:rsidR="003C72C0" w:rsidRDefault="008908F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  <w:r>
        <w:t>Шановні пані / панове,</w:t>
      </w:r>
    </w:p>
    <w:p w14:paraId="256E93B0" w14:textId="77777777" w:rsidR="003C72C0" w:rsidRDefault="003C72C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</w:p>
    <w:p w14:paraId="1E249B16" w14:textId="77777777" w:rsidR="003C72C0" w:rsidRDefault="008908FE">
      <w:pPr>
        <w:spacing w:after="0" w:line="240" w:lineRule="auto"/>
        <w:jc w:val="both"/>
      </w:pPr>
      <w:r>
        <w:t>Фонд ООН у галузі народонаселення запрошує Вас надати цінову пропозицію на наступні послуги:</w:t>
      </w:r>
    </w:p>
    <w:p w14:paraId="7D5E4DCA" w14:textId="77777777" w:rsidR="003C72C0" w:rsidRDefault="003C72C0">
      <w:pPr>
        <w:spacing w:after="0" w:line="240" w:lineRule="auto"/>
        <w:jc w:val="both"/>
      </w:pPr>
    </w:p>
    <w:p w14:paraId="25DB446E" w14:textId="77777777" w:rsidR="003C72C0" w:rsidRDefault="008908FE">
      <w:pPr>
        <w:spacing w:after="0"/>
        <w:jc w:val="center"/>
        <w:rPr>
          <w:b/>
        </w:rPr>
      </w:pPr>
      <w:r>
        <w:rPr>
          <w:b/>
        </w:rPr>
        <w:t>SMM-підтримка сторінок кампанії «Розірви коло» та проєкту «(Не) дрібниці у стосунках»,</w:t>
      </w:r>
    </w:p>
    <w:p w14:paraId="67DD0826" w14:textId="77777777" w:rsidR="003C72C0" w:rsidRPr="00762B81" w:rsidRDefault="003C72C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lang w:val="ru-RU"/>
        </w:rPr>
      </w:pPr>
    </w:p>
    <w:p w14:paraId="258E91FE" w14:textId="77777777" w:rsidR="003C72C0" w:rsidRDefault="008908F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69837E3C" w14:textId="77777777" w:rsidR="003C72C0" w:rsidRDefault="003C72C0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14:paraId="748EB024" w14:textId="77777777" w:rsidR="003C72C0" w:rsidRDefault="008908FE">
      <w:pPr>
        <w:spacing w:after="0" w:line="240" w:lineRule="auto"/>
        <w:jc w:val="both"/>
        <w:rPr>
          <w:b/>
        </w:rPr>
      </w:pPr>
      <w:r>
        <w:rPr>
          <w:b/>
        </w:rPr>
        <w:t>І. Про UNFPA</w:t>
      </w:r>
    </w:p>
    <w:p w14:paraId="210847F2" w14:textId="77777777" w:rsidR="003C72C0" w:rsidRDefault="003C72C0">
      <w:pPr>
        <w:spacing w:after="0" w:line="240" w:lineRule="auto"/>
        <w:ind w:left="360"/>
        <w:jc w:val="both"/>
        <w:rPr>
          <w:b/>
        </w:rPr>
      </w:pPr>
    </w:p>
    <w:p w14:paraId="55BCD3EC" w14:textId="77777777" w:rsidR="003C72C0" w:rsidRDefault="008908F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ab/>
        <w:t xml:space="preserve">UNFPA, Фонд ООН у галузі народонаселення,  є міжнародною агенцію з розвитку, метою котрої є забезпечення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14:paraId="481AE9BD" w14:textId="77777777" w:rsidR="003C72C0" w:rsidRDefault="008908F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ab/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>
          <w:rPr>
            <w:color w:val="0070C0"/>
            <w:u w:val="single"/>
          </w:rPr>
          <w:t>UNFPA about us</w:t>
        </w:r>
      </w:hyperlink>
      <w:r>
        <w:rPr>
          <w:color w:val="0070C0"/>
          <w:u w:val="single"/>
        </w:rPr>
        <w:t>.</w:t>
      </w:r>
    </w:p>
    <w:p w14:paraId="4B85CBCE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66E87700" w14:textId="77777777" w:rsidR="003C72C0" w:rsidRDefault="008908FE">
      <w:pPr>
        <w:rPr>
          <w:b/>
        </w:rPr>
      </w:pPr>
      <w:r>
        <w:rPr>
          <w:b/>
        </w:rPr>
        <w:t>Технічне завдання (ТЗ)</w:t>
      </w:r>
    </w:p>
    <w:p w14:paraId="7F2A1AAE" w14:textId="77777777" w:rsidR="003C72C0" w:rsidRDefault="008908FE">
      <w:pPr>
        <w:jc w:val="both"/>
        <w:rPr>
          <w:b/>
        </w:rPr>
      </w:pPr>
      <w:r>
        <w:rPr>
          <w:b/>
        </w:rPr>
        <w:t>Передумови та опис програми</w:t>
      </w:r>
    </w:p>
    <w:p w14:paraId="0D4E83B1" w14:textId="77777777" w:rsidR="003C72C0" w:rsidRDefault="008908FE">
      <w:pPr>
        <w:ind w:firstLine="720"/>
        <w:jc w:val="both"/>
      </w:pPr>
      <w:r>
        <w:t xml:space="preserve">Із 2015 року Фонд ООН у галузі народонаселення впроваджує національну програму із протидії та запобіганню домашньому та гендерно зумовленому насильству за підтримки уряду Великої Британії, Канади та Естонії. У межах програми створюються, зміцнюються і вдосконалюються національні механізми протидії і запобігання насильству. Наша робота зосереджена на чотирьох напрямах: </w:t>
      </w:r>
    </w:p>
    <w:p w14:paraId="181EE828" w14:textId="77777777" w:rsidR="003C72C0" w:rsidRDefault="008908FE">
      <w:pPr>
        <w:spacing w:after="0"/>
        <w:ind w:firstLine="720"/>
        <w:jc w:val="both"/>
      </w:pPr>
      <w:r>
        <w:t>1. Розробка та вдосконалення законодавчої бази та національної політики.</w:t>
      </w:r>
    </w:p>
    <w:p w14:paraId="74BD0B9D" w14:textId="77777777" w:rsidR="003C72C0" w:rsidRDefault="008908FE">
      <w:pPr>
        <w:spacing w:after="0"/>
        <w:ind w:firstLine="720"/>
        <w:jc w:val="both"/>
      </w:pPr>
      <w:r>
        <w:t xml:space="preserve">2. Налагодження міжвідомчої взаємодії на національному та місцевому рівнях. </w:t>
      </w:r>
    </w:p>
    <w:p w14:paraId="13737203" w14:textId="77777777" w:rsidR="003C72C0" w:rsidRDefault="008908FE">
      <w:pPr>
        <w:spacing w:after="0"/>
        <w:ind w:firstLine="720"/>
        <w:jc w:val="both"/>
      </w:pPr>
      <w:r>
        <w:t>3. Розбудова системи якісних послуг для постраждалих.</w:t>
      </w:r>
    </w:p>
    <w:p w14:paraId="4EE986D3" w14:textId="77777777" w:rsidR="003C72C0" w:rsidRDefault="008908FE">
      <w:pPr>
        <w:spacing w:after="0"/>
        <w:ind w:firstLine="720"/>
        <w:jc w:val="both"/>
      </w:pPr>
      <w:r>
        <w:t>4. Підвищення обізнаності та зміна суспільного ставлення до проблеми насильства.</w:t>
      </w:r>
    </w:p>
    <w:p w14:paraId="6FE62D28" w14:textId="77777777" w:rsidR="003C72C0" w:rsidRDefault="008908FE">
      <w:pPr>
        <w:ind w:firstLine="720"/>
        <w:jc w:val="both"/>
      </w:pPr>
      <w:r>
        <w:t xml:space="preserve">У рамках програми реалізується національна інформаційно-просвітницьку кампанію «Розірви коло», яка спрямована на утвердження нетерпимості до ГЗН у суспільстві. </w:t>
      </w:r>
    </w:p>
    <w:p w14:paraId="6C5F55EF" w14:textId="77777777" w:rsidR="003C72C0" w:rsidRDefault="008908FE">
      <w:pPr>
        <w:ind w:firstLine="720"/>
        <w:jc w:val="both"/>
      </w:pPr>
      <w:r>
        <w:lastRenderedPageBreak/>
        <w:t>За дослідженнями та опитуваннями UNFPA Україна:</w:t>
      </w:r>
    </w:p>
    <w:p w14:paraId="20709C26" w14:textId="77777777" w:rsidR="003C72C0" w:rsidRDefault="00660A2D">
      <w:pPr>
        <w:spacing w:after="0"/>
        <w:ind w:firstLine="708"/>
        <w:jc w:val="both"/>
      </w:pPr>
      <w:r>
        <w:t xml:space="preserve">·        </w:t>
      </w:r>
      <w:r w:rsidR="008908FE">
        <w:t>кожна п'ята жінка в Україні стикається з насильством.</w:t>
      </w:r>
    </w:p>
    <w:p w14:paraId="1B232E0E" w14:textId="77777777" w:rsidR="003C72C0" w:rsidRDefault="00660A2D">
      <w:pPr>
        <w:spacing w:after="0"/>
        <w:ind w:firstLine="708"/>
        <w:jc w:val="both"/>
      </w:pPr>
      <w:r>
        <w:t xml:space="preserve">·        </w:t>
      </w:r>
      <w:r w:rsidR="008908FE">
        <w:t>кожен четвертий українець допускає, що фізичне насильство можна виправдати.</w:t>
      </w:r>
    </w:p>
    <w:p w14:paraId="2FAA972B" w14:textId="77777777" w:rsidR="003C72C0" w:rsidRDefault="008908FE">
      <w:pPr>
        <w:spacing w:after="0"/>
        <w:ind w:firstLine="708"/>
        <w:jc w:val="both"/>
      </w:pPr>
      <w:r>
        <w:t>·        половина населення не розуміє, що таке економічне та психологічне насильство.</w:t>
      </w:r>
    </w:p>
    <w:p w14:paraId="3E761C6C" w14:textId="77777777" w:rsidR="003C72C0" w:rsidRDefault="003C72C0">
      <w:pPr>
        <w:spacing w:after="0"/>
        <w:ind w:firstLine="708"/>
        <w:jc w:val="both"/>
      </w:pPr>
    </w:p>
    <w:p w14:paraId="542D1FDE" w14:textId="77777777" w:rsidR="003C72C0" w:rsidRDefault="008908FE">
      <w:pPr>
        <w:spacing w:after="0"/>
        <w:ind w:firstLine="708"/>
        <w:jc w:val="both"/>
      </w:pPr>
      <w:r>
        <w:t>Кампанія «Розірви коло» працює над зміною поведінки через:</w:t>
      </w:r>
    </w:p>
    <w:p w14:paraId="622C702C" w14:textId="77777777" w:rsidR="003C72C0" w:rsidRDefault="00890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підвищення обізнаності про види та ознаки насильства;</w:t>
      </w:r>
    </w:p>
    <w:p w14:paraId="5DD830BC" w14:textId="77777777" w:rsidR="003C72C0" w:rsidRDefault="00890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інформування суспільства про сервіси допомоги;</w:t>
      </w:r>
    </w:p>
    <w:p w14:paraId="49D27397" w14:textId="77777777" w:rsidR="003C72C0" w:rsidRDefault="00890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поширення порад про те, як діяти в ситуаціях насильства;</w:t>
      </w:r>
    </w:p>
    <w:p w14:paraId="29A932C9" w14:textId="77777777" w:rsidR="003C72C0" w:rsidRDefault="00890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розвіювання міфів і стереотипів.</w:t>
      </w:r>
    </w:p>
    <w:p w14:paraId="5B0E1512" w14:textId="77777777" w:rsidR="003C72C0" w:rsidRDefault="003C72C0">
      <w:pPr>
        <w:spacing w:after="0"/>
        <w:ind w:firstLine="708"/>
        <w:jc w:val="both"/>
      </w:pPr>
    </w:p>
    <w:p w14:paraId="464B3B64" w14:textId="77777777" w:rsidR="003C72C0" w:rsidRDefault="008908FE">
      <w:pPr>
        <w:ind w:firstLine="708"/>
        <w:jc w:val="both"/>
      </w:pPr>
      <w:r>
        <w:t xml:space="preserve"> Сторінка Facebook «Розірви коло» була створена як додатковий канал комунікації. Початкова мета полягала в наданні інформації про конкретну допомогу, яку програма надає постраждалим від гендерно</w:t>
      </w:r>
      <w:r w:rsidR="00660A2D">
        <w:t xml:space="preserve"> зумовленого насильства. </w:t>
      </w:r>
      <w:r w:rsidR="00660A2D">
        <w:rPr>
          <w:lang w:val="ru-RU"/>
        </w:rPr>
        <w:t>Зараз</w:t>
      </w:r>
      <w:r w:rsidR="00660A2D">
        <w:t xml:space="preserve"> у </w:t>
      </w:r>
      <w:r>
        <w:t>програми з’явилися нові цілі:</w:t>
      </w:r>
    </w:p>
    <w:p w14:paraId="4F323BBA" w14:textId="77777777" w:rsidR="003C72C0" w:rsidRDefault="00890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rPr>
          <w:color w:val="000000"/>
        </w:rPr>
        <w:t>інформувати читачів про доступність послуг - мобільні команди, «гаряча лінія»  тощо, а також індивідуальні способи убезпечити себе від насильства;</w:t>
      </w:r>
    </w:p>
    <w:p w14:paraId="552A2496" w14:textId="77777777" w:rsidR="003C72C0" w:rsidRDefault="00890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rPr>
          <w:color w:val="000000"/>
        </w:rPr>
        <w:t>сприяти нетерпимості та неприйняття будь-якого виду насильства;</w:t>
      </w:r>
    </w:p>
    <w:p w14:paraId="4CCA7C69" w14:textId="77777777" w:rsidR="003C72C0" w:rsidRDefault="00890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rPr>
          <w:color w:val="000000"/>
        </w:rPr>
        <w:t>закликати говорити про випадки насильства, навіть якщо ви тільки були свідком такого;</w:t>
      </w:r>
    </w:p>
    <w:p w14:paraId="0F13B3E5" w14:textId="77777777" w:rsidR="003C72C0" w:rsidRPr="00B80917" w:rsidRDefault="00890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rPr>
          <w:color w:val="000000"/>
        </w:rPr>
        <w:t>надати інформацію про здорові стосунки та саморозвиток;</w:t>
      </w:r>
    </w:p>
    <w:p w14:paraId="01E91350" w14:textId="77777777" w:rsidR="00B80917" w:rsidRPr="003626E3" w:rsidRDefault="00B80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rPr>
          <w:color w:val="000000"/>
        </w:rPr>
        <w:t>висвітлювати інформаційні події та заходи програми;</w:t>
      </w:r>
    </w:p>
    <w:p w14:paraId="6596A39A" w14:textId="77777777" w:rsidR="003626E3" w:rsidRDefault="003626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t xml:space="preserve">чек-листи, як діяти у разі насильства або різних психологічних ситуаціях; </w:t>
      </w:r>
    </w:p>
    <w:p w14:paraId="5F0F25FC" w14:textId="732B4640" w:rsidR="003626E3" w:rsidRDefault="003626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rPr>
          <w:lang w:val="ru-RU"/>
        </w:rPr>
        <w:t xml:space="preserve">корисні </w:t>
      </w:r>
      <w:r w:rsidR="007C6C59">
        <w:t>контакти</w:t>
      </w:r>
      <w:r>
        <w:t xml:space="preserve"> інстанцій, в які</w:t>
      </w:r>
      <w:r w:rsidR="00660A2D">
        <w:t xml:space="preserve"> можна звернутися по допомогу; </w:t>
      </w:r>
    </w:p>
    <w:p w14:paraId="633119A0" w14:textId="77777777" w:rsidR="003626E3" w:rsidRDefault="003626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t xml:space="preserve">інструкції </w:t>
      </w:r>
      <w:r w:rsidR="00B80917">
        <w:t xml:space="preserve"> та корисні поради </w:t>
      </w:r>
      <w:r>
        <w:t>як діяти у різних</w:t>
      </w:r>
      <w:r w:rsidR="00B80917">
        <w:t xml:space="preserve"> ситуаціях, якщо в вас є дитина;</w:t>
      </w:r>
    </w:p>
    <w:p w14:paraId="6DB0EA3C" w14:textId="77777777" w:rsidR="003C72C0" w:rsidRDefault="00890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rPr>
          <w:color w:val="000000"/>
        </w:rPr>
        <w:t>просувати сайт кампанії rozirvykolo.org.</w:t>
      </w:r>
      <w:r w:rsidR="00660A2D" w:rsidRPr="00660A2D">
        <w:rPr>
          <w:color w:val="000000"/>
        </w:rPr>
        <w:t xml:space="preserve"> та кар’</w:t>
      </w:r>
      <w:r w:rsidR="00660A2D">
        <w:rPr>
          <w:color w:val="000000"/>
        </w:rPr>
        <w:t>є</w:t>
      </w:r>
      <w:r w:rsidR="00660A2D" w:rsidRPr="00660A2D">
        <w:rPr>
          <w:color w:val="000000"/>
        </w:rPr>
        <w:t xml:space="preserve">рний хаб </w:t>
      </w:r>
      <w:r w:rsidR="00660A2D">
        <w:rPr>
          <w:color w:val="000000"/>
        </w:rPr>
        <w:t>«Розірви коло»</w:t>
      </w:r>
    </w:p>
    <w:p w14:paraId="3716FB34" w14:textId="77777777" w:rsidR="00CB5C38" w:rsidRDefault="00CB5C38">
      <w:pPr>
        <w:spacing w:after="0"/>
        <w:jc w:val="both"/>
      </w:pPr>
    </w:p>
    <w:p w14:paraId="07AFDA07" w14:textId="77777777" w:rsidR="003C72C0" w:rsidRDefault="008908FE">
      <w:pPr>
        <w:spacing w:after="0"/>
        <w:jc w:val="both"/>
      </w:pPr>
      <w:r>
        <w:t xml:space="preserve">Інформація про сторінку </w:t>
      </w:r>
      <w:hyperlink r:id="rId10">
        <w:r>
          <w:rPr>
            <w:color w:val="0563C1"/>
            <w:u w:val="single"/>
          </w:rPr>
          <w:t>«Розірви коло» у Фейсбук</w:t>
        </w:r>
      </w:hyperlink>
      <w:r>
        <w:t>:</w:t>
      </w:r>
    </w:p>
    <w:p w14:paraId="004BF3BF" w14:textId="77777777" w:rsidR="00B80917" w:rsidRDefault="00B80917">
      <w:pPr>
        <w:spacing w:after="0"/>
        <w:jc w:val="both"/>
      </w:pPr>
    </w:p>
    <w:p w14:paraId="7CD29883" w14:textId="77777777" w:rsidR="003C72C0" w:rsidRPr="00B80917" w:rsidRDefault="00956A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аудиторія сторінки: 91% - жінки, 9</w:t>
      </w:r>
      <w:r w:rsidR="008908FE">
        <w:rPr>
          <w:color w:val="000000"/>
        </w:rPr>
        <w:t>% - чоловіки; у віці 25 - 44 роки.</w:t>
      </w:r>
    </w:p>
    <w:p w14:paraId="3631C74A" w14:textId="77777777" w:rsidR="003C72C0" w:rsidRPr="00B80917" w:rsidRDefault="008908FE" w:rsidP="00B809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середній показник залуч</w:t>
      </w:r>
      <w:r w:rsidR="009246DA">
        <w:rPr>
          <w:color w:val="000000"/>
        </w:rPr>
        <w:t>ення (серпень</w:t>
      </w:r>
      <w:r w:rsidR="00832C2A">
        <w:rPr>
          <w:color w:val="000000"/>
        </w:rPr>
        <w:t xml:space="preserve"> 2021 – березень 2022</w:t>
      </w:r>
      <w:r w:rsidR="00B80917">
        <w:rPr>
          <w:color w:val="000000"/>
        </w:rPr>
        <w:t>) – 2,6</w:t>
      </w:r>
    </w:p>
    <w:p w14:paraId="2EB720C0" w14:textId="77777777" w:rsidR="00B80917" w:rsidRDefault="00B80917" w:rsidP="00B809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кількість підписників – 16 700</w:t>
      </w:r>
    </w:p>
    <w:p w14:paraId="42702870" w14:textId="77777777" w:rsidR="00B80917" w:rsidRPr="00B80917" w:rsidRDefault="00B80917" w:rsidP="00B8091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14:paraId="63CC1D7D" w14:textId="77777777" w:rsidR="00B80917" w:rsidRPr="00B80917" w:rsidRDefault="00B80917" w:rsidP="00B809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  <w:r>
        <w:rPr>
          <w:color w:val="000000"/>
        </w:rPr>
        <w:t xml:space="preserve">Інформація про сторінку </w:t>
      </w:r>
      <w:hyperlink r:id="rId11" w:history="1">
        <w:r w:rsidRPr="00832C2A">
          <w:rPr>
            <w:rStyle w:val="Hyperlink"/>
          </w:rPr>
          <w:t xml:space="preserve">«Розірви коло» у </w:t>
        </w:r>
        <w:r w:rsidRPr="00832C2A">
          <w:rPr>
            <w:rStyle w:val="Hyperlink"/>
            <w:lang w:val="en-GB"/>
          </w:rPr>
          <w:t>Instagram</w:t>
        </w:r>
      </w:hyperlink>
    </w:p>
    <w:p w14:paraId="28942538" w14:textId="77777777" w:rsidR="00B80917" w:rsidRPr="00B80917" w:rsidRDefault="00832C2A" w:rsidP="00B809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аудиторія сторінки: 97% - жінки, 3% - чоловіки; у віці 25 - 35</w:t>
      </w:r>
      <w:r w:rsidR="00B80917">
        <w:rPr>
          <w:color w:val="000000"/>
        </w:rPr>
        <w:t xml:space="preserve"> роки.</w:t>
      </w:r>
    </w:p>
    <w:p w14:paraId="5664A2E5" w14:textId="77777777" w:rsidR="00B80917" w:rsidRPr="00B80917" w:rsidRDefault="00B80917" w:rsidP="00B809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середній показник залуч</w:t>
      </w:r>
      <w:r w:rsidR="009246DA">
        <w:rPr>
          <w:color w:val="000000"/>
        </w:rPr>
        <w:t>ення (серпень</w:t>
      </w:r>
      <w:r w:rsidR="00832C2A">
        <w:rPr>
          <w:color w:val="000000"/>
        </w:rPr>
        <w:t xml:space="preserve"> 2021 – березень 2022) – 7,5</w:t>
      </w:r>
    </w:p>
    <w:p w14:paraId="6DCA04F4" w14:textId="264B4CCA" w:rsidR="00B80917" w:rsidRDefault="00B80917" w:rsidP="00B809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кількість підписників –</w:t>
      </w:r>
      <w:r w:rsidR="00832C2A">
        <w:rPr>
          <w:color w:val="000000"/>
        </w:rPr>
        <w:t xml:space="preserve"> 8</w:t>
      </w:r>
      <w:r w:rsidR="005F6844">
        <w:rPr>
          <w:color w:val="000000"/>
        </w:rPr>
        <w:t> </w:t>
      </w:r>
      <w:r w:rsidR="00832C2A">
        <w:rPr>
          <w:color w:val="000000"/>
        </w:rPr>
        <w:t>2</w:t>
      </w:r>
      <w:r>
        <w:rPr>
          <w:color w:val="000000"/>
        </w:rPr>
        <w:t>00</w:t>
      </w:r>
    </w:p>
    <w:p w14:paraId="62D12D36" w14:textId="77777777" w:rsidR="005F6844" w:rsidRDefault="005F6844" w:rsidP="005F6844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14:paraId="10A7F7A9" w14:textId="77777777" w:rsidR="005F6844" w:rsidRPr="005F6844" w:rsidRDefault="005F6844" w:rsidP="005F68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ru-RU"/>
        </w:rPr>
      </w:pPr>
      <w:r w:rsidRPr="005F6844">
        <w:rPr>
          <w:color w:val="000000"/>
        </w:rPr>
        <w:t>Планується створення каналу у Вайбер, який буде присвячено питанням запобігання ГЗН. Контенте наповнення каналу: інформування про наявні сервіси для постраждалих, корисні контакти, поради, опитування та формування нетерпимості до ГЗН у читачів каналу.</w:t>
      </w:r>
      <w:r w:rsidRPr="005F6844">
        <w:rPr>
          <w:color w:val="000000"/>
          <w:lang w:val="ru-RU"/>
        </w:rPr>
        <w:t xml:space="preserve"> </w:t>
      </w:r>
    </w:p>
    <w:p w14:paraId="7A2CF5B4" w14:textId="77777777" w:rsidR="00B80917" w:rsidRPr="005F6844" w:rsidRDefault="00B80917" w:rsidP="00B8091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</w:p>
    <w:p w14:paraId="29DAFE57" w14:textId="77777777" w:rsidR="00CB5C38" w:rsidRDefault="008908F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У межах програми також впровадужується освітній проєкт «(Не) дрібниці у стосунках». Цільова аудиторія:</w:t>
      </w:r>
      <w:r w:rsidR="00832C2A">
        <w:rPr>
          <w:color w:val="000000"/>
        </w:rPr>
        <w:t xml:space="preserve"> хлопці та дівчата віком 13 – 24</w:t>
      </w:r>
      <w:r>
        <w:rPr>
          <w:color w:val="000000"/>
        </w:rPr>
        <w:t xml:space="preserve"> роки. Сторінка проєкту в Інстаграм @no_trivia_  є на сьогодні головним каналом комунікації проєкту із цільовою аудиторією. </w:t>
      </w:r>
    </w:p>
    <w:p w14:paraId="515C2480" w14:textId="77777777" w:rsidR="00832C2A" w:rsidRDefault="008908F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Тематика публікацій: </w:t>
      </w:r>
    </w:p>
    <w:p w14:paraId="56F1149F" w14:textId="77777777" w:rsidR="00832C2A" w:rsidRDefault="008908FE" w:rsidP="00832C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здорові та токсичні стосунки </w:t>
      </w:r>
      <w:r w:rsidR="00832C2A">
        <w:rPr>
          <w:color w:val="000000"/>
        </w:rPr>
        <w:t xml:space="preserve">- </w:t>
      </w:r>
      <w:r w:rsidR="00832C2A" w:rsidRPr="00832C2A">
        <w:rPr>
          <w:color w:val="000000"/>
        </w:rPr>
        <w:t>у чому різниця</w:t>
      </w:r>
      <w:r w:rsidRPr="00832C2A">
        <w:rPr>
          <w:color w:val="000000"/>
        </w:rPr>
        <w:t xml:space="preserve"> </w:t>
      </w:r>
    </w:p>
    <w:p w14:paraId="79B0F498" w14:textId="77777777" w:rsidR="00832C2A" w:rsidRPr="00832C2A" w:rsidRDefault="008908FE" w:rsidP="00832C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 w:rsidRPr="00832C2A">
        <w:rPr>
          <w:color w:val="000000"/>
        </w:rPr>
        <w:t>як встановити особисті кордони, я</w:t>
      </w:r>
      <w:r w:rsidR="00832C2A" w:rsidRPr="00832C2A">
        <w:rPr>
          <w:color w:val="000000"/>
        </w:rPr>
        <w:t>к розвинути впевненість у собі</w:t>
      </w:r>
    </w:p>
    <w:p w14:paraId="14A46D72" w14:textId="77777777" w:rsidR="003C72C0" w:rsidRDefault="00832C2A" w:rsidP="00832C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lastRenderedPageBreak/>
        <w:t>перший секс – питання/відповіді</w:t>
      </w:r>
    </w:p>
    <w:p w14:paraId="03077C91" w14:textId="77777777" w:rsidR="00832C2A" w:rsidRDefault="00CB5C38" w:rsidP="00832C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корисні поради щодо спілкування</w:t>
      </w:r>
      <w:r w:rsidR="009246DA">
        <w:rPr>
          <w:color w:val="000000"/>
        </w:rPr>
        <w:t xml:space="preserve"> з батьками </w:t>
      </w:r>
    </w:p>
    <w:p w14:paraId="51428B76" w14:textId="77777777" w:rsidR="00B80917" w:rsidRPr="00832C2A" w:rsidRDefault="00832C2A" w:rsidP="00B80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rPr>
          <w:color w:val="000000"/>
        </w:rPr>
        <w:t>інформація</w:t>
      </w:r>
      <w:r w:rsidR="00B80917">
        <w:rPr>
          <w:color w:val="000000"/>
        </w:rPr>
        <w:t xml:space="preserve"> про з</w:t>
      </w:r>
      <w:r>
        <w:rPr>
          <w:color w:val="000000"/>
        </w:rPr>
        <w:t>дорові стосунки та саморозвиток</w:t>
      </w:r>
    </w:p>
    <w:p w14:paraId="00ECFDF9" w14:textId="77777777" w:rsidR="00832C2A" w:rsidRPr="00832C2A" w:rsidRDefault="009246DA" w:rsidP="00B80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rPr>
          <w:color w:val="000000"/>
        </w:rPr>
        <w:t>відносини з однолітками</w:t>
      </w:r>
    </w:p>
    <w:p w14:paraId="1ED7E43E" w14:textId="77777777" w:rsidR="00CB5C38" w:rsidRPr="00CB5C38" w:rsidRDefault="00832C2A" w:rsidP="00B80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rPr>
          <w:color w:val="000000"/>
        </w:rPr>
        <w:t>добірки актуальних та цікавих фільмів</w:t>
      </w:r>
      <w:r w:rsidR="00CB5C38">
        <w:rPr>
          <w:color w:val="000000"/>
        </w:rPr>
        <w:t>/серіалів</w:t>
      </w:r>
      <w:r>
        <w:rPr>
          <w:color w:val="000000"/>
        </w:rPr>
        <w:t xml:space="preserve"> книжок, </w:t>
      </w:r>
    </w:p>
    <w:p w14:paraId="5B5BED7F" w14:textId="77777777" w:rsidR="00832C2A" w:rsidRPr="001C2215" w:rsidRDefault="00832C2A" w:rsidP="00CB5C38">
      <w:pPr>
        <w:pBdr>
          <w:top w:val="nil"/>
          <w:left w:val="nil"/>
          <w:bottom w:val="nil"/>
          <w:right w:val="nil"/>
          <w:between w:val="nil"/>
        </w:pBdr>
        <w:spacing w:after="0"/>
        <w:ind w:left="916" w:firstLine="360"/>
        <w:jc w:val="both"/>
      </w:pPr>
      <w:r>
        <w:rPr>
          <w:color w:val="000000"/>
        </w:rPr>
        <w:t>ресурсів</w:t>
      </w:r>
      <w:r w:rsidR="00CB5C38" w:rsidRPr="00CB5C38">
        <w:t xml:space="preserve"> </w:t>
      </w:r>
      <w:r w:rsidR="00CB5C38">
        <w:t>для підтримання емоційного здоров’я</w:t>
      </w:r>
    </w:p>
    <w:p w14:paraId="70B317B5" w14:textId="77777777" w:rsidR="001C2215" w:rsidRPr="00CB5C38" w:rsidRDefault="001C2215" w:rsidP="00B80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rPr>
          <w:color w:val="000000"/>
        </w:rPr>
        <w:t>поради підліткових психологів</w:t>
      </w:r>
    </w:p>
    <w:p w14:paraId="21A178EF" w14:textId="77777777" w:rsidR="00CB5C38" w:rsidRDefault="00CB5C38" w:rsidP="00B80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</w:pPr>
      <w:r>
        <w:t xml:space="preserve">дописи про сексуальне виховання </w:t>
      </w:r>
    </w:p>
    <w:p w14:paraId="4AA93E2B" w14:textId="77777777" w:rsidR="00CB5C38" w:rsidRDefault="00CB5C38" w:rsidP="001E485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9C2CD30" w14:textId="77777777" w:rsidR="001E4850" w:rsidRPr="00B80917" w:rsidRDefault="001E4850" w:rsidP="001E48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  <w:r>
        <w:rPr>
          <w:color w:val="000000"/>
        </w:rPr>
        <w:t xml:space="preserve">Інформація про сторінку </w:t>
      </w:r>
      <w:hyperlink r:id="rId12">
        <w:r>
          <w:rPr>
            <w:color w:val="0563C1"/>
            <w:u w:val="single"/>
          </w:rPr>
          <w:t>«(Не) дрібниці у стосунках»</w:t>
        </w:r>
      </w:hyperlink>
      <w:r>
        <w:t xml:space="preserve"> (Instagram)</w:t>
      </w:r>
    </w:p>
    <w:p w14:paraId="214694EA" w14:textId="77777777" w:rsidR="001E4850" w:rsidRPr="00B80917" w:rsidRDefault="00CB5C38" w:rsidP="001E48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аудиторія сторінки: 7</w:t>
      </w:r>
      <w:r w:rsidR="001E4850">
        <w:rPr>
          <w:color w:val="000000"/>
        </w:rPr>
        <w:t xml:space="preserve">7% - жінки, </w:t>
      </w:r>
      <w:r>
        <w:rPr>
          <w:color w:val="000000"/>
        </w:rPr>
        <w:t>23% - чоловіки; у віці 13 - 24</w:t>
      </w:r>
      <w:r w:rsidR="001E4850">
        <w:rPr>
          <w:color w:val="000000"/>
        </w:rPr>
        <w:t xml:space="preserve"> роки.</w:t>
      </w:r>
    </w:p>
    <w:p w14:paraId="2BCB8CC2" w14:textId="77777777" w:rsidR="001E4850" w:rsidRPr="00B80917" w:rsidRDefault="001E4850" w:rsidP="001E48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середній показник залуч</w:t>
      </w:r>
      <w:r w:rsidR="00CB5C38">
        <w:rPr>
          <w:color w:val="000000"/>
        </w:rPr>
        <w:t xml:space="preserve">ення (серпень </w:t>
      </w:r>
      <w:r>
        <w:rPr>
          <w:color w:val="000000"/>
        </w:rPr>
        <w:t>2021 – березень 2022</w:t>
      </w:r>
      <w:r w:rsidR="00CB5C38">
        <w:rPr>
          <w:color w:val="000000"/>
        </w:rPr>
        <w:t>) – 23,8</w:t>
      </w:r>
    </w:p>
    <w:p w14:paraId="3AE3A759" w14:textId="77777777" w:rsidR="001E4850" w:rsidRDefault="001E4850" w:rsidP="001E48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кількість підписників – 8 200</w:t>
      </w:r>
    </w:p>
    <w:p w14:paraId="4A97D600" w14:textId="77777777" w:rsidR="001E4850" w:rsidRPr="003626E3" w:rsidRDefault="001E4850" w:rsidP="001E48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3DF9A195" w14:textId="77777777" w:rsidR="00B80917" w:rsidRDefault="001E4850" w:rsidP="001E485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>
        <w:rPr>
          <w:color w:val="000000"/>
        </w:rPr>
        <w:t xml:space="preserve">Інформація про сторінку </w:t>
      </w:r>
      <w:r>
        <w:rPr>
          <w:color w:val="0563C1"/>
          <w:u w:val="single"/>
        </w:rPr>
        <w:t xml:space="preserve">«Не дрібниці у стосунках» </w:t>
      </w:r>
      <w:r w:rsidRPr="003626E3">
        <w:t>(</w:t>
      </w:r>
      <w:r w:rsidRPr="003626E3">
        <w:rPr>
          <w:lang w:val="en-GB"/>
        </w:rPr>
        <w:t>Facebook</w:t>
      </w:r>
      <w:r w:rsidRPr="003626E3">
        <w:rPr>
          <w:lang w:val="ru-RU"/>
        </w:rPr>
        <w:t>)</w:t>
      </w:r>
    </w:p>
    <w:p w14:paraId="2CB893F7" w14:textId="09D640CF" w:rsidR="001E4850" w:rsidRPr="00CB5C38" w:rsidRDefault="001E4850" w:rsidP="001E48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lang w:val="ru-RU"/>
        </w:rPr>
        <w:t>Стор</w:t>
      </w:r>
      <w:r>
        <w:t>інка у Фейсбук була створена у лютому 2022 року. Основний меседж – «Говоримо про стосунки мо</w:t>
      </w:r>
      <w:r w:rsidR="00CB5C38">
        <w:t xml:space="preserve">вою покоління". Наразі у сторінки близько 300 підписніків. </w:t>
      </w:r>
    </w:p>
    <w:p w14:paraId="40114578" w14:textId="77777777" w:rsidR="003C72C0" w:rsidRDefault="003C72C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14:paraId="71A2E528" w14:textId="77777777" w:rsidR="003C72C0" w:rsidRDefault="008908FE">
      <w:pPr>
        <w:rPr>
          <w:b/>
        </w:rPr>
      </w:pPr>
      <w:r>
        <w:rPr>
          <w:b/>
        </w:rPr>
        <w:t xml:space="preserve">II. Методологія </w:t>
      </w:r>
    </w:p>
    <w:p w14:paraId="113E2433" w14:textId="77777777" w:rsidR="003C72C0" w:rsidRDefault="008908FE">
      <w:pPr>
        <w:jc w:val="both"/>
        <w:rPr>
          <w:b/>
        </w:rPr>
      </w:pPr>
      <w:r>
        <w:rPr>
          <w:b/>
        </w:rPr>
        <w:t>Мета</w:t>
      </w:r>
    </w:p>
    <w:p w14:paraId="17FF64F6" w14:textId="77777777" w:rsidR="003C72C0" w:rsidRDefault="008908FE">
      <w:pPr>
        <w:ind w:firstLine="720"/>
        <w:jc w:val="both"/>
      </w:pPr>
      <w:r>
        <w:t>UNFPA Україна запрошує постачальників послуг, які мають успішний досвід роботи у сфері комунікацій. Із постачальником буде укладено короткостроковий договір згідно з яким постачальник надаватиме послуги. Обраний постачальник послуг працюватиме під керівництвом Спеціалістки з питань комунікацій та адвокації. Мета завдання – SMM підтримка та просування сторінок кампанії «Розірви коло», проєкту «(Не) дрібниці у</w:t>
      </w:r>
      <w:r w:rsidR="00A55D8A">
        <w:t xml:space="preserve"> стосунках» </w:t>
      </w:r>
      <w:r>
        <w:t>із метою досягнути визначених цілей.</w:t>
      </w:r>
    </w:p>
    <w:p w14:paraId="3BD10031" w14:textId="77777777" w:rsidR="003C72C0" w:rsidRDefault="008908F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SMM підтримка та просування соціальних сторінок із метою досягнення поставлених показників у період із 1</w:t>
      </w:r>
      <w:r w:rsidR="00A55D8A">
        <w:rPr>
          <w:color w:val="000000"/>
        </w:rPr>
        <w:t>5 травня 2022 року до 25 лютого 2023</w:t>
      </w:r>
      <w:r>
        <w:rPr>
          <w:color w:val="000000"/>
        </w:rPr>
        <w:t xml:space="preserve"> року.</w:t>
      </w:r>
    </w:p>
    <w:p w14:paraId="5C0134EF" w14:textId="77777777" w:rsidR="003C72C0" w:rsidRDefault="003C72C0">
      <w:pPr>
        <w:spacing w:after="0" w:line="240" w:lineRule="auto"/>
        <w:jc w:val="both"/>
      </w:pPr>
    </w:p>
    <w:p w14:paraId="38026004" w14:textId="77777777" w:rsidR="005F6844" w:rsidRPr="005F6844" w:rsidRDefault="005F6844" w:rsidP="005F68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5F6844">
        <w:rPr>
          <w:color w:val="000000"/>
        </w:rPr>
        <w:t>SMM підтримка</w:t>
      </w:r>
      <w:r w:rsidRPr="005F6844">
        <w:rPr>
          <w:color w:val="000000"/>
          <w:lang w:val="ru-RU"/>
        </w:rPr>
        <w:t xml:space="preserve"> но</w:t>
      </w:r>
      <w:r w:rsidRPr="005F6844">
        <w:rPr>
          <w:color w:val="000000"/>
        </w:rPr>
        <w:t xml:space="preserve">воствореного Вайбер каналу з питань запобігання ГЗН </w:t>
      </w:r>
    </w:p>
    <w:p w14:paraId="3558AC90" w14:textId="77777777" w:rsidR="003C72C0" w:rsidRDefault="003C72C0">
      <w:pPr>
        <w:spacing w:after="0" w:line="240" w:lineRule="auto"/>
        <w:jc w:val="both"/>
      </w:pPr>
    </w:p>
    <w:p w14:paraId="25E0CDD5" w14:textId="77777777" w:rsidR="003C72C0" w:rsidRDefault="003C72C0">
      <w:pPr>
        <w:spacing w:after="0" w:line="240" w:lineRule="auto"/>
        <w:jc w:val="both"/>
      </w:pPr>
    </w:p>
    <w:tbl>
      <w:tblPr>
        <w:tblStyle w:val="a7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"/>
        <w:gridCol w:w="1642"/>
        <w:gridCol w:w="4111"/>
        <w:gridCol w:w="3545"/>
      </w:tblGrid>
      <w:tr w:rsidR="003C72C0" w14:paraId="410C947A" w14:textId="77777777">
        <w:tc>
          <w:tcPr>
            <w:tcW w:w="338" w:type="dxa"/>
          </w:tcPr>
          <w:p w14:paraId="3C451CBA" w14:textId="77777777" w:rsidR="003C72C0" w:rsidRDefault="003C72C0">
            <w:pPr>
              <w:jc w:val="both"/>
            </w:pPr>
          </w:p>
        </w:tc>
        <w:tc>
          <w:tcPr>
            <w:tcW w:w="1642" w:type="dxa"/>
          </w:tcPr>
          <w:p w14:paraId="426BD5D3" w14:textId="77777777" w:rsidR="003C72C0" w:rsidRDefault="008908FE">
            <w:pPr>
              <w:jc w:val="both"/>
              <w:rPr>
                <w:b/>
              </w:rPr>
            </w:pPr>
            <w:r>
              <w:rPr>
                <w:b/>
              </w:rPr>
              <w:t>Сторінка</w:t>
            </w:r>
          </w:p>
        </w:tc>
        <w:tc>
          <w:tcPr>
            <w:tcW w:w="4111" w:type="dxa"/>
          </w:tcPr>
          <w:p w14:paraId="3DF6D9B7" w14:textId="77777777" w:rsidR="003C72C0" w:rsidRDefault="008908FE">
            <w:pPr>
              <w:jc w:val="both"/>
              <w:rPr>
                <w:b/>
              </w:rPr>
            </w:pPr>
            <w:r>
              <w:rPr>
                <w:b/>
              </w:rPr>
              <w:t xml:space="preserve">Необхідні активності </w:t>
            </w:r>
          </w:p>
        </w:tc>
        <w:tc>
          <w:tcPr>
            <w:tcW w:w="3545" w:type="dxa"/>
          </w:tcPr>
          <w:p w14:paraId="420B280F" w14:textId="77777777" w:rsidR="003C72C0" w:rsidRDefault="008908FE">
            <w:pPr>
              <w:jc w:val="both"/>
              <w:rPr>
                <w:b/>
              </w:rPr>
            </w:pPr>
            <w:r>
              <w:rPr>
                <w:b/>
              </w:rPr>
              <w:t>Цілі</w:t>
            </w:r>
          </w:p>
        </w:tc>
      </w:tr>
      <w:tr w:rsidR="003C72C0" w14:paraId="25A5EFCC" w14:textId="77777777">
        <w:trPr>
          <w:trHeight w:val="1780"/>
        </w:trPr>
        <w:tc>
          <w:tcPr>
            <w:tcW w:w="338" w:type="dxa"/>
          </w:tcPr>
          <w:p w14:paraId="1AA8DBAC" w14:textId="77777777" w:rsidR="003C72C0" w:rsidRDefault="008908FE">
            <w:pPr>
              <w:jc w:val="both"/>
            </w:pPr>
            <w:r>
              <w:t>1</w:t>
            </w:r>
          </w:p>
        </w:tc>
        <w:tc>
          <w:tcPr>
            <w:tcW w:w="1642" w:type="dxa"/>
          </w:tcPr>
          <w:p w14:paraId="5B0016AC" w14:textId="77777777" w:rsidR="003C72C0" w:rsidRDefault="0095203A">
            <w:pPr>
              <w:jc w:val="both"/>
            </w:pPr>
            <w:hyperlink r:id="rId13">
              <w:r w:rsidR="008908FE">
                <w:rPr>
                  <w:color w:val="0563C1"/>
                  <w:u w:val="single"/>
                </w:rPr>
                <w:t>«Розірви коло»</w:t>
              </w:r>
            </w:hyperlink>
            <w:r w:rsidR="008908FE">
              <w:t xml:space="preserve"> (Facebook) </w:t>
            </w:r>
          </w:p>
        </w:tc>
        <w:tc>
          <w:tcPr>
            <w:tcW w:w="4111" w:type="dxa"/>
          </w:tcPr>
          <w:p w14:paraId="2D729F60" w14:textId="65D938AA" w:rsidR="003C72C0" w:rsidRPr="00E500E4" w:rsidRDefault="008908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6" w:hanging="176"/>
              <w:jc w:val="both"/>
            </w:pPr>
            <w:r>
              <w:rPr>
                <w:color w:val="000000"/>
              </w:rPr>
              <w:t xml:space="preserve">створення контенту для сторінки (репости </w:t>
            </w:r>
            <w:r w:rsidR="0069076C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мають перевищувати 10% від усіх публікацій за місяць)</w:t>
            </w:r>
          </w:p>
          <w:p w14:paraId="2158E604" w14:textId="77777777" w:rsidR="00E500E4" w:rsidRPr="00E500E4" w:rsidRDefault="00E500E4" w:rsidP="00E5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6"/>
              <w:jc w:val="both"/>
            </w:pPr>
          </w:p>
          <w:p w14:paraId="6A7CED82" w14:textId="77777777" w:rsidR="00E500E4" w:rsidRDefault="00E500E4" w:rsidP="00E500E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6" w:hanging="176"/>
              <w:jc w:val="both"/>
            </w:pPr>
            <w:r>
              <w:t>5 публікацій на тиждень, мінімум 3 сторіс на тиждень</w:t>
            </w:r>
          </w:p>
          <w:p w14:paraId="55B08E0F" w14:textId="77777777" w:rsidR="00E500E4" w:rsidRDefault="00E500E4" w:rsidP="00E5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</w:p>
          <w:p w14:paraId="7146BC9F" w14:textId="595FC42C" w:rsidR="003C72C0" w:rsidRDefault="0069076C" w:rsidP="00E500E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176"/>
              <w:jc w:val="both"/>
            </w:pPr>
            <w:r>
              <w:rPr>
                <w:color w:val="000000"/>
              </w:rPr>
              <w:t>В</w:t>
            </w:r>
            <w:r w:rsidR="008908FE">
              <w:rPr>
                <w:color w:val="000000"/>
              </w:rPr>
              <w:t>икористовувати</w:t>
            </w:r>
            <w:r>
              <w:rPr>
                <w:color w:val="000000"/>
              </w:rPr>
              <w:t xml:space="preserve"> фірмовий</w:t>
            </w:r>
            <w:r w:rsidR="008908FE">
              <w:rPr>
                <w:color w:val="000000"/>
              </w:rPr>
              <w:t xml:space="preserve"> стиль публікацій</w:t>
            </w:r>
          </w:p>
        </w:tc>
        <w:tc>
          <w:tcPr>
            <w:tcW w:w="3545" w:type="dxa"/>
          </w:tcPr>
          <w:p w14:paraId="41BF2489" w14:textId="49F5B3D6" w:rsidR="00E500E4" w:rsidRPr="00E500E4" w:rsidRDefault="00E500E4" w:rsidP="00E500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/>
              <w:jc w:val="both"/>
            </w:pPr>
            <w:r>
              <w:rPr>
                <w:color w:val="000000"/>
              </w:rPr>
              <w:t>збільшити кількість читачів щонайменше до 2</w:t>
            </w:r>
            <w:r w:rsidR="0069076C">
              <w:rPr>
                <w:color w:val="000000"/>
              </w:rPr>
              <w:t>1</w:t>
            </w:r>
            <w:r>
              <w:rPr>
                <w:color w:val="000000"/>
              </w:rPr>
              <w:t> 000 людей до 25 лютого 2023 року</w:t>
            </w:r>
          </w:p>
          <w:p w14:paraId="5CE97083" w14:textId="7200E923" w:rsidR="003C72C0" w:rsidRPr="00E500E4" w:rsidRDefault="008908F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/>
              <w:jc w:val="both"/>
            </w:pPr>
            <w:r>
              <w:rPr>
                <w:color w:val="000000"/>
              </w:rPr>
              <w:t>забезпечити</w:t>
            </w:r>
            <w:r w:rsidR="00E500E4">
              <w:rPr>
                <w:color w:val="000000"/>
              </w:rPr>
              <w:t xml:space="preserve"> показник залученості не менше 3  </w:t>
            </w:r>
            <w:r w:rsidR="00E500E4" w:rsidRPr="00E500E4">
              <w:rPr>
                <w:color w:val="000000"/>
              </w:rPr>
              <w:t>(лайки+коментарі+репости / охоплення*100)</w:t>
            </w:r>
          </w:p>
          <w:p w14:paraId="028E3C24" w14:textId="77777777" w:rsidR="003C72C0" w:rsidRPr="00E500E4" w:rsidRDefault="003C72C0" w:rsidP="00E5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3C72C0" w14:paraId="2B6E8DEF" w14:textId="77777777">
        <w:tc>
          <w:tcPr>
            <w:tcW w:w="338" w:type="dxa"/>
          </w:tcPr>
          <w:p w14:paraId="69ED19DC" w14:textId="77777777" w:rsidR="003C72C0" w:rsidRDefault="008908FE">
            <w:pPr>
              <w:jc w:val="both"/>
            </w:pPr>
            <w:r>
              <w:t>2</w:t>
            </w:r>
          </w:p>
        </w:tc>
        <w:tc>
          <w:tcPr>
            <w:tcW w:w="1642" w:type="dxa"/>
          </w:tcPr>
          <w:p w14:paraId="4805F8F8" w14:textId="77777777" w:rsidR="003C72C0" w:rsidRDefault="0095203A">
            <w:pPr>
              <w:jc w:val="both"/>
            </w:pPr>
            <w:hyperlink r:id="rId14" w:history="1">
              <w:r w:rsidR="008908FE" w:rsidRPr="00E500E4">
                <w:rPr>
                  <w:rStyle w:val="Hyperlink"/>
                </w:rPr>
                <w:t>«Розірви коло»</w:t>
              </w:r>
            </w:hyperlink>
            <w:r w:rsidR="008908FE">
              <w:t xml:space="preserve"> </w:t>
            </w:r>
            <w:r w:rsidR="003626E3">
              <w:t>(</w:t>
            </w:r>
            <w:r w:rsidR="008908FE">
              <w:t>Інстаграм</w:t>
            </w:r>
            <w:r w:rsidR="003626E3">
              <w:t>)</w:t>
            </w:r>
          </w:p>
        </w:tc>
        <w:tc>
          <w:tcPr>
            <w:tcW w:w="4111" w:type="dxa"/>
          </w:tcPr>
          <w:p w14:paraId="282D1916" w14:textId="77777777" w:rsidR="003C72C0" w:rsidRDefault="008908FE" w:rsidP="003626E3">
            <w:pPr>
              <w:numPr>
                <w:ilvl w:val="0"/>
                <w:numId w:val="9"/>
              </w:numPr>
              <w:ind w:left="175" w:hanging="175"/>
              <w:jc w:val="both"/>
            </w:pPr>
            <w:r>
              <w:t>дозволяється дублікація публікацій із сторінки кампанії у Facebook</w:t>
            </w:r>
          </w:p>
          <w:p w14:paraId="65283669" w14:textId="77777777" w:rsidR="00E500E4" w:rsidRDefault="00E500E4" w:rsidP="00E500E4">
            <w:pPr>
              <w:ind w:left="175"/>
              <w:jc w:val="both"/>
            </w:pPr>
          </w:p>
          <w:p w14:paraId="52BC36AE" w14:textId="77777777" w:rsidR="003C72C0" w:rsidRDefault="008908FE" w:rsidP="003626E3">
            <w:pPr>
              <w:numPr>
                <w:ilvl w:val="0"/>
                <w:numId w:val="9"/>
              </w:numPr>
              <w:ind w:left="175" w:hanging="175"/>
              <w:jc w:val="both"/>
            </w:pPr>
            <w:r>
              <w:t>м</w:t>
            </w:r>
            <w:r w:rsidR="003626E3">
              <w:t>інімум 5</w:t>
            </w:r>
            <w:r>
              <w:t xml:space="preserve"> публікацій на тиждень, мінімум </w:t>
            </w:r>
            <w:r w:rsidR="003626E3">
              <w:t>5</w:t>
            </w:r>
            <w:r>
              <w:t xml:space="preserve"> сторіс на тиждень</w:t>
            </w:r>
          </w:p>
          <w:p w14:paraId="198A9791" w14:textId="77777777" w:rsidR="00E500E4" w:rsidRDefault="00E500E4" w:rsidP="00E500E4">
            <w:pPr>
              <w:ind w:left="175"/>
              <w:jc w:val="both"/>
            </w:pPr>
          </w:p>
          <w:p w14:paraId="74E54DCB" w14:textId="77777777" w:rsidR="003C72C0" w:rsidRDefault="008908FE">
            <w:pPr>
              <w:numPr>
                <w:ilvl w:val="0"/>
                <w:numId w:val="9"/>
              </w:numPr>
              <w:ind w:left="175" w:hanging="175"/>
              <w:jc w:val="both"/>
            </w:pPr>
            <w:r>
              <w:t>використовувати наявний стиль публікацій</w:t>
            </w:r>
          </w:p>
        </w:tc>
        <w:tc>
          <w:tcPr>
            <w:tcW w:w="3545" w:type="dxa"/>
          </w:tcPr>
          <w:p w14:paraId="1BE666D3" w14:textId="27FCE019" w:rsidR="003C72C0" w:rsidRPr="00E500E4" w:rsidRDefault="00E500E4" w:rsidP="00E500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збільшити кількість читачів щонайменше до 1</w:t>
            </w:r>
            <w:r w:rsidR="0069076C">
              <w:rPr>
                <w:color w:val="000000"/>
              </w:rPr>
              <w:t>4</w:t>
            </w:r>
            <w:r>
              <w:rPr>
                <w:color w:val="000000"/>
              </w:rPr>
              <w:t> 700 людей до 25 лютого 2023 року</w:t>
            </w:r>
          </w:p>
          <w:p w14:paraId="71036CB7" w14:textId="413BD3DA" w:rsidR="003C72C0" w:rsidRPr="00E500E4" w:rsidRDefault="008908FE" w:rsidP="00E500E4">
            <w:pPr>
              <w:numPr>
                <w:ilvl w:val="0"/>
                <w:numId w:val="8"/>
              </w:numPr>
              <w:spacing w:after="160" w:line="259" w:lineRule="auto"/>
              <w:ind w:left="317"/>
              <w:jc w:val="both"/>
              <w:rPr>
                <w:color w:val="000000"/>
              </w:rPr>
            </w:pPr>
            <w:r w:rsidRPr="00E500E4">
              <w:rPr>
                <w:color w:val="000000"/>
              </w:rPr>
              <w:lastRenderedPageBreak/>
              <w:t>забезпечити показник залученості не менше 5 (лайки+коментарі+репости / охоплення*100)</w:t>
            </w:r>
          </w:p>
        </w:tc>
      </w:tr>
      <w:tr w:rsidR="003C72C0" w14:paraId="58107BA4" w14:textId="77777777">
        <w:tc>
          <w:tcPr>
            <w:tcW w:w="338" w:type="dxa"/>
          </w:tcPr>
          <w:p w14:paraId="4B47E191" w14:textId="77777777" w:rsidR="003C72C0" w:rsidRDefault="008908FE">
            <w:pPr>
              <w:jc w:val="both"/>
            </w:pPr>
            <w:r>
              <w:lastRenderedPageBreak/>
              <w:t>3</w:t>
            </w:r>
          </w:p>
        </w:tc>
        <w:tc>
          <w:tcPr>
            <w:tcW w:w="1642" w:type="dxa"/>
          </w:tcPr>
          <w:p w14:paraId="1FA5460E" w14:textId="77777777" w:rsidR="003C72C0" w:rsidRDefault="0095203A">
            <w:pPr>
              <w:jc w:val="both"/>
            </w:pPr>
            <w:hyperlink r:id="rId15">
              <w:r w:rsidR="008908FE">
                <w:rPr>
                  <w:color w:val="0563C1"/>
                  <w:u w:val="single"/>
                </w:rPr>
                <w:t>«(Не) дрібниці у стосунках»</w:t>
              </w:r>
            </w:hyperlink>
            <w:r w:rsidR="008908FE">
              <w:t xml:space="preserve"> (Instagram)</w:t>
            </w:r>
          </w:p>
        </w:tc>
        <w:tc>
          <w:tcPr>
            <w:tcW w:w="4111" w:type="dxa"/>
          </w:tcPr>
          <w:p w14:paraId="227D3A6A" w14:textId="77777777" w:rsidR="003C72C0" w:rsidRDefault="008908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5" w:hanging="175"/>
              <w:jc w:val="both"/>
            </w:pPr>
            <w:r>
              <w:rPr>
                <w:color w:val="000000"/>
              </w:rPr>
              <w:t>контент-наповнення Інстаграм акаунту. Вітається залучення психолога (на стороні Підрядника)</w:t>
            </w:r>
          </w:p>
          <w:p w14:paraId="3936B83E" w14:textId="77777777" w:rsidR="003C72C0" w:rsidRPr="00E500E4" w:rsidRDefault="00E500E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мінімум 5</w:t>
            </w:r>
            <w:r w:rsidR="008908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публікацій на тиждень, мінімум 5</w:t>
            </w:r>
            <w:r w:rsidR="008908FE">
              <w:rPr>
                <w:color w:val="000000"/>
              </w:rPr>
              <w:t xml:space="preserve"> сторіс на тиждень</w:t>
            </w:r>
          </w:p>
          <w:p w14:paraId="03470429" w14:textId="77777777" w:rsidR="00E500E4" w:rsidRPr="00E500E4" w:rsidRDefault="00E500E4" w:rsidP="00E5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color w:val="000000"/>
                <w:sz w:val="24"/>
                <w:szCs w:val="24"/>
              </w:rPr>
            </w:pPr>
          </w:p>
          <w:p w14:paraId="56774002" w14:textId="77777777" w:rsidR="00E500E4" w:rsidRDefault="00E500E4" w:rsidP="00E500E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</w:rPr>
            </w:pPr>
            <w:r>
              <w:rPr>
                <w:color w:val="000000"/>
              </w:rPr>
              <w:t>використання наявного стилю публікацій</w:t>
            </w:r>
          </w:p>
          <w:p w14:paraId="37DF5F87" w14:textId="77777777" w:rsidR="00E500E4" w:rsidRDefault="00E500E4" w:rsidP="00E5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F607D83" w14:textId="77777777" w:rsidR="00E500E4" w:rsidRDefault="00E500E4" w:rsidP="00E500E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t>збільшити кількість читачів щонайменше до 11 500 до 25 лютого 2023 року</w:t>
            </w:r>
          </w:p>
          <w:p w14:paraId="03BBB84D" w14:textId="77777777" w:rsidR="00E500E4" w:rsidRPr="00E500E4" w:rsidRDefault="00E500E4" w:rsidP="00E50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</w:p>
          <w:p w14:paraId="539A0DCE" w14:textId="4E8436EC" w:rsidR="003C72C0" w:rsidRDefault="008908FE" w:rsidP="00E500E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/>
              <w:jc w:val="both"/>
            </w:pPr>
            <w:r>
              <w:rPr>
                <w:color w:val="000000"/>
              </w:rPr>
              <w:t>забезпечити показник залученості не менше 5 (лайки+коментарі+репости / охоплення*100)</w:t>
            </w:r>
          </w:p>
        </w:tc>
      </w:tr>
      <w:tr w:rsidR="005F6844" w14:paraId="15381D98" w14:textId="77777777">
        <w:tc>
          <w:tcPr>
            <w:tcW w:w="338" w:type="dxa"/>
          </w:tcPr>
          <w:p w14:paraId="75E1FDD4" w14:textId="36978BB6" w:rsidR="005F6844" w:rsidRPr="005F6844" w:rsidRDefault="005F6844" w:rsidP="005F6844">
            <w:pPr>
              <w:jc w:val="both"/>
            </w:pPr>
            <w:r w:rsidRPr="005F6844">
              <w:t>4</w:t>
            </w:r>
          </w:p>
        </w:tc>
        <w:tc>
          <w:tcPr>
            <w:tcW w:w="1642" w:type="dxa"/>
          </w:tcPr>
          <w:p w14:paraId="79D39F27" w14:textId="6ED7906B" w:rsidR="005F6844" w:rsidRPr="005F6844" w:rsidRDefault="005F6844" w:rsidP="005F6844">
            <w:pPr>
              <w:jc w:val="both"/>
              <w:rPr>
                <w:color w:val="0563C1"/>
                <w:u w:val="single"/>
              </w:rPr>
            </w:pPr>
            <w:r w:rsidRPr="005F6844">
              <w:rPr>
                <w:color w:val="0563C1"/>
                <w:u w:val="single"/>
              </w:rPr>
              <w:t>Вайбер канал «Запобігання ГЗН» (робоча назва)</w:t>
            </w:r>
          </w:p>
        </w:tc>
        <w:tc>
          <w:tcPr>
            <w:tcW w:w="4111" w:type="dxa"/>
          </w:tcPr>
          <w:p w14:paraId="5ECC47C3" w14:textId="77777777" w:rsidR="005F6844" w:rsidRPr="005F6844" w:rsidRDefault="005F6844" w:rsidP="005F6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</w:rPr>
            </w:pPr>
            <w:r w:rsidRPr="005F6844">
              <w:rPr>
                <w:color w:val="000000"/>
              </w:rPr>
              <w:t xml:space="preserve">створення контенту для каналу </w:t>
            </w:r>
          </w:p>
          <w:p w14:paraId="5DE9FD72" w14:textId="77777777" w:rsidR="005F6844" w:rsidRPr="005F6844" w:rsidRDefault="005F6844" w:rsidP="005F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4ACF70C" w14:textId="77777777" w:rsidR="005F6844" w:rsidRPr="005F6844" w:rsidRDefault="005F6844" w:rsidP="005F6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</w:rPr>
            </w:pPr>
            <w:r w:rsidRPr="005F6844">
              <w:rPr>
                <w:color w:val="000000"/>
              </w:rPr>
              <w:t>розробкв візуального оформлення каналу (фон, обкладинка) та  повідомлень у разі потреби</w:t>
            </w:r>
          </w:p>
          <w:p w14:paraId="2A8E7222" w14:textId="77777777" w:rsidR="005F6844" w:rsidRPr="005F6844" w:rsidRDefault="005F6844" w:rsidP="005F6844">
            <w:pPr>
              <w:pStyle w:val="ListParagraph"/>
              <w:rPr>
                <w:color w:val="000000"/>
              </w:rPr>
            </w:pPr>
          </w:p>
          <w:p w14:paraId="35BD560C" w14:textId="77777777" w:rsidR="005F6844" w:rsidRPr="005F6844" w:rsidRDefault="005F6844" w:rsidP="005F6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</w:rPr>
            </w:pPr>
            <w:r w:rsidRPr="005F6844">
              <w:rPr>
                <w:color w:val="000000"/>
              </w:rPr>
              <w:t>допустимі дублікації матеріалів зі сторінок у соціальних мережах, та сайту «Розірви коло»</w:t>
            </w:r>
          </w:p>
          <w:p w14:paraId="3B9AE014" w14:textId="77777777" w:rsidR="005F6844" w:rsidRPr="005F6844" w:rsidRDefault="005F6844" w:rsidP="005F6844">
            <w:pPr>
              <w:pStyle w:val="ListParagraph"/>
              <w:rPr>
                <w:color w:val="000000"/>
              </w:rPr>
            </w:pPr>
          </w:p>
          <w:p w14:paraId="468DA629" w14:textId="3F933150" w:rsidR="005F6844" w:rsidRPr="005F6844" w:rsidRDefault="005F6844" w:rsidP="005F6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</w:rPr>
            </w:pPr>
            <w:r w:rsidRPr="005F6844">
              <w:rPr>
                <w:color w:val="000000"/>
              </w:rPr>
              <w:t>мінімум 5 публікацій на тиждень</w:t>
            </w:r>
          </w:p>
        </w:tc>
        <w:tc>
          <w:tcPr>
            <w:tcW w:w="3545" w:type="dxa"/>
          </w:tcPr>
          <w:p w14:paraId="432C4AA3" w14:textId="77777777" w:rsidR="005F6844" w:rsidRPr="005F6844" w:rsidRDefault="005F6844" w:rsidP="005F68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</w:rPr>
            </w:pPr>
          </w:p>
        </w:tc>
      </w:tr>
    </w:tbl>
    <w:p w14:paraId="25E317C2" w14:textId="77777777" w:rsidR="003626E3" w:rsidRDefault="003626E3">
      <w:pPr>
        <w:jc w:val="both"/>
        <w:rPr>
          <w:color w:val="000000"/>
        </w:rPr>
      </w:pPr>
    </w:p>
    <w:p w14:paraId="1413224E" w14:textId="77777777" w:rsidR="003C72C0" w:rsidRDefault="008908FE">
      <w:pPr>
        <w:jc w:val="both"/>
        <w:rPr>
          <w:b/>
        </w:rPr>
      </w:pPr>
      <w:r>
        <w:rPr>
          <w:b/>
        </w:rPr>
        <w:t>Очікувані продукти</w:t>
      </w:r>
    </w:p>
    <w:p w14:paraId="3D17BFFC" w14:textId="77777777" w:rsidR="003C72C0" w:rsidRDefault="008908FE">
      <w:pPr>
        <w:jc w:val="both"/>
      </w:pPr>
      <w:r>
        <w:t>Під керівництвом Спеціалістки з питань комунікацій та адвокації,  постачальник послуг повинен досягнути таких результатів:</w:t>
      </w:r>
    </w:p>
    <w:p w14:paraId="532D027C" w14:textId="77777777" w:rsidR="003C72C0" w:rsidRDefault="008908FE">
      <w:pPr>
        <w:jc w:val="both"/>
      </w:pPr>
      <w:r>
        <w:t xml:space="preserve">1. Забезпечувати одномісячний план публікацій на наступний місяць для кожної із сторінок та звіт за попередній місяць до 27-29 числа щомісяця. Звіт має включати такі показники: показник залученості (ER), кількість вподобань сторінки, підписників, нових підписників, загальне органічне і платне охоплення, кількість публікацій, загальна кількість лайків, коментарів, репостів, витрачений бюджет на рекламу. </w:t>
      </w:r>
    </w:p>
    <w:p w14:paraId="236C2362" w14:textId="77777777" w:rsidR="005F6844" w:rsidRPr="002A5D5F" w:rsidRDefault="005F6844" w:rsidP="005F6844">
      <w:pPr>
        <w:jc w:val="both"/>
        <w:rPr>
          <w:lang w:val="ru-RU"/>
        </w:rPr>
      </w:pPr>
      <w:r w:rsidRPr="005F6844">
        <w:t>2. Забезпечувати місячний план публікацій/репостів для Вайбер каналу на наступний місяць.</w:t>
      </w:r>
    </w:p>
    <w:p w14:paraId="00C52405" w14:textId="47C0DF72" w:rsidR="003C72C0" w:rsidRPr="0069076C" w:rsidRDefault="005F6844">
      <w:pPr>
        <w:jc w:val="both"/>
      </w:pPr>
      <w:r>
        <w:t>3</w:t>
      </w:r>
      <w:r w:rsidR="008908FE">
        <w:t xml:space="preserve">. Оновлювати необхідні сторінки: публікація затверджених публікацій, </w:t>
      </w:r>
      <w:r w:rsidR="0069076C">
        <w:t xml:space="preserve">модерація, </w:t>
      </w:r>
      <w:r w:rsidR="008908FE">
        <w:t>відповіді на коментарі та приватні повідомлення від користувачів. Вітається створення стратегії просування соціальних сторінок задля досягнення вказаних цілей.</w:t>
      </w:r>
      <w:r w:rsidR="0069076C">
        <w:t xml:space="preserve"> Вітається створення </w:t>
      </w:r>
      <w:r w:rsidR="0069076C">
        <w:rPr>
          <w:lang w:val="en-US"/>
        </w:rPr>
        <w:t>tone</w:t>
      </w:r>
      <w:r w:rsidR="0069076C" w:rsidRPr="007C6C59">
        <w:t xml:space="preserve"> </w:t>
      </w:r>
      <w:r w:rsidR="0069076C">
        <w:rPr>
          <w:lang w:val="en-US"/>
        </w:rPr>
        <w:t>of</w:t>
      </w:r>
      <w:r w:rsidR="0069076C" w:rsidRPr="007C6C59">
        <w:t xml:space="preserve"> </w:t>
      </w:r>
      <w:r w:rsidR="0069076C">
        <w:rPr>
          <w:lang w:val="en-US"/>
        </w:rPr>
        <w:t>voice</w:t>
      </w:r>
      <w:r w:rsidR="0069076C" w:rsidRPr="007C6C59">
        <w:t xml:space="preserve"> </w:t>
      </w:r>
      <w:r w:rsidR="0069076C">
        <w:t xml:space="preserve">під кожну сторінку. </w:t>
      </w:r>
    </w:p>
    <w:p w14:paraId="2603868B" w14:textId="0303D378" w:rsidR="00762B81" w:rsidRPr="00762B81" w:rsidRDefault="005F6844">
      <w:pPr>
        <w:jc w:val="both"/>
      </w:pPr>
      <w:r>
        <w:t>4</w:t>
      </w:r>
      <w:r w:rsidR="008908FE">
        <w:t xml:space="preserve">. Надати </w:t>
      </w:r>
      <w:r w:rsidR="00762B81" w:rsidRPr="007C6C59">
        <w:t xml:space="preserve">загальний звіт по показниках сторінок у соціальних мережах, та загальні висновки по досягненню цілей по закінченні терміну надання послуг </w:t>
      </w:r>
      <w:r w:rsidR="00762B81">
        <w:rPr>
          <w:lang w:val="en-GB"/>
        </w:rPr>
        <w:t>SMM</w:t>
      </w:r>
      <w:r w:rsidR="00762B81" w:rsidRPr="007C6C59">
        <w:t xml:space="preserve"> </w:t>
      </w:r>
      <w:r w:rsidR="00762B81">
        <w:t>підтримки.</w:t>
      </w:r>
    </w:p>
    <w:p w14:paraId="704D5B36" w14:textId="77777777" w:rsidR="003C72C0" w:rsidRDefault="008908FE">
      <w:pPr>
        <w:jc w:val="both"/>
        <w:rPr>
          <w:b/>
        </w:rPr>
      </w:pPr>
      <w:r>
        <w:rPr>
          <w:b/>
        </w:rPr>
        <w:t>Оплата</w:t>
      </w:r>
    </w:p>
    <w:p w14:paraId="62B10E5B" w14:textId="77777777" w:rsidR="003C72C0" w:rsidRDefault="008908FE">
      <w:r>
        <w:t xml:space="preserve">Усі послуги, передбачені даним технічним завданням мають </w:t>
      </w:r>
      <w:r w:rsidR="00762B81">
        <w:t>бути надані замовнику до 25 лютого  2023</w:t>
      </w:r>
      <w:r>
        <w:t xml:space="preserve"> року. </w:t>
      </w:r>
    </w:p>
    <w:tbl>
      <w:tblPr>
        <w:tblStyle w:val="a9"/>
        <w:tblW w:w="96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6440"/>
        <w:gridCol w:w="2631"/>
      </w:tblGrid>
      <w:tr w:rsidR="003C72C0" w14:paraId="3DA34878" w14:textId="77777777">
        <w:trPr>
          <w:trHeight w:val="30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924C" w14:textId="77777777" w:rsidR="003C72C0" w:rsidRDefault="008908FE">
            <w:pPr>
              <w:spacing w:after="0" w:line="240" w:lineRule="auto"/>
            </w:pPr>
            <w:r>
              <w:lastRenderedPageBreak/>
              <w:t xml:space="preserve"> #</w:t>
            </w:r>
          </w:p>
        </w:tc>
        <w:tc>
          <w:tcPr>
            <w:tcW w:w="6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5444" w14:textId="77777777" w:rsidR="003C72C0" w:rsidRDefault="008908FE">
            <w:pPr>
              <w:spacing w:after="0" w:line="240" w:lineRule="auto"/>
            </w:pPr>
            <w:r>
              <w:t>Послуги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6256" w14:textId="77777777" w:rsidR="003C72C0" w:rsidRDefault="008908FE">
            <w:pPr>
              <w:spacing w:after="0" w:line="240" w:lineRule="auto"/>
            </w:pPr>
            <w:r>
              <w:t>Умови та терміни оплати</w:t>
            </w:r>
          </w:p>
        </w:tc>
      </w:tr>
      <w:tr w:rsidR="003C72C0" w14:paraId="0353CCE4" w14:textId="77777777">
        <w:trPr>
          <w:trHeight w:val="374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0B85" w14:textId="77777777" w:rsidR="003C72C0" w:rsidRDefault="008908FE">
            <w:pPr>
              <w:spacing w:after="0" w:line="240" w:lineRule="auto"/>
            </w:pPr>
            <w: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C4AF" w14:textId="5031D892" w:rsidR="003C72C0" w:rsidRDefault="008908FE">
            <w:pPr>
              <w:spacing w:after="0" w:line="240" w:lineRule="auto"/>
            </w:pPr>
            <w:r>
              <w:t>Звіт щодо наданих послуг у рамк</w:t>
            </w:r>
            <w:r w:rsidR="007C6C59">
              <w:t>ах вимог ТЗ  за період – з 1 червня</w:t>
            </w:r>
            <w:r w:rsidR="00762B81">
              <w:t xml:space="preserve"> - 30 серпня 2022</w:t>
            </w:r>
            <w:r>
              <w:t xml:space="preserve"> року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3F78" w14:textId="77777777" w:rsidR="003C72C0" w:rsidRDefault="008908FE">
            <w:pPr>
              <w:spacing w:after="0" w:line="240" w:lineRule="auto"/>
            </w:pPr>
            <w:r>
              <w:t xml:space="preserve">50 % </w:t>
            </w:r>
          </w:p>
        </w:tc>
      </w:tr>
      <w:tr w:rsidR="003C72C0" w14:paraId="493AAE5A" w14:textId="77777777">
        <w:trPr>
          <w:trHeight w:val="551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08B1" w14:textId="77777777" w:rsidR="003C72C0" w:rsidRDefault="008908FE">
            <w:pPr>
              <w:spacing w:after="0" w:line="240" w:lineRule="auto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3B2F" w14:textId="77777777" w:rsidR="003C72C0" w:rsidRDefault="008908FE">
            <w:pPr>
              <w:spacing w:after="0" w:line="240" w:lineRule="auto"/>
            </w:pPr>
            <w:r>
              <w:t>Звіт щодо наданих послуг у рамках</w:t>
            </w:r>
            <w:r w:rsidR="00762B81">
              <w:t xml:space="preserve"> вимог ТЗ  за період – 1 вересня </w:t>
            </w:r>
            <w:r w:rsidR="00A55D8A">
              <w:t>– 30 грудня 2022</w:t>
            </w:r>
            <w:r>
              <w:t xml:space="preserve"> року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2C21" w14:textId="77777777" w:rsidR="003C72C0" w:rsidRDefault="008908FE">
            <w:pPr>
              <w:spacing w:after="0" w:line="240" w:lineRule="auto"/>
            </w:pPr>
            <w:r>
              <w:t>30 %</w:t>
            </w:r>
          </w:p>
        </w:tc>
      </w:tr>
      <w:tr w:rsidR="003C72C0" w14:paraId="069C9532" w14:textId="77777777">
        <w:trPr>
          <w:trHeight w:val="551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8DA8" w14:textId="77777777" w:rsidR="003C72C0" w:rsidRDefault="008908FE">
            <w:pPr>
              <w:spacing w:after="0" w:line="240" w:lineRule="auto"/>
            </w:pPr>
            <w:r>
              <w:t>3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5381" w14:textId="77777777" w:rsidR="003C72C0" w:rsidRDefault="008908FE">
            <w:pPr>
              <w:spacing w:after="0" w:line="240" w:lineRule="auto"/>
            </w:pPr>
            <w:r>
              <w:t>Звіт щодо наданих послуг у</w:t>
            </w:r>
            <w:r w:rsidR="00A55D8A">
              <w:t xml:space="preserve"> рамках вимог ТЗ  за період - 1 січня 2023 року – 25 лютого 2023</w:t>
            </w:r>
            <w:r>
              <w:t xml:space="preserve"> року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3DDF" w14:textId="77777777" w:rsidR="003C72C0" w:rsidRDefault="008908FE">
            <w:pPr>
              <w:spacing w:after="0" w:line="240" w:lineRule="auto"/>
            </w:pPr>
            <w:r>
              <w:t>20 %</w:t>
            </w:r>
          </w:p>
        </w:tc>
      </w:tr>
    </w:tbl>
    <w:p w14:paraId="4014405C" w14:textId="77777777" w:rsidR="003C72C0" w:rsidRDefault="003C72C0">
      <w:pPr>
        <w:jc w:val="both"/>
        <w:rPr>
          <w:b/>
        </w:rPr>
      </w:pPr>
    </w:p>
    <w:p w14:paraId="63F5CECE" w14:textId="77777777" w:rsidR="003C72C0" w:rsidRDefault="008908FE">
      <w:pPr>
        <w:jc w:val="both"/>
        <w:rPr>
          <w:b/>
        </w:rPr>
      </w:pPr>
      <w:r>
        <w:rPr>
          <w:b/>
        </w:rPr>
        <w:t>Інтелектуальна власність</w:t>
      </w:r>
    </w:p>
    <w:p w14:paraId="680B9651" w14:textId="77777777" w:rsidR="003C72C0" w:rsidRDefault="008908FE">
      <w:pPr>
        <w:ind w:firstLine="720"/>
        <w:jc w:val="both"/>
      </w:pPr>
      <w:r>
        <w:t>Уся інформація, що відноситься до цього проекту (документальна, візуальна, цифрова, кібер, проектна документація і т.д.), із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1F928755" w14:textId="77777777" w:rsidR="003C72C0" w:rsidRDefault="008908FE">
      <w:pPr>
        <w:jc w:val="both"/>
        <w:rPr>
          <w:b/>
        </w:rPr>
      </w:pPr>
      <w:r>
        <w:rPr>
          <w:b/>
        </w:rPr>
        <w:t>Вимоги щодо кваліфікації</w:t>
      </w:r>
    </w:p>
    <w:p w14:paraId="535E7C8D" w14:textId="77777777" w:rsidR="003C72C0" w:rsidRDefault="008908FE">
      <w:pPr>
        <w:jc w:val="both"/>
      </w:pPr>
      <w:r>
        <w:t>UNFPA шукає постачальника послуг із перевіреним досвідом у соціальних медіа комунікаціях, особливо, у соціальній сфері, а також із хорошим знанням українського медіа та рекламних ринків.</w:t>
      </w:r>
    </w:p>
    <w:p w14:paraId="6ADD21A9" w14:textId="77777777" w:rsidR="003C72C0" w:rsidRDefault="008908FE">
      <w:pPr>
        <w:jc w:val="both"/>
      </w:pPr>
      <w:r>
        <w:t> Постачальник послуг повинен:</w:t>
      </w:r>
    </w:p>
    <w:p w14:paraId="40613493" w14:textId="77777777" w:rsidR="003C72C0" w:rsidRDefault="008908FE">
      <w:pPr>
        <w:spacing w:after="0"/>
        <w:jc w:val="both"/>
      </w:pPr>
      <w:r>
        <w:t>- бути резидентом  або мати юридичне представництво в Україні з відповідною офіційною реєстрацією (включно із реєстрацією як фізична особа-підприємець);</w:t>
      </w:r>
    </w:p>
    <w:p w14:paraId="6C2ABFB2" w14:textId="77777777" w:rsidR="003C72C0" w:rsidRDefault="008908FE">
      <w:pPr>
        <w:spacing w:after="0"/>
        <w:jc w:val="both"/>
      </w:pPr>
      <w:r>
        <w:t>- працювати в сфері медіа розміщення/комунікацій/маркетингу не менше 2 років;</w:t>
      </w:r>
    </w:p>
    <w:p w14:paraId="3F08F6C4" w14:textId="77777777" w:rsidR="003C72C0" w:rsidRDefault="008908FE">
      <w:pPr>
        <w:spacing w:after="0"/>
        <w:jc w:val="both"/>
      </w:pPr>
      <w:r>
        <w:t>- мати досвід роботи у сфері комунікацій/SMM та інтернет медіа;</w:t>
      </w:r>
    </w:p>
    <w:p w14:paraId="55EF94A5" w14:textId="77777777" w:rsidR="003C72C0" w:rsidRDefault="008908FE">
      <w:pPr>
        <w:spacing w:after="0"/>
        <w:jc w:val="both"/>
      </w:pPr>
      <w:r>
        <w:t>- мати можливість створення візуального контенту для соціальних мереж відповідно до стилістики проєктів;</w:t>
      </w:r>
    </w:p>
    <w:p w14:paraId="632656CE" w14:textId="77777777" w:rsidR="003C72C0" w:rsidRDefault="008908FE">
      <w:pPr>
        <w:spacing w:after="0"/>
        <w:jc w:val="both"/>
      </w:pPr>
      <w:r>
        <w:t xml:space="preserve">- попередній досвід співпраці з агентством ООН або іншою міжнародною організацією є перевагою; </w:t>
      </w:r>
    </w:p>
    <w:p w14:paraId="50DD0702" w14:textId="77777777" w:rsidR="003C72C0" w:rsidRDefault="008908FE">
      <w:pPr>
        <w:spacing w:after="0"/>
        <w:jc w:val="both"/>
      </w:pPr>
      <w:r>
        <w:t>- демонструвати здатність дотримуватися часових рамок, працювати під тиском та вимірювати результати;</w:t>
      </w:r>
    </w:p>
    <w:p w14:paraId="4A62C053" w14:textId="77777777" w:rsidR="003C72C0" w:rsidRDefault="008908FE">
      <w:pPr>
        <w:spacing w:after="0"/>
        <w:jc w:val="both"/>
      </w:pPr>
      <w:r>
        <w:t>- мати високий рівень володіння українською мовою (особливо письмово) та володіти англійською мовою.</w:t>
      </w:r>
    </w:p>
    <w:p w14:paraId="49791FDF" w14:textId="77777777" w:rsidR="003C72C0" w:rsidRDefault="003C72C0">
      <w:pPr>
        <w:spacing w:after="0" w:line="240" w:lineRule="auto"/>
        <w:jc w:val="both"/>
      </w:pPr>
    </w:p>
    <w:p w14:paraId="46C8812F" w14:textId="77777777" w:rsidR="003C72C0" w:rsidRDefault="008908FE">
      <w:pPr>
        <w:spacing w:after="0"/>
        <w:jc w:val="both"/>
        <w:rPr>
          <w:b/>
        </w:rPr>
      </w:pPr>
      <w:r>
        <w:rPr>
          <w:b/>
        </w:rPr>
        <w:t xml:space="preserve">Питання </w:t>
      </w:r>
    </w:p>
    <w:p w14:paraId="1510B361" w14:textId="77777777" w:rsidR="003C72C0" w:rsidRDefault="008908F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</w:pPr>
      <w:r>
        <w:t>Питання або запити щодо подальшого роз’яснення надсилаються за наведеними нижче контактними даними:</w:t>
      </w:r>
    </w:p>
    <w:p w14:paraId="3CBE58C5" w14:textId="77777777" w:rsidR="003C72C0" w:rsidRDefault="003C72C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u w:val="single"/>
        </w:rPr>
      </w:pPr>
    </w:p>
    <w:tbl>
      <w:tblPr>
        <w:tblStyle w:val="aa"/>
        <w:tblW w:w="6941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3431"/>
      </w:tblGrid>
      <w:tr w:rsidR="003C72C0" w14:paraId="2D648F4E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6050CF" w14:textId="77777777" w:rsidR="003C72C0" w:rsidRDefault="008908FE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t>Контактна особа: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090DD6" w14:textId="77777777" w:rsidR="003C72C0" w:rsidRDefault="00C851ED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rPr>
                <w:i/>
              </w:rPr>
              <w:t>Ніна Багаєва</w:t>
            </w:r>
          </w:p>
        </w:tc>
      </w:tr>
      <w:tr w:rsidR="003C72C0" w14:paraId="53DEE0EC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DA5E88" w14:textId="77777777" w:rsidR="003C72C0" w:rsidRDefault="008908FE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t>Електронна адреса: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94DEA" w14:textId="77777777" w:rsidR="003C72C0" w:rsidRDefault="00C851ED">
            <w:pPr>
              <w:spacing w:after="0"/>
              <w:rPr>
                <w:color w:val="1155CC"/>
              </w:rPr>
            </w:pPr>
            <w:r>
              <w:rPr>
                <w:i/>
                <w:lang w:val="en-GB"/>
              </w:rPr>
              <w:t>bagayeva</w:t>
            </w:r>
            <w:r w:rsidR="008908FE">
              <w:rPr>
                <w:i/>
              </w:rPr>
              <w:t>@unfpa.org</w:t>
            </w:r>
          </w:p>
        </w:tc>
      </w:tr>
      <w:tr w:rsidR="003C72C0" w14:paraId="12C3FEEF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67B28D" w14:textId="77777777" w:rsidR="003C72C0" w:rsidRDefault="003C72C0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398585" w14:textId="77777777" w:rsidR="003C72C0" w:rsidRDefault="003C72C0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i/>
              </w:rPr>
            </w:pPr>
          </w:p>
        </w:tc>
      </w:tr>
    </w:tbl>
    <w:p w14:paraId="0417D279" w14:textId="1314BAA3" w:rsidR="003C72C0" w:rsidRDefault="008908FE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>Де</w:t>
      </w:r>
      <w:r w:rsidR="007C6C59">
        <w:t xml:space="preserve">длайн для запитань: п’ятниця, </w:t>
      </w:r>
      <w:r w:rsidR="001450F4" w:rsidRPr="001450F4">
        <w:rPr>
          <w:lang w:val="ru-RU"/>
        </w:rPr>
        <w:t>6</w:t>
      </w:r>
      <w:r w:rsidR="007C6C59">
        <w:t xml:space="preserve"> травня</w:t>
      </w:r>
      <w:r w:rsidR="00956A90">
        <w:t>, 2022</w:t>
      </w:r>
      <w:r>
        <w:t>, 17:00 год  за Київським часом.</w:t>
      </w:r>
    </w:p>
    <w:p w14:paraId="20F20F8D" w14:textId="77777777" w:rsidR="003C72C0" w:rsidRDefault="003C72C0">
      <w:pPr>
        <w:spacing w:after="0" w:line="240" w:lineRule="auto"/>
        <w:jc w:val="both"/>
        <w:rPr>
          <w:b/>
        </w:rPr>
      </w:pPr>
    </w:p>
    <w:p w14:paraId="014B526B" w14:textId="77777777" w:rsidR="003C72C0" w:rsidRDefault="003C72C0">
      <w:pPr>
        <w:spacing w:after="0" w:line="240" w:lineRule="auto"/>
        <w:jc w:val="both"/>
        <w:rPr>
          <w:b/>
        </w:rPr>
      </w:pPr>
    </w:p>
    <w:p w14:paraId="41A57D35" w14:textId="77777777" w:rsidR="003C72C0" w:rsidRDefault="008908FE">
      <w:pPr>
        <w:rPr>
          <w:b/>
        </w:rPr>
      </w:pPr>
      <w:r>
        <w:rPr>
          <w:b/>
        </w:rPr>
        <w:t>III. Зміст пропозицій</w:t>
      </w:r>
    </w:p>
    <w:p w14:paraId="04C125C9" w14:textId="77777777" w:rsidR="003C72C0" w:rsidRDefault="008908F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</w:pPr>
      <w:r>
        <w:lastRenderedPageBreak/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00D3528F" w14:textId="77777777" w:rsidR="003C72C0" w:rsidRDefault="003C72C0">
      <w:pPr>
        <w:tabs>
          <w:tab w:val="left" w:pos="6630"/>
          <w:tab w:val="left" w:pos="9120"/>
        </w:tabs>
        <w:spacing w:after="0"/>
        <w:jc w:val="both"/>
      </w:pPr>
    </w:p>
    <w:p w14:paraId="4612F6D0" w14:textId="0FB5EF0F" w:rsidR="003C72C0" w:rsidRDefault="001450F4">
      <w:pPr>
        <w:tabs>
          <w:tab w:val="left" w:pos="6630"/>
          <w:tab w:val="left" w:pos="9120"/>
        </w:tabs>
        <w:spacing w:after="0"/>
        <w:jc w:val="both"/>
      </w:pPr>
      <w:r>
        <w:t>а) Технічну пропозицію, що</w:t>
      </w:r>
      <w:r w:rsidR="008908FE">
        <w:t xml:space="preserve"> повинна містити презентацію, яка дозволить оцінити підхід спеціаліста (-ки) / агентства за критеріями, що подані нижче. Зокрема, презентація має містити:</w:t>
      </w:r>
    </w:p>
    <w:p w14:paraId="6093729D" w14:textId="77777777" w:rsidR="003C72C0" w:rsidRDefault="008908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0"/>
          <w:tab w:val="left" w:pos="912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3 приклади постів для сторінки «Розірви коло», </w:t>
      </w:r>
    </w:p>
    <w:p w14:paraId="13A0C94E" w14:textId="77777777" w:rsidR="003C72C0" w:rsidRDefault="008908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0"/>
          <w:tab w:val="left" w:pos="912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3 приклади постів для сторінки «(Не) дрібниці у стосунках», </w:t>
      </w:r>
    </w:p>
    <w:p w14:paraId="1A5767C4" w14:textId="77777777" w:rsidR="003C72C0" w:rsidRDefault="008908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0"/>
          <w:tab w:val="left" w:pos="912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короткий опис пропонованої рекламної стратегії для досягнення цілей сторінки «Розірви коло» та «(Не) дрібниці у стосунках», </w:t>
      </w:r>
    </w:p>
    <w:p w14:paraId="2634870C" w14:textId="77777777" w:rsidR="003C72C0" w:rsidRDefault="008908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0"/>
          <w:tab w:val="left" w:pos="912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опис досвіду спеціаліста (-ки) / команди через мінімум 2 успішні кейси, </w:t>
      </w:r>
    </w:p>
    <w:p w14:paraId="482D9DB8" w14:textId="77777777" w:rsidR="003C72C0" w:rsidRDefault="008908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0"/>
          <w:tab w:val="left" w:pos="9120"/>
        </w:tabs>
        <w:spacing w:after="0"/>
        <w:jc w:val="both"/>
        <w:rPr>
          <w:color w:val="000000"/>
        </w:rPr>
      </w:pPr>
      <w:r>
        <w:rPr>
          <w:color w:val="000000"/>
        </w:rPr>
        <w:t>загальне знайомство із спеціалістом (-кою) / командою та відомості про те, чи є досвід роботи із іншими міжнародними організаціями.</w:t>
      </w:r>
    </w:p>
    <w:p w14:paraId="190864D4" w14:textId="77777777" w:rsidR="003C72C0" w:rsidRDefault="008908FE">
      <w:pPr>
        <w:tabs>
          <w:tab w:val="left" w:pos="6630"/>
          <w:tab w:val="left" w:pos="9120"/>
        </w:tabs>
        <w:spacing w:after="0"/>
        <w:jc w:val="both"/>
        <w:rPr>
          <w:b/>
        </w:rPr>
      </w:pPr>
      <w:r>
        <w:rPr>
          <w:b/>
        </w:rPr>
        <w:t xml:space="preserve"> Технічна пропозиція має бути подана в електронному вигляді на пошту, сказану у розділі IV. </w:t>
      </w:r>
    </w:p>
    <w:p w14:paraId="7210C957" w14:textId="77777777" w:rsidR="003C72C0" w:rsidRDefault="008908FE">
      <w:pPr>
        <w:spacing w:after="0"/>
        <w:jc w:val="both"/>
      </w:pPr>
      <w:r>
        <w:t>б) Подану виключно згідно відповідного бланку цінову пропозицію.</w:t>
      </w:r>
    </w:p>
    <w:p w14:paraId="090914E1" w14:textId="51A0D13D" w:rsidR="003C72C0" w:rsidRDefault="008908FE">
      <w:pPr>
        <w:spacing w:after="0"/>
        <w:jc w:val="both"/>
      </w:pPr>
      <w:r>
        <w:t>Мова пропозиції англійська або українська.</w:t>
      </w:r>
    </w:p>
    <w:p w14:paraId="3C72C265" w14:textId="2187F33E" w:rsidR="003C72C0" w:rsidRDefault="008908FE">
      <w:pPr>
        <w:spacing w:after="0"/>
        <w:jc w:val="both"/>
        <w:rPr>
          <w:b/>
        </w:rPr>
      </w:pPr>
      <w:r>
        <w:rPr>
          <w:b/>
        </w:rPr>
        <w:t>Технічна та цінова пропозиція мають бути надіслані окремими файлами</w:t>
      </w:r>
      <w:r>
        <w:t xml:space="preserve"> </w:t>
      </w:r>
      <w:r>
        <w:rPr>
          <w:b/>
        </w:rPr>
        <w:t>та бути підписані відповідним керівником компанії та надіслані у форматі PDF.</w:t>
      </w:r>
    </w:p>
    <w:p w14:paraId="1998818C" w14:textId="77777777" w:rsidR="003C72C0" w:rsidRDefault="003C72C0">
      <w:pPr>
        <w:tabs>
          <w:tab w:val="left" w:pos="6630"/>
          <w:tab w:val="left" w:pos="9120"/>
        </w:tabs>
        <w:spacing w:after="0" w:line="240" w:lineRule="auto"/>
      </w:pPr>
    </w:p>
    <w:p w14:paraId="0AAE9E12" w14:textId="77777777" w:rsidR="003C72C0" w:rsidRDefault="008908FE">
      <w:pPr>
        <w:rPr>
          <w:b/>
        </w:rPr>
      </w:pPr>
      <w:r>
        <w:rPr>
          <w:b/>
        </w:rPr>
        <w:t>IV. Інструкції для подання</w:t>
      </w:r>
    </w:p>
    <w:p w14:paraId="67F2D395" w14:textId="261E9018" w:rsidR="003C72C0" w:rsidRDefault="008908FE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color w:val="000000"/>
        </w:rPr>
      </w:pPr>
      <w:r>
        <w:t>Пропозиції мають бути підготовлені згідно Розділу III і IV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="007C6C59">
        <w:rPr>
          <w:b/>
        </w:rPr>
        <w:t xml:space="preserve"> </w:t>
      </w:r>
      <w:r w:rsidR="001450F4">
        <w:rPr>
          <w:b/>
        </w:rPr>
        <w:t>п</w:t>
      </w:r>
      <w:r w:rsidR="001450F4" w:rsidRPr="001450F4">
        <w:rPr>
          <w:b/>
        </w:rPr>
        <w:t>’</w:t>
      </w:r>
      <w:r w:rsidR="001450F4">
        <w:rPr>
          <w:b/>
        </w:rPr>
        <w:t>ятниця</w:t>
      </w:r>
      <w:r w:rsidR="007C6C59">
        <w:rPr>
          <w:b/>
        </w:rPr>
        <w:t>, 1</w:t>
      </w:r>
      <w:r w:rsidR="001450F4">
        <w:rPr>
          <w:b/>
        </w:rPr>
        <w:t>3</w:t>
      </w:r>
      <w:r w:rsidR="00A55D8A">
        <w:rPr>
          <w:b/>
        </w:rPr>
        <w:t xml:space="preserve"> травня 2022</w:t>
      </w:r>
      <w:r>
        <w:rPr>
          <w:b/>
        </w:rPr>
        <w:t xml:space="preserve">, 12:00 за Київським часом. </w:t>
      </w:r>
      <w:r>
        <w:t>Пропозиції надіслані на будь-яку іншу електронну пошту не будуть прийняті до розгляду.</w:t>
      </w:r>
    </w:p>
    <w:tbl>
      <w:tblPr>
        <w:tblStyle w:val="ab"/>
        <w:tblW w:w="852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3C72C0" w14:paraId="31B5FC29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69ABDA10" w14:textId="77777777" w:rsidR="003C72C0" w:rsidRDefault="00890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Контактна особа:</w:t>
            </w:r>
          </w:p>
        </w:tc>
        <w:tc>
          <w:tcPr>
            <w:tcW w:w="5012" w:type="dxa"/>
            <w:shd w:val="clear" w:color="auto" w:fill="auto"/>
          </w:tcPr>
          <w:p w14:paraId="00D976FA" w14:textId="77777777" w:rsidR="003C72C0" w:rsidRDefault="008908FE">
            <w:r>
              <w:rPr>
                <w:i/>
              </w:rPr>
              <w:t>Ірина Богун</w:t>
            </w:r>
          </w:p>
        </w:tc>
      </w:tr>
      <w:tr w:rsidR="003C72C0" w14:paraId="57494062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D97723C" w14:textId="77777777" w:rsidR="003C72C0" w:rsidRDefault="00890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Електронна адреса:</w:t>
            </w:r>
          </w:p>
        </w:tc>
        <w:tc>
          <w:tcPr>
            <w:tcW w:w="5012" w:type="dxa"/>
            <w:shd w:val="clear" w:color="auto" w:fill="auto"/>
          </w:tcPr>
          <w:p w14:paraId="260635C3" w14:textId="77777777" w:rsidR="003C72C0" w:rsidRDefault="008908FE">
            <w:pPr>
              <w:rPr>
                <w:b/>
              </w:rPr>
            </w:pPr>
            <w:r>
              <w:rPr>
                <w:b/>
              </w:rPr>
              <w:t>ua-procurement@unfpa.org</w:t>
            </w:r>
          </w:p>
        </w:tc>
      </w:tr>
    </w:tbl>
    <w:p w14:paraId="3037DD2F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6A2D33AE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632491B8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Зверніть увагу на наступні інструкції щодо електронного подання:</w:t>
      </w:r>
    </w:p>
    <w:p w14:paraId="0CF7352F" w14:textId="4C93996F" w:rsidR="003C72C0" w:rsidRPr="00C851ED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  <w:lang w:val="ru-RU"/>
        </w:rPr>
      </w:pPr>
      <w:r>
        <w:rPr>
          <w:b/>
          <w:color w:val="000000"/>
        </w:rPr>
        <w:t>Тема повідомлення має включати таке посил</w:t>
      </w:r>
      <w:r w:rsidR="00C851ED">
        <w:rPr>
          <w:b/>
          <w:color w:val="000000"/>
        </w:rPr>
        <w:t>ання: RFQ Nº UNFPA/UKR/RFQ/22/</w:t>
      </w:r>
      <w:r w:rsidR="001450F4">
        <w:rPr>
          <w:b/>
          <w:color w:val="000000"/>
          <w:lang w:val="ru-RU"/>
        </w:rPr>
        <w:t>11</w:t>
      </w:r>
    </w:p>
    <w:p w14:paraId="02C010CA" w14:textId="77777777" w:rsidR="003C72C0" w:rsidRDefault="008908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14:paraId="1D50B827" w14:textId="77777777" w:rsidR="003C72C0" w:rsidRDefault="008908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Загальний обсяг повідомлення, що надсилається не має перевищувати </w:t>
      </w:r>
      <w:r>
        <w:rPr>
          <w:b/>
          <w:color w:val="000000"/>
        </w:rPr>
        <w:t>20 MB (у тому числі, сам лист, надані додатки та заголовки)</w:t>
      </w:r>
      <w:r>
        <w:rPr>
          <w:color w:val="000000"/>
        </w:rPr>
        <w:t>. При великих розмірах файлу з технічним описом, останні мають надсилатися окремо до кінцевого строку подання пропозицій.</w:t>
      </w:r>
    </w:p>
    <w:p w14:paraId="3CB56E70" w14:textId="77777777" w:rsidR="003C72C0" w:rsidRDefault="003C72C0">
      <w:pPr>
        <w:spacing w:after="0" w:line="240" w:lineRule="auto"/>
        <w:jc w:val="both"/>
        <w:rPr>
          <w:b/>
        </w:rPr>
      </w:pPr>
    </w:p>
    <w:p w14:paraId="175A86FF" w14:textId="77777777" w:rsidR="003C72C0" w:rsidRDefault="008908FE">
      <w:pPr>
        <w:spacing w:after="0" w:line="240" w:lineRule="auto"/>
        <w:jc w:val="both"/>
        <w:rPr>
          <w:b/>
        </w:rPr>
      </w:pPr>
      <w:r>
        <w:rPr>
          <w:b/>
        </w:rPr>
        <w:t>V. Оцінка пропозицій</w:t>
      </w:r>
    </w:p>
    <w:p w14:paraId="06F9A2FB" w14:textId="6ECE9236" w:rsidR="003C72C0" w:rsidRDefault="008908FE">
      <w:pPr>
        <w:spacing w:after="0" w:line="240" w:lineRule="auto"/>
        <w:jc w:val="both"/>
      </w:pPr>
      <w:r>
        <w:t>Спеціалізована оціночна комісія проводитим</w:t>
      </w:r>
      <w:r w:rsidR="001450F4">
        <w:t>е оцінку пропозицій у два етапи: т</w:t>
      </w:r>
      <w:r>
        <w:t>ехнічні пропозиції будуть розглянуті на відповідність вимогам та порівняння цінових пропозицій.</w:t>
      </w:r>
    </w:p>
    <w:p w14:paraId="31EE2F75" w14:textId="77777777" w:rsidR="003C72C0" w:rsidRDefault="003C72C0">
      <w:pPr>
        <w:spacing w:after="0" w:line="240" w:lineRule="auto"/>
        <w:jc w:val="both"/>
      </w:pPr>
    </w:p>
    <w:p w14:paraId="199F5ECB" w14:textId="77777777" w:rsidR="003C72C0" w:rsidRDefault="008908FE">
      <w:pPr>
        <w:jc w:val="both"/>
        <w:rPr>
          <w:b/>
        </w:rPr>
      </w:pPr>
      <w:r>
        <w:rPr>
          <w:b/>
        </w:rPr>
        <w:t>Teхнічна оцінка (максимально 100 балів)</w:t>
      </w:r>
    </w:p>
    <w:p w14:paraId="12044992" w14:textId="01ECD60B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Технічні пропозиції будуть оцінені згідно з умовами, вказаними в розділі про вимоги до надання послуг/ Розділ II Технічного завдання, та відповідно до критері</w:t>
      </w:r>
      <w:r w:rsidR="001450F4">
        <w:rPr>
          <w:color w:val="000000"/>
        </w:rPr>
        <w:t>їв</w:t>
      </w:r>
      <w:r>
        <w:rPr>
          <w:color w:val="000000"/>
        </w:rPr>
        <w:t xml:space="preserve"> оцінки, що подані нижче.</w:t>
      </w:r>
    </w:p>
    <w:p w14:paraId="498725E1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tbl>
      <w:tblPr>
        <w:tblStyle w:val="ac"/>
        <w:tblW w:w="9623" w:type="dxa"/>
        <w:jc w:val="center"/>
        <w:tblLayout w:type="fixed"/>
        <w:tblLook w:val="0400" w:firstRow="0" w:lastRow="0" w:firstColumn="0" w:lastColumn="0" w:noHBand="0" w:noVBand="1"/>
      </w:tblPr>
      <w:tblGrid>
        <w:gridCol w:w="3275"/>
        <w:gridCol w:w="1517"/>
        <w:gridCol w:w="1286"/>
        <w:gridCol w:w="1014"/>
        <w:gridCol w:w="2531"/>
      </w:tblGrid>
      <w:tr w:rsidR="003C72C0" w14:paraId="50F9377A" w14:textId="7777777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0C4F949" w14:textId="77777777" w:rsidR="003C72C0" w:rsidRDefault="008908FE">
            <w:pPr>
              <w:jc w:val="center"/>
            </w:pPr>
            <w:r>
              <w:rPr>
                <w:b/>
                <w:color w:val="FFFFFF"/>
              </w:rPr>
              <w:t>Критерії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F9C4978" w14:textId="77777777" w:rsidR="003C72C0" w:rsidRDefault="008908FE">
            <w:pPr>
              <w:spacing w:before="60" w:after="60"/>
              <w:jc w:val="center"/>
            </w:pPr>
            <w:r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9BB8CA3" w14:textId="77777777" w:rsidR="003C72C0" w:rsidRDefault="008908FE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[B]</w:t>
            </w:r>
          </w:p>
          <w:p w14:paraId="1B0F0F6D" w14:textId="77777777" w:rsidR="003C72C0" w:rsidRDefault="008908FE">
            <w:pPr>
              <w:spacing w:before="60" w:after="60"/>
              <w:jc w:val="center"/>
            </w:pPr>
            <w:r>
              <w:rPr>
                <w:color w:val="FFFFFF"/>
              </w:rPr>
              <w:t>Отримані бали</w:t>
            </w: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BCF83A5" w14:textId="77777777" w:rsidR="003C72C0" w:rsidRDefault="008908FE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[C]</w:t>
            </w:r>
          </w:p>
          <w:p w14:paraId="52FA0983" w14:textId="77777777" w:rsidR="003C72C0" w:rsidRDefault="008908FE">
            <w:pPr>
              <w:spacing w:before="60" w:after="60"/>
              <w:jc w:val="center"/>
            </w:pPr>
            <w:r>
              <w:rPr>
                <w:color w:val="FFFFFF"/>
              </w:rPr>
              <w:t>Вага (%)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5D4BC5BF" w14:textId="77777777" w:rsidR="003C72C0" w:rsidRDefault="008908FE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[B] x [C] = [D]</w:t>
            </w:r>
          </w:p>
          <w:p w14:paraId="3EEE2473" w14:textId="77777777" w:rsidR="003C72C0" w:rsidRDefault="008908FE">
            <w:pPr>
              <w:spacing w:before="60" w:after="60"/>
              <w:jc w:val="center"/>
            </w:pPr>
            <w:r>
              <w:rPr>
                <w:color w:val="FFFFFF"/>
              </w:rPr>
              <w:t>Загальна кількість балів</w:t>
            </w:r>
          </w:p>
        </w:tc>
      </w:tr>
      <w:tr w:rsidR="003C72C0" w14:paraId="7F0D553F" w14:textId="7777777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D22C26" w14:textId="77777777" w:rsidR="003C72C0" w:rsidRDefault="008908FE">
            <w:pPr>
              <w:spacing w:line="280" w:lineRule="auto"/>
              <w:jc w:val="both"/>
            </w:pPr>
            <w:r>
              <w:rPr>
                <w:highlight w:val="white"/>
              </w:rPr>
              <w:lastRenderedPageBreak/>
              <w:t>Якість запропонованих прикладів публікацій та релевантність до тематики і ЦА сторінок</w:t>
            </w:r>
            <w:r w:rsidR="0069076C">
              <w:rPr>
                <w:highlight w:val="white"/>
              </w:rPr>
              <w:t xml:space="preserve"> (включаючи тексти та запропоновані ілюстрації)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F465B4" w14:textId="77777777" w:rsidR="003C72C0" w:rsidRDefault="008908FE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EE7133" w14:textId="77777777" w:rsidR="003C72C0" w:rsidRDefault="003C72C0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797DF5" w14:textId="77777777" w:rsidR="003C72C0" w:rsidRDefault="008908FE">
            <w:pPr>
              <w:spacing w:before="60" w:after="60"/>
              <w:jc w:val="center"/>
            </w:pPr>
            <w:r>
              <w:t>40%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E1DDF9" w14:textId="77777777" w:rsidR="003C72C0" w:rsidRDefault="003C72C0">
            <w:pPr>
              <w:spacing w:before="60" w:after="60"/>
              <w:jc w:val="center"/>
            </w:pPr>
          </w:p>
        </w:tc>
      </w:tr>
      <w:tr w:rsidR="003C72C0" w14:paraId="336CE440" w14:textId="7777777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8C5024" w14:textId="77777777" w:rsidR="003C72C0" w:rsidRDefault="008908FE">
            <w:pPr>
              <w:spacing w:line="28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Успішний досвід спеціаліста/-ки або команди у веденні сторінок </w:t>
            </w:r>
            <w:r w:rsidR="0069076C">
              <w:rPr>
                <w:highlight w:val="white"/>
              </w:rPr>
              <w:t xml:space="preserve">соціального спрямування </w:t>
            </w:r>
            <w:r>
              <w:rPr>
                <w:highlight w:val="white"/>
              </w:rPr>
              <w:t xml:space="preserve">в соціальних мережах (оцінка описаних кейсів) 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EB5177" w14:textId="77777777" w:rsidR="003C72C0" w:rsidRDefault="008908FE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A11AA5" w14:textId="77777777" w:rsidR="003C72C0" w:rsidRDefault="003C72C0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8812AA" w14:textId="77777777" w:rsidR="003C72C0" w:rsidRDefault="008908FE">
            <w:pPr>
              <w:spacing w:before="60" w:after="60"/>
              <w:jc w:val="center"/>
            </w:pPr>
            <w:r>
              <w:t>25%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410516" w14:textId="77777777" w:rsidR="003C72C0" w:rsidRDefault="003C72C0">
            <w:pPr>
              <w:spacing w:before="60" w:after="60"/>
              <w:jc w:val="center"/>
            </w:pPr>
          </w:p>
        </w:tc>
      </w:tr>
      <w:tr w:rsidR="003C72C0" w14:paraId="79DF5CF1" w14:textId="7777777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7D3B1F" w14:textId="77777777" w:rsidR="003C72C0" w:rsidRDefault="008908FE">
            <w:pPr>
              <w:spacing w:line="280" w:lineRule="auto"/>
              <w:jc w:val="both"/>
            </w:pPr>
            <w:r>
              <w:rPr>
                <w:color w:val="000000"/>
                <w:highlight w:val="white"/>
              </w:rPr>
              <w:t>Відповідність рекламної стратегії для досягнення цілей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52063B" w14:textId="77777777" w:rsidR="003C72C0" w:rsidRDefault="008908FE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C5C38D" w14:textId="77777777" w:rsidR="003C72C0" w:rsidRDefault="003C72C0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EBC1F4" w14:textId="77777777" w:rsidR="003C72C0" w:rsidRDefault="008908FE">
            <w:pPr>
              <w:spacing w:before="60" w:after="60"/>
              <w:jc w:val="center"/>
            </w:pPr>
            <w:r>
              <w:t>15%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7C7D4B" w14:textId="77777777" w:rsidR="003C72C0" w:rsidRDefault="003C72C0">
            <w:pPr>
              <w:spacing w:before="60" w:after="60"/>
              <w:jc w:val="center"/>
            </w:pPr>
          </w:p>
        </w:tc>
      </w:tr>
      <w:tr w:rsidR="003C72C0" w14:paraId="47C33979" w14:textId="7777777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FD7A52" w14:textId="77777777" w:rsidR="003C72C0" w:rsidRDefault="008908FE">
            <w:pPr>
              <w:spacing w:line="280" w:lineRule="auto"/>
              <w:jc w:val="both"/>
            </w:pPr>
            <w:r>
              <w:t>Історія, загальна репутація, компетенція та надійність Підрядника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4A5D7F" w14:textId="77777777" w:rsidR="003C72C0" w:rsidRDefault="008908FE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F1DCCD" w14:textId="77777777" w:rsidR="003C72C0" w:rsidRDefault="003C72C0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B0947D" w14:textId="77777777" w:rsidR="003C72C0" w:rsidRDefault="008908FE">
            <w:pPr>
              <w:spacing w:before="60" w:after="60"/>
              <w:jc w:val="center"/>
            </w:pPr>
            <w:r>
              <w:t>10%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3D6E74" w14:textId="77777777" w:rsidR="003C72C0" w:rsidRDefault="003C72C0">
            <w:pPr>
              <w:spacing w:before="60" w:after="60"/>
              <w:jc w:val="center"/>
            </w:pPr>
          </w:p>
        </w:tc>
      </w:tr>
      <w:tr w:rsidR="003C72C0" w14:paraId="5603C913" w14:textId="7777777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80AEED" w14:textId="77777777" w:rsidR="003C72C0" w:rsidRDefault="008908FE">
            <w:pPr>
              <w:spacing w:line="280" w:lineRule="auto"/>
            </w:pPr>
            <w:bookmarkStart w:id="2" w:name="_heading=h.30j0zll" w:colFirst="0" w:colLast="0"/>
            <w:bookmarkEnd w:id="2"/>
            <w:r>
              <w:t xml:space="preserve">Якість підготовки матеріалів поданої на конкурс пропозиції (клікабельність і доступ до посилань, відсутність орфографічних помилок і т.п.) 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C37705" w14:textId="77777777" w:rsidR="003C72C0" w:rsidRDefault="008908FE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B9A1C7" w14:textId="77777777" w:rsidR="003C72C0" w:rsidRDefault="003C72C0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803A85" w14:textId="77777777" w:rsidR="003C72C0" w:rsidRDefault="008908FE">
            <w:pPr>
              <w:spacing w:before="60" w:after="60"/>
              <w:jc w:val="center"/>
            </w:pPr>
            <w:r>
              <w:t>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51B119" w14:textId="77777777" w:rsidR="003C72C0" w:rsidRDefault="003C72C0">
            <w:pPr>
              <w:spacing w:before="60" w:after="60"/>
              <w:jc w:val="center"/>
            </w:pPr>
          </w:p>
        </w:tc>
      </w:tr>
      <w:tr w:rsidR="003C72C0" w14:paraId="266B40D4" w14:textId="7777777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45B232" w14:textId="77777777" w:rsidR="003C72C0" w:rsidRDefault="008908FE">
            <w:pPr>
              <w:spacing w:line="280" w:lineRule="auto"/>
            </w:pPr>
            <w:r>
              <w:t>Підтверджений досвід роботи із міжнародними організаціями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D20F45" w14:textId="77777777" w:rsidR="003C72C0" w:rsidRDefault="008908FE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A07B25" w14:textId="77777777" w:rsidR="003C72C0" w:rsidRDefault="003C72C0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A1134E" w14:textId="77777777" w:rsidR="003C72C0" w:rsidRDefault="008908FE">
            <w:pPr>
              <w:spacing w:before="60" w:after="60"/>
              <w:jc w:val="center"/>
            </w:pPr>
            <w:r>
              <w:t>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6E8183" w14:textId="77777777" w:rsidR="003C72C0" w:rsidRDefault="003C72C0">
            <w:pPr>
              <w:spacing w:before="60" w:after="60"/>
              <w:jc w:val="center"/>
            </w:pPr>
          </w:p>
        </w:tc>
      </w:tr>
      <w:tr w:rsidR="003C72C0" w14:paraId="5163FA7B" w14:textId="7777777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BA2CE5E" w14:textId="77777777" w:rsidR="003C72C0" w:rsidRDefault="008908FE">
            <w:pPr>
              <w:spacing w:before="60" w:after="60"/>
              <w:jc w:val="right"/>
            </w:pPr>
            <w:r>
              <w:rPr>
                <w:b/>
                <w:i/>
              </w:rPr>
              <w:t>Загальна сума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2FD3E5AF" w14:textId="77777777" w:rsidR="003C72C0" w:rsidRDefault="008908FE">
            <w:pPr>
              <w:spacing w:before="60" w:after="60"/>
              <w:jc w:val="center"/>
            </w:pPr>
            <w:r>
              <w:rPr>
                <w:b/>
              </w:rPr>
              <w:t>600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F1F3606" w14:textId="77777777" w:rsidR="003C72C0" w:rsidRDefault="003C72C0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B688103" w14:textId="77777777" w:rsidR="003C72C0" w:rsidRDefault="008908FE">
            <w:pPr>
              <w:spacing w:before="60" w:after="60"/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32A1B3F" w14:textId="77777777" w:rsidR="003C72C0" w:rsidRDefault="003C72C0">
            <w:pPr>
              <w:spacing w:before="60" w:after="60"/>
              <w:jc w:val="center"/>
            </w:pPr>
          </w:p>
        </w:tc>
      </w:tr>
    </w:tbl>
    <w:p w14:paraId="038D1C2D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577E9581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2E3A67AE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11A854AE" w14:textId="77777777" w:rsidR="003C72C0" w:rsidRDefault="008908FE">
      <w:r>
        <w:t>Наступна шкала оцінювання буде використана для забезпечення об'єктивної оцінки:</w:t>
      </w:r>
    </w:p>
    <w:tbl>
      <w:tblPr>
        <w:tblStyle w:val="ad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3C72C0" w14:paraId="4D8E02BB" w14:textId="77777777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6238" w14:textId="77777777" w:rsidR="003C72C0" w:rsidRDefault="008908FE">
            <w: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AB01" w14:textId="77777777" w:rsidR="003C72C0" w:rsidRDefault="008908FE">
            <w:pPr>
              <w:jc w:val="center"/>
            </w:pPr>
            <w:r>
              <w:t>Бали зі 100</w:t>
            </w:r>
          </w:p>
        </w:tc>
      </w:tr>
      <w:tr w:rsidR="003C72C0" w14:paraId="559085CF" w14:textId="77777777">
        <w:trPr>
          <w:trHeight w:val="44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BA7B3" w14:textId="77777777" w:rsidR="003C72C0" w:rsidRDefault="008908FE"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5E89" w14:textId="77777777" w:rsidR="003C72C0" w:rsidRDefault="008908FE">
            <w:pPr>
              <w:jc w:val="center"/>
            </w:pPr>
            <w:r>
              <w:t>90 – 100</w:t>
            </w:r>
          </w:p>
        </w:tc>
      </w:tr>
      <w:tr w:rsidR="003C72C0" w14:paraId="325E3CC8" w14:textId="77777777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4073" w14:textId="77777777" w:rsidR="003C72C0" w:rsidRDefault="008908FE"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44FC" w14:textId="77777777" w:rsidR="003C72C0" w:rsidRDefault="008908FE">
            <w:pPr>
              <w:jc w:val="center"/>
            </w:pPr>
            <w:r>
              <w:t xml:space="preserve">80 – 89 </w:t>
            </w:r>
          </w:p>
        </w:tc>
      </w:tr>
      <w:tr w:rsidR="003C72C0" w14:paraId="2F3902C6" w14:textId="77777777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9833" w14:textId="77777777" w:rsidR="003C72C0" w:rsidRDefault="008908FE"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CAAC" w14:textId="77777777" w:rsidR="003C72C0" w:rsidRDefault="008908FE">
            <w:pPr>
              <w:jc w:val="center"/>
            </w:pPr>
            <w:r>
              <w:t>70 – 79</w:t>
            </w:r>
          </w:p>
        </w:tc>
      </w:tr>
      <w:tr w:rsidR="003C72C0" w14:paraId="2E4E0070" w14:textId="77777777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3B0D" w14:textId="77777777" w:rsidR="003C72C0" w:rsidRDefault="008908FE"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2262" w14:textId="77777777" w:rsidR="003C72C0" w:rsidRDefault="008908FE">
            <w:pPr>
              <w:jc w:val="center"/>
            </w:pPr>
            <w:r>
              <w:t>до 70</w:t>
            </w:r>
          </w:p>
        </w:tc>
      </w:tr>
    </w:tbl>
    <w:p w14:paraId="0173A5D4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14:paraId="4CAD6106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p w14:paraId="32700710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0ECBB4A0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37DD205D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</w:t>
      </w:r>
      <w:r>
        <w:rPr>
          <w:color w:val="000000"/>
        </w:rPr>
        <w:lastRenderedPageBreak/>
        <w:t>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392F5924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tbl>
      <w:tblPr>
        <w:tblStyle w:val="ae"/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325"/>
        <w:gridCol w:w="3768"/>
      </w:tblGrid>
      <w:tr w:rsidR="003C72C0" w14:paraId="354FD525" w14:textId="77777777">
        <w:trPr>
          <w:trHeight w:val="300"/>
          <w:jc w:val="center"/>
        </w:trPr>
        <w:tc>
          <w:tcPr>
            <w:tcW w:w="2124" w:type="dxa"/>
            <w:vMerge w:val="restart"/>
            <w:vAlign w:val="center"/>
          </w:tcPr>
          <w:p w14:paraId="687B8D3F" w14:textId="77777777" w:rsidR="003C72C0" w:rsidRDefault="008908FE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</w:tcPr>
          <w:p w14:paraId="66E69B8D" w14:textId="77777777" w:rsidR="003C72C0" w:rsidRDefault="008908FE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3768" w:type="dxa"/>
            <w:vMerge w:val="restart"/>
            <w:vAlign w:val="center"/>
          </w:tcPr>
          <w:p w14:paraId="37EA5F1E" w14:textId="77777777" w:rsidR="003C72C0" w:rsidRDefault="008908FE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3C72C0" w14:paraId="0EC5B688" w14:textId="77777777">
        <w:trPr>
          <w:trHeight w:val="610"/>
          <w:jc w:val="center"/>
        </w:trPr>
        <w:tc>
          <w:tcPr>
            <w:tcW w:w="2124" w:type="dxa"/>
            <w:vMerge/>
            <w:vAlign w:val="center"/>
          </w:tcPr>
          <w:p w14:paraId="52B0BEB6" w14:textId="77777777" w:rsidR="003C72C0" w:rsidRDefault="003C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</w:tcPr>
          <w:p w14:paraId="619136E3" w14:textId="77777777" w:rsidR="003C72C0" w:rsidRDefault="008908FE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3768" w:type="dxa"/>
            <w:vMerge/>
            <w:vAlign w:val="center"/>
          </w:tcPr>
          <w:p w14:paraId="1AF39C73" w14:textId="77777777" w:rsidR="003C72C0" w:rsidRDefault="003C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51F82F36" w14:textId="77777777" w:rsidR="003C72C0" w:rsidRDefault="008908FE">
      <w:pPr>
        <w:pStyle w:val="Heading2"/>
        <w:keepLines/>
        <w:spacing w:before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Загальний бал</w:t>
      </w:r>
    </w:p>
    <w:p w14:paraId="3938001C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 Максимальна сума балів – 100 балів.</w:t>
      </w:r>
    </w:p>
    <w:tbl>
      <w:tblPr>
        <w:tblStyle w:val="af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3C72C0" w14:paraId="3E717014" w14:textId="77777777">
        <w:trPr>
          <w:trHeight w:val="540"/>
          <w:jc w:val="center"/>
        </w:trPr>
        <w:tc>
          <w:tcPr>
            <w:tcW w:w="6523" w:type="dxa"/>
            <w:vAlign w:val="center"/>
          </w:tcPr>
          <w:p w14:paraId="346915AD" w14:textId="77777777" w:rsidR="003C72C0" w:rsidRDefault="008908FE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14:paraId="20E58E21" w14:textId="77777777" w:rsidR="003C72C0" w:rsidRDefault="003C72C0">
      <w:pPr>
        <w:spacing w:after="0" w:line="240" w:lineRule="auto"/>
        <w:jc w:val="both"/>
        <w:rPr>
          <w:b/>
        </w:rPr>
      </w:pPr>
    </w:p>
    <w:p w14:paraId="218A39D1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14:paraId="4ED8D8BF" w14:textId="23C2AD7B" w:rsidR="003C72C0" w:rsidRDefault="00956A9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before="80" w:after="80" w:line="240" w:lineRule="auto"/>
        <w:jc w:val="both"/>
        <w:rPr>
          <w:color w:val="000000"/>
        </w:rPr>
      </w:pPr>
      <w:r>
        <w:rPr>
          <w:color w:val="000000"/>
        </w:rPr>
        <w:t>Договір на термін до 05</w:t>
      </w:r>
      <w:r w:rsidR="008908FE">
        <w:rPr>
          <w:color w:val="000000"/>
        </w:rPr>
        <w:t xml:space="preserve"> </w:t>
      </w:r>
      <w:r w:rsidR="008908FE">
        <w:t>березня</w:t>
      </w:r>
      <w:r w:rsidR="008908FE">
        <w:rPr>
          <w:color w:val="000000"/>
        </w:rPr>
        <w:t xml:space="preserve"> 202</w:t>
      </w:r>
      <w:r w:rsidR="00A55D8A">
        <w:t>3</w:t>
      </w:r>
      <w:r w:rsidR="008908FE">
        <w:rPr>
          <w:color w:val="000000"/>
        </w:rPr>
        <w:t xml:space="preserve"> року між UNFPA та постачальником буде укладено з тим претендентом, чия пропозиція </w:t>
      </w:r>
      <w:r w:rsidR="009972F4">
        <w:rPr>
          <w:color w:val="000000"/>
        </w:rPr>
        <w:t>набере найвищій бал за сумарною оцінкою</w:t>
      </w:r>
      <w:r w:rsidR="008908FE">
        <w:rPr>
          <w:color w:val="000000"/>
        </w:rPr>
        <w:t xml:space="preserve"> та буде відповідати вимогам документації конкурсних торгів.</w:t>
      </w:r>
    </w:p>
    <w:p w14:paraId="6FFFFEB6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рішень</w:t>
      </w:r>
    </w:p>
    <w:p w14:paraId="4ADB7877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80" w:after="80"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Фонд ООН у галузі народонаселення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60A939E1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>VIII. Умови оплати</w:t>
      </w:r>
    </w:p>
    <w:p w14:paraId="571E65F9" w14:textId="77777777" w:rsidR="003C72C0" w:rsidRDefault="008908FE">
      <w:pPr>
        <w:tabs>
          <w:tab w:val="left" w:pos="-180"/>
          <w:tab w:val="left" w:pos="-90"/>
        </w:tabs>
        <w:spacing w:before="80" w:after="80"/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16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443AD740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 xml:space="preserve">IX. </w:t>
      </w:r>
      <w:hyperlink r:id="rId17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14:paraId="20608B44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jc w:val="both"/>
        <w:rPr>
          <w:color w:val="000000"/>
        </w:rPr>
      </w:pPr>
      <w:r>
        <w:rPr>
          <w:color w:val="000000"/>
        </w:rPr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8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32CB8173" w14:textId="77777777" w:rsidR="003C72C0" w:rsidRDefault="008908FE">
      <w:pPr>
        <w:spacing w:before="80" w:after="80"/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14:paraId="4431F923" w14:textId="77777777" w:rsidR="003C72C0" w:rsidRDefault="008908FE">
      <w:pPr>
        <w:spacing w:before="80" w:after="80" w:line="276" w:lineRule="auto"/>
        <w:jc w:val="both"/>
        <w:rPr>
          <w:color w:val="0563C1"/>
          <w:u w:val="single"/>
        </w:rPr>
      </w:pPr>
      <w:r>
        <w:lastRenderedPageBreak/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9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14:paraId="4C2F7DD2" w14:textId="77777777" w:rsidR="003C72C0" w:rsidRDefault="003C72C0">
      <w:pPr>
        <w:spacing w:before="80" w:after="80" w:line="240" w:lineRule="auto"/>
        <w:jc w:val="both"/>
        <w:rPr>
          <w:b/>
        </w:rPr>
      </w:pPr>
    </w:p>
    <w:p w14:paraId="54FAAD6A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14:paraId="2FDBAA54" w14:textId="77777777" w:rsidR="003C72C0" w:rsidRDefault="008908FE">
      <w:pPr>
        <w:spacing w:before="80" w:after="80"/>
        <w:jc w:val="both"/>
      </w:pPr>
      <w: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20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14:paraId="192224CC" w14:textId="77777777" w:rsidR="003C72C0" w:rsidRDefault="003C72C0">
      <w:pPr>
        <w:spacing w:before="80" w:after="80" w:line="240" w:lineRule="auto"/>
        <w:jc w:val="both"/>
        <w:rPr>
          <w:b/>
        </w:rPr>
      </w:pPr>
    </w:p>
    <w:p w14:paraId="4DEA5623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пропозицій</w:t>
      </w:r>
    </w:p>
    <w:p w14:paraId="31F7671D" w14:textId="77777777" w:rsidR="003C72C0" w:rsidRDefault="008908FE">
      <w:pPr>
        <w:tabs>
          <w:tab w:val="left" w:pos="851"/>
        </w:tabs>
        <w:spacing w:before="80" w:after="80"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21">
        <w:r>
          <w:t>kompaniiets@unfpa.org</w:t>
        </w:r>
      </w:hyperlink>
      <w:r>
        <w:t>. У разі незадоволення відповіддю, наданою керівником підрозділу ЮНФПА, претендент може звернутися до Голови Відділу закупівель Фонду ООН у галузі народонаселення</w:t>
      </w:r>
      <w:r>
        <w:rPr>
          <w:color w:val="003366"/>
          <w:u w:val="single"/>
        </w:rPr>
        <w:t xml:space="preserve"> </w:t>
      </w:r>
      <w:hyperlink r:id="rId22">
        <w:r>
          <w:rPr>
            <w:color w:val="003366"/>
            <w:u w:val="single"/>
          </w:rPr>
          <w:t>procurement@unfpa.org</w:t>
        </w:r>
      </w:hyperlink>
      <w:r>
        <w:t>.</w:t>
      </w:r>
    </w:p>
    <w:p w14:paraId="7B3B9AAC" w14:textId="77777777" w:rsidR="003C72C0" w:rsidRDefault="003C72C0">
      <w:pPr>
        <w:tabs>
          <w:tab w:val="left" w:pos="851"/>
        </w:tabs>
        <w:spacing w:before="80" w:after="80" w:line="276" w:lineRule="auto"/>
        <w:jc w:val="both"/>
      </w:pPr>
    </w:p>
    <w:p w14:paraId="38A9C234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>XII. Зауваження</w:t>
      </w:r>
    </w:p>
    <w:p w14:paraId="638C1955" w14:textId="77777777" w:rsidR="003C72C0" w:rsidRDefault="008908FE">
      <w:pPr>
        <w:spacing w:before="80" w:after="80"/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10B4C6EC" w14:textId="77777777" w:rsidR="003C72C0" w:rsidRDefault="008908FE">
      <w:pPr>
        <w:rPr>
          <w:b/>
          <w:smallCaps/>
        </w:rPr>
      </w:pPr>
      <w:r>
        <w:br w:type="page"/>
      </w:r>
    </w:p>
    <w:p w14:paraId="023FF493" w14:textId="77777777" w:rsidR="003C72C0" w:rsidRDefault="008908FE">
      <w:r>
        <w:rPr>
          <w:b/>
          <w:smallCaps/>
        </w:rPr>
        <w:lastRenderedPageBreak/>
        <w:t>БЛАНК ЦІНОВОЇ ПРОПОЗИЦІЇ</w:t>
      </w:r>
    </w:p>
    <w:tbl>
      <w:tblPr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44165F" w:rsidRPr="00B1020A" w14:paraId="3B9F4A3F" w14:textId="77777777" w:rsidTr="00D4740D">
        <w:trPr>
          <w:jc w:val="center"/>
        </w:trPr>
        <w:tc>
          <w:tcPr>
            <w:tcW w:w="562" w:type="dxa"/>
          </w:tcPr>
          <w:p w14:paraId="7E760DDD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11FED937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78DFC541" w14:textId="77777777" w:rsidR="0044165F" w:rsidRPr="00B1020A" w:rsidRDefault="0044165F" w:rsidP="00D4740D">
            <w:pPr>
              <w:spacing w:after="0" w:line="240" w:lineRule="auto"/>
              <w:jc w:val="center"/>
            </w:pPr>
          </w:p>
        </w:tc>
      </w:tr>
      <w:tr w:rsidR="0044165F" w:rsidRPr="00B1020A" w14:paraId="32FF0D3A" w14:textId="77777777" w:rsidTr="00D4740D">
        <w:trPr>
          <w:jc w:val="center"/>
        </w:trPr>
        <w:tc>
          <w:tcPr>
            <w:tcW w:w="562" w:type="dxa"/>
          </w:tcPr>
          <w:p w14:paraId="68F021A2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5F474061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4B7DC518" w14:textId="77777777" w:rsidR="0044165F" w:rsidRPr="00B1020A" w:rsidRDefault="0044165F" w:rsidP="00D4740D">
            <w:pPr>
              <w:spacing w:after="0" w:line="240" w:lineRule="auto"/>
              <w:ind w:right="673"/>
              <w:jc w:val="center"/>
            </w:pPr>
            <w:r w:rsidRPr="00B1020A">
              <w:rPr>
                <w:color w:val="808080"/>
              </w:rPr>
              <w:t>Click here to enter a date.</w:t>
            </w:r>
          </w:p>
        </w:tc>
      </w:tr>
      <w:tr w:rsidR="0044165F" w:rsidRPr="00B1020A" w14:paraId="556705C9" w14:textId="77777777" w:rsidTr="00D4740D">
        <w:trPr>
          <w:jc w:val="center"/>
        </w:trPr>
        <w:tc>
          <w:tcPr>
            <w:tcW w:w="562" w:type="dxa"/>
          </w:tcPr>
          <w:p w14:paraId="7DAB25EF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9DB470C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5C416FB3" w14:textId="10CC505C" w:rsidR="0044165F" w:rsidRPr="00B1020A" w:rsidRDefault="0044165F" w:rsidP="0044165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904B8">
              <w:rPr>
                <w:b/>
                <w:color w:val="000000"/>
              </w:rPr>
              <w:t>UNFPA/UKR/RFQ/22/</w:t>
            </w:r>
            <w:r>
              <w:rPr>
                <w:b/>
                <w:color w:val="000000"/>
              </w:rPr>
              <w:t>11</w:t>
            </w:r>
          </w:p>
        </w:tc>
      </w:tr>
      <w:tr w:rsidR="0044165F" w:rsidRPr="00B1020A" w14:paraId="10BFFB18" w14:textId="77777777" w:rsidTr="00D4740D">
        <w:trPr>
          <w:jc w:val="center"/>
        </w:trPr>
        <w:tc>
          <w:tcPr>
            <w:tcW w:w="562" w:type="dxa"/>
          </w:tcPr>
          <w:p w14:paraId="6C55CF1A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32F7058B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499C6AF4" w14:textId="77777777" w:rsidR="0044165F" w:rsidRPr="00B1020A" w:rsidRDefault="0044165F" w:rsidP="00D4740D">
            <w:pPr>
              <w:spacing w:after="0" w:line="240" w:lineRule="auto"/>
              <w:jc w:val="center"/>
            </w:pPr>
            <w:r w:rsidRPr="00B1020A">
              <w:t>UAH</w:t>
            </w:r>
          </w:p>
        </w:tc>
      </w:tr>
      <w:tr w:rsidR="0044165F" w:rsidRPr="00B1020A" w14:paraId="5F6A6E60" w14:textId="77777777" w:rsidTr="00D4740D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30108323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14:paraId="0483B122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Термін дії цінової пропозиції:</w:t>
            </w:r>
          </w:p>
          <w:p w14:paraId="4B2F098B" w14:textId="77777777" w:rsidR="0044165F" w:rsidRPr="00B1020A" w:rsidRDefault="0044165F" w:rsidP="00D4740D">
            <w:pPr>
              <w:spacing w:after="0" w:line="240" w:lineRule="auto"/>
              <w:jc w:val="both"/>
              <w:rPr>
                <w:i/>
              </w:rPr>
            </w:pPr>
            <w:r w:rsidRPr="00B1020A"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14:paraId="668DE911" w14:textId="77777777" w:rsidR="0044165F" w:rsidRPr="00E97A57" w:rsidRDefault="0044165F" w:rsidP="00D4740D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  <w:r w:rsidRPr="00B1020A">
              <w:rPr>
                <w:b/>
                <w:i/>
                <w:color w:val="C00000"/>
                <w:u w:val="single"/>
              </w:rPr>
              <w:t>Пропозиції надаються без урахування ПДВ оскільки Фонд ООН у галузі народонаселення звільнено від сплати ПДВ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6D332DA1" w14:textId="77777777" w:rsidR="0044165F" w:rsidRPr="00B1020A" w:rsidRDefault="0044165F" w:rsidP="00D4740D">
            <w:pPr>
              <w:spacing w:after="0" w:line="240" w:lineRule="auto"/>
              <w:ind w:right="493"/>
              <w:jc w:val="center"/>
            </w:pPr>
          </w:p>
        </w:tc>
      </w:tr>
    </w:tbl>
    <w:tbl>
      <w:tblPr>
        <w:tblStyle w:val="af0"/>
        <w:tblW w:w="941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1244"/>
        <w:gridCol w:w="1199"/>
        <w:gridCol w:w="1307"/>
      </w:tblGrid>
      <w:tr w:rsidR="003C72C0" w14:paraId="65BE9DAA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6D059C3" w14:textId="77777777" w:rsidR="003C72C0" w:rsidRDefault="008908FE">
            <w:pPr>
              <w:jc w:val="center"/>
            </w:pPr>
            <w: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21089D9" w14:textId="77777777" w:rsidR="003C72C0" w:rsidRDefault="008908FE">
            <w:pPr>
              <w:jc w:val="center"/>
            </w:pPr>
            <w:r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F8514FC" w14:textId="77777777" w:rsidR="003C72C0" w:rsidRDefault="008908FE">
            <w:pPr>
              <w:jc w:val="center"/>
            </w:pPr>
            <w:r>
              <w:t>Кількість співробітників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F82E880" w14:textId="77777777" w:rsidR="003C72C0" w:rsidRDefault="008908FE">
            <w:pPr>
              <w:jc w:val="center"/>
            </w:pPr>
            <w:r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C1E785B" w14:textId="77777777" w:rsidR="003C72C0" w:rsidRDefault="008908FE">
            <w:pPr>
              <w:jc w:val="center"/>
            </w:pPr>
            <w:r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7FBE64C" w14:textId="77777777" w:rsidR="003C72C0" w:rsidRDefault="008908FE">
            <w:pPr>
              <w:jc w:val="center"/>
            </w:pPr>
            <w:r>
              <w:t>Загалом</w:t>
            </w:r>
          </w:p>
        </w:tc>
      </w:tr>
      <w:tr w:rsidR="003C72C0" w14:paraId="6C9475F8" w14:textId="77777777" w:rsidTr="0044165F"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5CB37B77" w14:textId="77777777" w:rsidR="003C72C0" w:rsidRDefault="008908F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</w:pPr>
            <w:r>
              <w:t xml:space="preserve">Гонорари працівникам </w:t>
            </w:r>
          </w:p>
        </w:tc>
      </w:tr>
      <w:tr w:rsidR="003C72C0" w14:paraId="47123042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7EA0F5" w14:textId="77777777" w:rsidR="003C72C0" w:rsidRDefault="003C72C0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F1A635" w14:textId="77777777" w:rsidR="003C72C0" w:rsidRDefault="003C72C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81F281" w14:textId="77777777" w:rsidR="003C72C0" w:rsidRDefault="003C72C0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4121FF" w14:textId="77777777" w:rsidR="003C72C0" w:rsidRDefault="003C72C0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C1F307" w14:textId="77777777" w:rsidR="003C72C0" w:rsidRDefault="003C72C0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9520A4" w14:textId="77777777" w:rsidR="003C72C0" w:rsidRDefault="003C72C0">
            <w:pPr>
              <w:jc w:val="both"/>
            </w:pPr>
          </w:p>
        </w:tc>
      </w:tr>
      <w:tr w:rsidR="003C72C0" w14:paraId="7088656C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D23769" w14:textId="77777777" w:rsidR="003C72C0" w:rsidRDefault="003C72C0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46C0B" w14:textId="77777777" w:rsidR="003C72C0" w:rsidRDefault="003C72C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D1C4F9" w14:textId="77777777" w:rsidR="003C72C0" w:rsidRDefault="003C72C0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7E82A2" w14:textId="77777777" w:rsidR="003C72C0" w:rsidRDefault="003C72C0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667C8F" w14:textId="77777777" w:rsidR="003C72C0" w:rsidRDefault="003C72C0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C54F85" w14:textId="77777777" w:rsidR="003C72C0" w:rsidRDefault="003C72C0">
            <w:pPr>
              <w:jc w:val="both"/>
            </w:pPr>
          </w:p>
        </w:tc>
      </w:tr>
      <w:tr w:rsidR="003C72C0" w14:paraId="2761BBFD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A7E4B5" w14:textId="77777777" w:rsidR="003C72C0" w:rsidRDefault="003C72C0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FDD2FD" w14:textId="77777777" w:rsidR="003C72C0" w:rsidRDefault="003C72C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40894" w14:textId="77777777" w:rsidR="003C72C0" w:rsidRDefault="003C72C0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9F959" w14:textId="77777777" w:rsidR="003C72C0" w:rsidRDefault="003C72C0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7F8E2C" w14:textId="77777777" w:rsidR="003C72C0" w:rsidRDefault="003C72C0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7DE25B" w14:textId="77777777" w:rsidR="003C72C0" w:rsidRDefault="003C72C0">
            <w:pPr>
              <w:jc w:val="both"/>
            </w:pPr>
          </w:p>
        </w:tc>
      </w:tr>
      <w:tr w:rsidR="003C72C0" w14:paraId="3DA6C665" w14:textId="77777777" w:rsidTr="0044165F"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75A75C" w14:textId="77777777" w:rsidR="003C72C0" w:rsidRDefault="008908FE">
            <w:pPr>
              <w:jc w:val="right"/>
            </w:pPr>
            <w:r>
              <w:rPr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A25515" w14:textId="77777777" w:rsidR="003C72C0" w:rsidRDefault="003C72C0">
            <w:pPr>
              <w:jc w:val="right"/>
            </w:pPr>
          </w:p>
        </w:tc>
      </w:tr>
      <w:tr w:rsidR="003C72C0" w14:paraId="5B637124" w14:textId="77777777" w:rsidTr="0044165F"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4215DA45" w14:textId="77777777" w:rsidR="003C72C0" w:rsidRDefault="008908F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</w:pPr>
            <w:r>
              <w:t>Інші витрати</w:t>
            </w:r>
          </w:p>
        </w:tc>
      </w:tr>
      <w:tr w:rsidR="003C72C0" w14:paraId="563F39D3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F85762" w14:textId="77777777" w:rsidR="003C72C0" w:rsidRDefault="003C72C0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3D1442" w14:textId="77777777" w:rsidR="003C72C0" w:rsidRDefault="003C72C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3EF0A9" w14:textId="77777777" w:rsidR="003C72C0" w:rsidRDefault="003C72C0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33E37" w14:textId="77777777" w:rsidR="003C72C0" w:rsidRDefault="003C72C0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968E02" w14:textId="77777777" w:rsidR="003C72C0" w:rsidRDefault="003C72C0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2CE3F" w14:textId="77777777" w:rsidR="003C72C0" w:rsidRDefault="003C72C0">
            <w:pPr>
              <w:jc w:val="both"/>
            </w:pPr>
          </w:p>
        </w:tc>
      </w:tr>
      <w:tr w:rsidR="003C72C0" w14:paraId="3EE40C36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9A4611" w14:textId="77777777" w:rsidR="003C72C0" w:rsidRDefault="003C72C0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7EE208" w14:textId="77777777" w:rsidR="003C72C0" w:rsidRDefault="003C72C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B1F6F1" w14:textId="77777777" w:rsidR="003C72C0" w:rsidRDefault="003C72C0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5B5192" w14:textId="77777777" w:rsidR="003C72C0" w:rsidRDefault="003C72C0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551598" w14:textId="77777777" w:rsidR="003C72C0" w:rsidRDefault="003C72C0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2A53F7" w14:textId="77777777" w:rsidR="003C72C0" w:rsidRDefault="003C72C0">
            <w:pPr>
              <w:jc w:val="both"/>
            </w:pPr>
          </w:p>
        </w:tc>
      </w:tr>
      <w:tr w:rsidR="003C72C0" w14:paraId="20F15723" w14:textId="77777777" w:rsidTr="0044165F">
        <w:trPr>
          <w:trHeight w:val="192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B55985" w14:textId="77777777" w:rsidR="003C72C0" w:rsidRDefault="008908FE">
            <w:pPr>
              <w:jc w:val="right"/>
            </w:pPr>
            <w:r>
              <w:rPr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381E5B" w14:textId="77777777" w:rsidR="003C72C0" w:rsidRDefault="003C72C0">
            <w:pPr>
              <w:jc w:val="right"/>
            </w:pPr>
          </w:p>
        </w:tc>
      </w:tr>
      <w:tr w:rsidR="003C72C0" w14:paraId="734C8189" w14:textId="77777777" w:rsidTr="0044165F">
        <w:trPr>
          <w:trHeight w:val="581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A89787" w14:textId="77777777" w:rsidR="003C72C0" w:rsidRDefault="008908F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Загальна сума контракту</w:t>
            </w:r>
          </w:p>
          <w:p w14:paraId="0FCA10A1" w14:textId="77777777" w:rsidR="003C72C0" w:rsidRDefault="008908FE">
            <w:pPr>
              <w:jc w:val="right"/>
            </w:pPr>
            <w:r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ECAA42" w14:textId="77777777" w:rsidR="003C72C0" w:rsidRDefault="003C72C0">
            <w:pPr>
              <w:jc w:val="right"/>
            </w:pPr>
          </w:p>
        </w:tc>
      </w:tr>
    </w:tbl>
    <w:p w14:paraId="3E96188B" w14:textId="77777777" w:rsidR="003C72C0" w:rsidRDefault="008908FE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F0E451" wp14:editId="3273B578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6029325" cy="695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89A8C2" w14:textId="77777777" w:rsidR="003C72C0" w:rsidRDefault="008908F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0E451" id="Rectangle 3" o:spid="_x0000_s1026" style="position:absolute;margin-left:5pt;margin-top:2pt;width:474.75pt;height:5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5F89A8C2" w14:textId="77777777" w:rsidR="003C72C0" w:rsidRDefault="008908FE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</v:rect>
            </w:pict>
          </mc:Fallback>
        </mc:AlternateContent>
      </w:r>
    </w:p>
    <w:p w14:paraId="1F386E94" w14:textId="77777777" w:rsidR="003C72C0" w:rsidRDefault="003C72C0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14:paraId="52F6F4B0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715E45E" w14:textId="77777777" w:rsidR="003C72C0" w:rsidRDefault="003C72C0">
      <w:pPr>
        <w:spacing w:after="0" w:line="240" w:lineRule="auto"/>
        <w:jc w:val="both"/>
      </w:pPr>
    </w:p>
    <w:p w14:paraId="4DE6E195" w14:textId="2BCA2F46" w:rsidR="003C72C0" w:rsidRDefault="008908FE">
      <w:pPr>
        <w:spacing w:after="0"/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</w:t>
      </w:r>
      <w:r w:rsidR="0030366D">
        <w:rPr>
          <w:b/>
        </w:rPr>
        <w:t>опозицій RFQ Nº UNFPA/UKR/RFQ/22/</w:t>
      </w:r>
      <w:r w:rsidR="009972F4">
        <w:rPr>
          <w:b/>
        </w:rPr>
        <w:t>11</w:t>
      </w:r>
      <w:r>
        <w:rPr>
          <w:b/>
        </w:rPr>
        <w:t xml:space="preserve"> </w:t>
      </w:r>
      <w:r>
        <w:t>[</w:t>
      </w:r>
      <w:r>
        <w:rPr>
          <w:b/>
        </w:rPr>
        <w:t>SMM-підтримка сторінок кампанії «Розірви коло» та проє</w:t>
      </w:r>
      <w:r w:rsidR="00A55D8A">
        <w:rPr>
          <w:b/>
        </w:rPr>
        <w:t>кту «(Не) дрібниці у стосунках»</w:t>
      </w:r>
      <w:r>
        <w:rPr>
          <w:b/>
        </w:rPr>
        <w:t>]</w:t>
      </w:r>
      <w:r>
        <w:t xml:space="preserve">,у тому числі всі додатки, зміни в документі (якщо такі мають місце) та відповіді Фонду ООН у галузі народонаселення на уточнювальні питання Фонду ООН у галузі народонаселення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</w:p>
    <w:tbl>
      <w:tblPr>
        <w:tblStyle w:val="af1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72C0" w14:paraId="1CAC6E46" w14:textId="77777777">
        <w:tc>
          <w:tcPr>
            <w:tcW w:w="4623" w:type="dxa"/>
            <w:shd w:val="clear" w:color="auto" w:fill="auto"/>
            <w:vAlign w:val="center"/>
          </w:tcPr>
          <w:p w14:paraId="2D68FF80" w14:textId="77777777" w:rsidR="003C72C0" w:rsidRDefault="003C72C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301E9A55" w14:textId="77777777" w:rsidR="003C72C0" w:rsidRDefault="003C72C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211377A3" w14:textId="77777777" w:rsidR="003C72C0" w:rsidRDefault="008908F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2E16A02" w14:textId="77777777" w:rsidR="003C72C0" w:rsidRDefault="003C72C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72C0" w14:paraId="024788FB" w14:textId="77777777">
        <w:tc>
          <w:tcPr>
            <w:tcW w:w="4623" w:type="dxa"/>
            <w:shd w:val="clear" w:color="auto" w:fill="auto"/>
            <w:vAlign w:val="center"/>
          </w:tcPr>
          <w:p w14:paraId="1E0F38F8" w14:textId="77777777" w:rsidR="003C72C0" w:rsidRDefault="008908F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49093BCA" w14:textId="77777777" w:rsidR="003C72C0" w:rsidRDefault="008908F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14:paraId="0D5EBB6F" w14:textId="77777777" w:rsidR="003C72C0" w:rsidRDefault="003C72C0">
      <w:pPr>
        <w:jc w:val="center"/>
        <w:rPr>
          <w:b/>
        </w:rPr>
      </w:pPr>
    </w:p>
    <w:p w14:paraId="0649584A" w14:textId="77777777" w:rsidR="003C72C0" w:rsidRDefault="003C72C0">
      <w:pPr>
        <w:jc w:val="center"/>
        <w:rPr>
          <w:b/>
        </w:rPr>
      </w:pPr>
    </w:p>
    <w:p w14:paraId="46CCB386" w14:textId="77777777" w:rsidR="003C72C0" w:rsidRDefault="008908FE">
      <w:pPr>
        <w:jc w:val="center"/>
        <w:rPr>
          <w:b/>
        </w:rPr>
      </w:pPr>
      <w:r>
        <w:rPr>
          <w:b/>
        </w:rPr>
        <w:t>Додаток I:</w:t>
      </w:r>
    </w:p>
    <w:p w14:paraId="360FEEB3" w14:textId="77777777" w:rsidR="003C72C0" w:rsidRDefault="008908FE">
      <w:pPr>
        <w:jc w:val="center"/>
        <w:rPr>
          <w:b/>
        </w:rPr>
      </w:pPr>
      <w:r>
        <w:rPr>
          <w:b/>
        </w:rPr>
        <w:lastRenderedPageBreak/>
        <w:t>Загальні умови договору:</w:t>
      </w:r>
    </w:p>
    <w:p w14:paraId="1C452CC2" w14:textId="77777777" w:rsidR="003C72C0" w:rsidRDefault="008908FE">
      <w:pPr>
        <w:jc w:val="center"/>
        <w:rPr>
          <w:b/>
        </w:rPr>
      </w:pPr>
      <w:r>
        <w:rPr>
          <w:b/>
        </w:rPr>
        <w:t>De Minimis Contracts</w:t>
      </w:r>
    </w:p>
    <w:p w14:paraId="24D2DF40" w14:textId="77777777" w:rsidR="003C72C0" w:rsidRDefault="003C72C0"/>
    <w:p w14:paraId="48CB6CBF" w14:textId="77777777" w:rsidR="003C72C0" w:rsidRDefault="003C72C0">
      <w:pPr>
        <w:tabs>
          <w:tab w:val="left" w:pos="7020"/>
        </w:tabs>
      </w:pPr>
    </w:p>
    <w:p w14:paraId="3F17B4B4" w14:textId="77777777" w:rsidR="003C72C0" w:rsidRDefault="008908FE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23">
        <w:r>
          <w:rPr>
            <w:color w:val="0563C1"/>
            <w:u w:val="single"/>
          </w:rPr>
          <w:t>English,</w:t>
        </w:r>
      </w:hyperlink>
      <w:r>
        <w:rPr>
          <w:color w:val="0563C1"/>
          <w:u w:val="single"/>
        </w:rPr>
        <w:t xml:space="preserve"> </w:t>
      </w:r>
      <w:hyperlink r:id="rId24">
        <w:r>
          <w:rPr>
            <w:color w:val="0563C1"/>
            <w:u w:val="single"/>
          </w:rPr>
          <w:t>Spanish</w:t>
        </w:r>
      </w:hyperlink>
      <w:r>
        <w:t xml:space="preserve"> і </w:t>
      </w:r>
      <w:hyperlink r:id="rId25">
        <w:r>
          <w:rPr>
            <w:color w:val="0563C1"/>
            <w:u w:val="single"/>
          </w:rPr>
          <w:t>French</w:t>
        </w:r>
      </w:hyperlink>
    </w:p>
    <w:p w14:paraId="0B7C24A7" w14:textId="77777777" w:rsidR="003C72C0" w:rsidRDefault="003C72C0"/>
    <w:p w14:paraId="3496C42E" w14:textId="77777777" w:rsidR="003C72C0" w:rsidRDefault="003C72C0"/>
    <w:sectPr w:rsidR="003C72C0">
      <w:headerReference w:type="default" r:id="rId26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399D5" w16cid:durableId="260D2BFC"/>
  <w16cid:commentId w16cid:paraId="316136B4" w16cid:durableId="260D2C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D47FE" w14:textId="77777777" w:rsidR="0095203A" w:rsidRDefault="0095203A">
      <w:pPr>
        <w:spacing w:after="0" w:line="240" w:lineRule="auto"/>
      </w:pPr>
      <w:r>
        <w:separator/>
      </w:r>
    </w:p>
  </w:endnote>
  <w:endnote w:type="continuationSeparator" w:id="0">
    <w:p w14:paraId="48226144" w14:textId="77777777" w:rsidR="0095203A" w:rsidRDefault="0095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36FE9" w14:textId="77777777" w:rsidR="0095203A" w:rsidRDefault="0095203A">
      <w:pPr>
        <w:spacing w:after="0" w:line="240" w:lineRule="auto"/>
      </w:pPr>
      <w:r>
        <w:separator/>
      </w:r>
    </w:p>
  </w:footnote>
  <w:footnote w:type="continuationSeparator" w:id="0">
    <w:p w14:paraId="47C5C4B6" w14:textId="77777777" w:rsidR="0095203A" w:rsidRDefault="0095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E7B63" w14:textId="77777777" w:rsidR="003C72C0" w:rsidRDefault="008908F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7974DBA" wp14:editId="128DA899">
          <wp:simplePos x="0" y="0"/>
          <wp:positionH relativeFrom="column">
            <wp:posOffset>3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4" name="image2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B07522" w14:textId="77777777" w:rsidR="003C72C0" w:rsidRDefault="008908F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7A8A6FF7" w14:textId="77777777" w:rsidR="003C72C0" w:rsidRDefault="008908F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2BF65609" w14:textId="77777777" w:rsidR="003C72C0" w:rsidRDefault="008908F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BC8"/>
    <w:multiLevelType w:val="multilevel"/>
    <w:tmpl w:val="F0708216"/>
    <w:lvl w:ilvl="0">
      <w:start w:val="1"/>
      <w:numFmt w:val="bullet"/>
      <w:lvlText w:val="-"/>
      <w:lvlJc w:val="left"/>
      <w:pPr>
        <w:ind w:left="8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15" w:hanging="360"/>
      </w:pPr>
    </w:lvl>
    <w:lvl w:ilvl="2">
      <w:start w:val="1"/>
      <w:numFmt w:val="lowerRoman"/>
      <w:lvlText w:val="%3."/>
      <w:lvlJc w:val="right"/>
      <w:pPr>
        <w:ind w:left="2335" w:hanging="180"/>
      </w:pPr>
    </w:lvl>
    <w:lvl w:ilvl="3">
      <w:start w:val="1"/>
      <w:numFmt w:val="decimal"/>
      <w:lvlText w:val="%4."/>
      <w:lvlJc w:val="left"/>
      <w:pPr>
        <w:ind w:left="3055" w:hanging="360"/>
      </w:pPr>
    </w:lvl>
    <w:lvl w:ilvl="4">
      <w:start w:val="1"/>
      <w:numFmt w:val="lowerLetter"/>
      <w:lvlText w:val="%5."/>
      <w:lvlJc w:val="left"/>
      <w:pPr>
        <w:ind w:left="3775" w:hanging="360"/>
      </w:pPr>
    </w:lvl>
    <w:lvl w:ilvl="5">
      <w:start w:val="1"/>
      <w:numFmt w:val="lowerRoman"/>
      <w:lvlText w:val="%6."/>
      <w:lvlJc w:val="right"/>
      <w:pPr>
        <w:ind w:left="4495" w:hanging="180"/>
      </w:pPr>
    </w:lvl>
    <w:lvl w:ilvl="6">
      <w:start w:val="1"/>
      <w:numFmt w:val="decimal"/>
      <w:lvlText w:val="%7."/>
      <w:lvlJc w:val="left"/>
      <w:pPr>
        <w:ind w:left="5215" w:hanging="360"/>
      </w:pPr>
    </w:lvl>
    <w:lvl w:ilvl="7">
      <w:start w:val="1"/>
      <w:numFmt w:val="lowerLetter"/>
      <w:lvlText w:val="%8."/>
      <w:lvlJc w:val="left"/>
      <w:pPr>
        <w:ind w:left="5935" w:hanging="360"/>
      </w:pPr>
    </w:lvl>
    <w:lvl w:ilvl="8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065A620A"/>
    <w:multiLevelType w:val="multilevel"/>
    <w:tmpl w:val="DDFCA10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B453E7"/>
    <w:multiLevelType w:val="multilevel"/>
    <w:tmpl w:val="39863FF2"/>
    <w:lvl w:ilvl="0">
      <w:start w:val="1"/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28303F"/>
    <w:multiLevelType w:val="multilevel"/>
    <w:tmpl w:val="608A2A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4ED9"/>
    <w:multiLevelType w:val="multilevel"/>
    <w:tmpl w:val="5B22A4AC"/>
    <w:lvl w:ilvl="0">
      <w:start w:val="1"/>
      <w:numFmt w:val="bullet"/>
      <w:lvlText w:val="·"/>
      <w:lvlJc w:val="left"/>
      <w:pPr>
        <w:ind w:left="7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6F638B"/>
    <w:multiLevelType w:val="hybridMultilevel"/>
    <w:tmpl w:val="120E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C48EC"/>
    <w:multiLevelType w:val="multilevel"/>
    <w:tmpl w:val="A2F079A0"/>
    <w:lvl w:ilvl="0">
      <w:start w:val="1"/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71124F"/>
    <w:multiLevelType w:val="multilevel"/>
    <w:tmpl w:val="38520D2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B053E84"/>
    <w:multiLevelType w:val="multilevel"/>
    <w:tmpl w:val="10DE60AA"/>
    <w:lvl w:ilvl="0">
      <w:start w:val="1"/>
      <w:numFmt w:val="bullet"/>
      <w:lvlText w:val="·"/>
      <w:lvlJc w:val="left"/>
      <w:pPr>
        <w:ind w:left="1212" w:hanging="503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705F99"/>
    <w:multiLevelType w:val="multilevel"/>
    <w:tmpl w:val="6FBE6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766043"/>
    <w:multiLevelType w:val="multilevel"/>
    <w:tmpl w:val="4DF422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16D442F"/>
    <w:multiLevelType w:val="multilevel"/>
    <w:tmpl w:val="E1063DA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2931F9"/>
    <w:multiLevelType w:val="multilevel"/>
    <w:tmpl w:val="AD645B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51025B"/>
    <w:multiLevelType w:val="multilevel"/>
    <w:tmpl w:val="3BC2EBFA"/>
    <w:lvl w:ilvl="0">
      <w:start w:val="1"/>
      <w:numFmt w:val="bullet"/>
      <w:lvlText w:val="·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E16B5F"/>
    <w:multiLevelType w:val="multilevel"/>
    <w:tmpl w:val="E0C4722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C0"/>
    <w:rsid w:val="000A4540"/>
    <w:rsid w:val="001244DD"/>
    <w:rsid w:val="001450F4"/>
    <w:rsid w:val="001C2215"/>
    <w:rsid w:val="001E4850"/>
    <w:rsid w:val="00206D62"/>
    <w:rsid w:val="0030366D"/>
    <w:rsid w:val="003626E3"/>
    <w:rsid w:val="003C72C0"/>
    <w:rsid w:val="0044165F"/>
    <w:rsid w:val="005F6844"/>
    <w:rsid w:val="00660A2D"/>
    <w:rsid w:val="00671924"/>
    <w:rsid w:val="00681BFC"/>
    <w:rsid w:val="0069076C"/>
    <w:rsid w:val="00762B81"/>
    <w:rsid w:val="0079256B"/>
    <w:rsid w:val="007C6C59"/>
    <w:rsid w:val="00832C2A"/>
    <w:rsid w:val="008908FE"/>
    <w:rsid w:val="008C0D04"/>
    <w:rsid w:val="009246DA"/>
    <w:rsid w:val="0095203A"/>
    <w:rsid w:val="00956A90"/>
    <w:rsid w:val="009972F4"/>
    <w:rsid w:val="00A55D8A"/>
    <w:rsid w:val="00B80917"/>
    <w:rsid w:val="00B9086A"/>
    <w:rsid w:val="00C851ED"/>
    <w:rsid w:val="00CB5C38"/>
    <w:rsid w:val="00E5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FF77"/>
  <w15:docId w15:val="{62353D04-FB55-457A-AAD7-01B9BE9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C9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 w:eastAsia="en-US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rozirvykolo/" TargetMode="External"/><Relationship Id="rId18" Type="http://schemas.openxmlformats.org/officeDocument/2006/relationships/hyperlink" Target="http://www.unfpa.org/resources/fraud-policy-2009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mailto:kompaniiets@unfpa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no_trivia_" TargetMode="External"/><Relationship Id="rId17" Type="http://schemas.openxmlformats.org/officeDocument/2006/relationships/hyperlink" Target="http://www.unfpa.org/about-procurement" TargetMode="External"/><Relationship Id="rId25" Type="http://schemas.openxmlformats.org/officeDocument/2006/relationships/hyperlink" Target="http://www.unfpa.org/sites/default/files/resource-pdf/UNFPA%20General%20Conditions%20-%20De%20Minimis%20Contracts%20FR_0.pdf" TargetMode="Externa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easury.un.org" TargetMode="External"/><Relationship Id="rId20" Type="http://schemas.openxmlformats.org/officeDocument/2006/relationships/hyperlink" Target="http://www.unfpa.org/about-procure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rozirvy_kolo/?hl=en" TargetMode="External"/><Relationship Id="rId24" Type="http://schemas.openxmlformats.org/officeDocument/2006/relationships/hyperlink" Target="http://www.unfpa.org/sites/default/files/resource-pdf/UNFPA%20General%20Conditions%20-%20De%20Minimis%20Contracts%20SP_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no_trivia_" TargetMode="External"/><Relationship Id="rId23" Type="http://schemas.openxmlformats.org/officeDocument/2006/relationships/hyperlink" Target="http://www.unfpa.org/resources/unfpa-general-conditions-de-minimis-contrac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rozirvykolo/" TargetMode="External"/><Relationship Id="rId19" Type="http://schemas.openxmlformats.org/officeDocument/2006/relationships/hyperlink" Target="http://web2.unfpa.org/help/hotline.cf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https://www.instagram.com/rozirvy_kolo/?hl=en" TargetMode="External"/><Relationship Id="rId22" Type="http://schemas.openxmlformats.org/officeDocument/2006/relationships/hyperlink" Target="mailto:procurement@unfpa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lld1O7quqto5mFL7dqKTB2IoA==">AMUW2mV+fVxItMwp5bi5BFJd31j/puZ9IiMg9NH+Q2xIW3U8Zx4MbSmDj3y+7y4AOjaOIhOeBes1RhU/+KqaxoHmCDjLHzwXboUbhMxE2xx/ad0DbpmLFA9PjxriU9HVqq/Aw7BfNhWk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4EB9ED-9F19-438A-86E3-C5886AB1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6</cp:revision>
  <dcterms:created xsi:type="dcterms:W3CDTF">2022-04-26T07:27:00Z</dcterms:created>
  <dcterms:modified xsi:type="dcterms:W3CDTF">2022-04-29T06:28:00Z</dcterms:modified>
</cp:coreProperties>
</file>