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E17C" w14:textId="77777777" w:rsidR="00830446" w:rsidRPr="0065626D" w:rsidRDefault="00830446">
      <w:pPr>
        <w:tabs>
          <w:tab w:val="left" w:pos="5400"/>
        </w:tabs>
        <w:jc w:val="right"/>
        <w:rPr>
          <w:rFonts w:asciiTheme="minorHAnsi" w:hAnsiTheme="minorHAnsi" w:cstheme="minorHAnsi"/>
          <w:lang w:val="ru-RU"/>
        </w:rPr>
      </w:pPr>
    </w:p>
    <w:p w14:paraId="5BD62C2F" w14:textId="6C1BFE49" w:rsidR="00830446" w:rsidRPr="006D7DFA" w:rsidRDefault="008A680A">
      <w:pPr>
        <w:tabs>
          <w:tab w:val="left" w:pos="5400"/>
        </w:tabs>
        <w:jc w:val="right"/>
        <w:rPr>
          <w:rFonts w:asciiTheme="minorHAnsi" w:hAnsiTheme="minorHAnsi" w:cstheme="minorHAnsi"/>
        </w:rPr>
      </w:pPr>
      <w:r w:rsidRPr="001A7D62">
        <w:rPr>
          <w:rFonts w:asciiTheme="minorHAnsi" w:hAnsiTheme="minorHAnsi" w:cstheme="minorHAnsi"/>
        </w:rPr>
        <w:t>Дата:</w:t>
      </w:r>
      <w:r w:rsidR="002A294C" w:rsidRPr="001A7D62">
        <w:rPr>
          <w:rFonts w:asciiTheme="minorHAnsi" w:hAnsiTheme="minorHAnsi" w:cstheme="minorHAnsi"/>
        </w:rPr>
        <w:t xml:space="preserve"> </w:t>
      </w:r>
      <w:r w:rsidR="001A7D62" w:rsidRPr="001A7D62">
        <w:rPr>
          <w:rFonts w:asciiTheme="minorHAnsi" w:hAnsiTheme="minorHAnsi" w:cstheme="minorHAnsi"/>
          <w:lang w:val="ru-RU"/>
        </w:rPr>
        <w:t>1</w:t>
      </w:r>
      <w:r w:rsidR="001A7D62" w:rsidRPr="00CE64AA">
        <w:rPr>
          <w:rFonts w:asciiTheme="minorHAnsi" w:hAnsiTheme="minorHAnsi" w:cstheme="minorHAnsi"/>
          <w:lang w:val="ru-RU"/>
        </w:rPr>
        <w:t>4</w:t>
      </w:r>
      <w:r w:rsidR="00470369" w:rsidRPr="001A7D62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470369" w:rsidRPr="001A7D62">
        <w:rPr>
          <w:rFonts w:asciiTheme="minorHAnsi" w:hAnsiTheme="minorHAnsi" w:cstheme="minorHAnsi"/>
          <w:lang w:val="ru-RU"/>
        </w:rPr>
        <w:t>січня</w:t>
      </w:r>
      <w:proofErr w:type="spellEnd"/>
      <w:r w:rsidRPr="001A7D62">
        <w:rPr>
          <w:rFonts w:asciiTheme="minorHAnsi" w:hAnsiTheme="minorHAnsi" w:cstheme="minorHAnsi"/>
        </w:rPr>
        <w:t xml:space="preserve"> 202</w:t>
      </w:r>
      <w:r w:rsidR="00470369" w:rsidRPr="001A7D62">
        <w:rPr>
          <w:rFonts w:asciiTheme="minorHAnsi" w:hAnsiTheme="minorHAnsi" w:cstheme="minorHAnsi"/>
        </w:rPr>
        <w:t>2</w:t>
      </w:r>
    </w:p>
    <w:p w14:paraId="3DD8264D" w14:textId="0F32E217" w:rsidR="00CE64AA" w:rsidRDefault="008A680A" w:rsidP="00CE64A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Затверджено:</w:t>
      </w:r>
    </w:p>
    <w:p w14:paraId="2E18484D" w14:textId="749A716F" w:rsidR="00CE64AA" w:rsidRDefault="00CE64AA" w:rsidP="00CE64A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</w:p>
    <w:p w14:paraId="63FEA9C1" w14:textId="77777777" w:rsidR="00CE64AA" w:rsidRPr="006D7DFA" w:rsidRDefault="00CE64AA" w:rsidP="00CE64A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</w:p>
    <w:p w14:paraId="75DA40AA" w14:textId="77777777" w:rsidR="00830446" w:rsidRPr="006D7DFA" w:rsidRDefault="008A680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Хайме Надаль</w:t>
      </w:r>
    </w:p>
    <w:p w14:paraId="50EFAFD8" w14:textId="77777777" w:rsidR="00830446" w:rsidRPr="006D7DFA" w:rsidRDefault="008A680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 xml:space="preserve">Представник Фонду ООН у галузі народонаселення </w:t>
      </w:r>
    </w:p>
    <w:p w14:paraId="1639D580" w14:textId="77777777" w:rsidR="00830446" w:rsidRPr="006D7DFA" w:rsidRDefault="00830446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</w:p>
    <w:p w14:paraId="43C055C8" w14:textId="77777777" w:rsidR="00830446" w:rsidRPr="006D7DFA" w:rsidRDefault="008A680A">
      <w:pPr>
        <w:jc w:val="center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 xml:space="preserve">ЗАПИТ НА ПОДАННЯ ПРОПОЗИЦІЙ </w:t>
      </w:r>
    </w:p>
    <w:p w14:paraId="44A7C208" w14:textId="3BC349D3" w:rsidR="00830446" w:rsidRPr="00CE64AA" w:rsidRDefault="002A5E62">
      <w:pPr>
        <w:jc w:val="center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RFQ Nº UNFPA/UKR/RFQ/2</w:t>
      </w:r>
      <w:r w:rsidR="00CE64AA" w:rsidRPr="00CE64AA">
        <w:rPr>
          <w:rFonts w:asciiTheme="minorHAnsi" w:hAnsiTheme="minorHAnsi" w:cstheme="minorHAnsi"/>
          <w:b/>
        </w:rPr>
        <w:t>2/04</w:t>
      </w:r>
    </w:p>
    <w:p w14:paraId="72CB87B7" w14:textId="77777777"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Шановні пані / панове,</w:t>
      </w:r>
    </w:p>
    <w:p w14:paraId="05227D62" w14:textId="77777777"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Фон</w:t>
      </w:r>
      <w:r w:rsidR="00682A32">
        <w:rPr>
          <w:rFonts w:asciiTheme="minorHAnsi" w:hAnsiTheme="minorHAnsi" w:cstheme="minorHAnsi"/>
        </w:rPr>
        <w:t>д ООН у галузі народонаселення з</w:t>
      </w:r>
      <w:r w:rsidRPr="006D7DFA">
        <w:rPr>
          <w:rFonts w:asciiTheme="minorHAnsi" w:hAnsiTheme="minorHAnsi" w:cstheme="minorHAnsi"/>
        </w:rPr>
        <w:t xml:space="preserve">апрошує Вас надати цінову пропозицію на </w:t>
      </w:r>
      <w:r w:rsidR="00551E59">
        <w:rPr>
          <w:rFonts w:asciiTheme="minorHAnsi" w:hAnsiTheme="minorHAnsi" w:cstheme="minorHAnsi"/>
        </w:rPr>
        <w:t>такі</w:t>
      </w:r>
      <w:r w:rsidRPr="006D7DFA">
        <w:rPr>
          <w:rFonts w:asciiTheme="minorHAnsi" w:hAnsiTheme="minorHAnsi" w:cstheme="minorHAnsi"/>
        </w:rPr>
        <w:t xml:space="preserve"> послуги:</w:t>
      </w:r>
    </w:p>
    <w:p w14:paraId="7630056A" w14:textId="39D91061" w:rsidR="00687DC0" w:rsidRDefault="00687DC0" w:rsidP="00687DC0">
      <w:pPr>
        <w:tabs>
          <w:tab w:val="left" w:pos="-18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СТВОРЕННЯ СТРАТЕГІЇ ПРОСУВАННЯ ТА ІНФОРМАЦІЙНА ПІДТРИМКА ЗАПУСКУ </w:t>
      </w:r>
      <w:r w:rsidRPr="006D7DFA">
        <w:rPr>
          <w:rFonts w:asciiTheme="minorHAnsi" w:hAnsiTheme="minorHAnsi" w:cstheme="minorHAnsi"/>
          <w:b/>
        </w:rPr>
        <w:t>МОБІЛЬНОГО ДОДАТКУ НА ТЕМУ ДОМАШНЬОГО НАСИЛЬСТВА</w:t>
      </w:r>
    </w:p>
    <w:p w14:paraId="43BC07D6" w14:textId="2B4CBC1B" w:rsidR="00830446" w:rsidRPr="006D7DFA" w:rsidRDefault="008A680A">
      <w:pPr>
        <w:tabs>
          <w:tab w:val="left" w:pos="-18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14:paraId="1F858352" w14:textId="77777777" w:rsidR="00830446" w:rsidRPr="006D7DFA" w:rsidRDefault="00830446">
      <w:pPr>
        <w:jc w:val="both"/>
        <w:rPr>
          <w:rFonts w:asciiTheme="minorHAnsi" w:hAnsiTheme="minorHAnsi" w:cstheme="minorHAnsi"/>
          <w:b/>
        </w:rPr>
      </w:pPr>
    </w:p>
    <w:p w14:paraId="600BADD0" w14:textId="77777777" w:rsidR="00830446" w:rsidRPr="006D7DFA" w:rsidRDefault="008A680A">
      <w:pPr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Про UNFPA</w:t>
      </w:r>
    </w:p>
    <w:p w14:paraId="3B17FA47" w14:textId="5419BFA5"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>UNFPA, Фонд ООН у галузі народонаселення,</w:t>
      </w:r>
      <w:r w:rsidR="002A294C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>є міжнародною агенцію з розвитку, метою котрої є забезпечення і існування такого світу, в якому кожна вагітність бажана, кожні пологи безпечні та кожна молода людина може реалізувати свій потенціал.</w:t>
      </w:r>
      <w:r w:rsidR="002A294C">
        <w:rPr>
          <w:rFonts w:asciiTheme="minorHAnsi" w:hAnsiTheme="minorHAnsi" w:cstheme="minorHAnsi"/>
        </w:rPr>
        <w:t xml:space="preserve"> </w:t>
      </w:r>
    </w:p>
    <w:p w14:paraId="21E936FC" w14:textId="77777777"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 xml:space="preserve">UNFPA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9">
        <w:r w:rsidRPr="006D7DFA">
          <w:rPr>
            <w:rFonts w:asciiTheme="minorHAnsi" w:hAnsiTheme="minorHAnsi" w:cstheme="minorHAnsi"/>
            <w:color w:val="0070C0"/>
            <w:u w:val="single"/>
          </w:rPr>
          <w:t>UNFPA about us</w:t>
        </w:r>
      </w:hyperlink>
      <w:r w:rsidRPr="006D7DFA">
        <w:rPr>
          <w:rFonts w:asciiTheme="minorHAnsi" w:hAnsiTheme="minorHAnsi" w:cstheme="minorHAnsi"/>
          <w:color w:val="0070C0"/>
          <w:u w:val="single"/>
        </w:rPr>
        <w:t>.</w:t>
      </w:r>
    </w:p>
    <w:p w14:paraId="0AEF1613" w14:textId="77777777" w:rsidR="00830446" w:rsidRPr="006D7DFA" w:rsidRDefault="00830446">
      <w:pPr>
        <w:jc w:val="both"/>
        <w:rPr>
          <w:rFonts w:asciiTheme="minorHAnsi" w:hAnsiTheme="minorHAnsi" w:cstheme="minorHAnsi"/>
          <w:b/>
        </w:rPr>
      </w:pPr>
    </w:p>
    <w:p w14:paraId="112E970B" w14:textId="77777777" w:rsidR="00830446" w:rsidRPr="006D7DFA" w:rsidRDefault="008A680A">
      <w:pPr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І. Технічне завдання (ТЗ)</w:t>
      </w:r>
    </w:p>
    <w:p w14:paraId="4365470E" w14:textId="77777777" w:rsidR="00830446" w:rsidRPr="006D7DFA" w:rsidRDefault="008A680A">
      <w:pPr>
        <w:pStyle w:val="Heading1"/>
        <w:numPr>
          <w:ilvl w:val="0"/>
          <w:numId w:val="10"/>
        </w:numPr>
        <w:spacing w:after="120"/>
        <w:ind w:left="714" w:hanging="357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bookmarkStart w:id="0" w:name="_heading=h.30j0zll" w:colFirst="0" w:colLast="0"/>
      <w:bookmarkEnd w:id="0"/>
      <w:r w:rsidRPr="006D7DF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ПЕРЕДУМОВИ ТА ОПИС ПРОГРАМИ</w:t>
      </w:r>
    </w:p>
    <w:p w14:paraId="1F63B78F" w14:textId="708B1651"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Насильство є одним з найбільших порушень прав людини у світі. Воно не знає ніяких соціальних, економічних чи національних кордонів. </w:t>
      </w:r>
      <w:r w:rsidR="002A294C">
        <w:rPr>
          <w:rFonts w:asciiTheme="minorHAnsi" w:hAnsiTheme="minorHAnsi" w:cstheme="minorHAnsi"/>
        </w:rPr>
        <w:t>Г</w:t>
      </w:r>
      <w:r w:rsidRPr="006D7DFA">
        <w:rPr>
          <w:rFonts w:asciiTheme="minorHAnsi" w:hAnsiTheme="minorHAnsi" w:cstheme="minorHAnsi"/>
        </w:rPr>
        <w:t>ендерно зумовлене насильство підриває здоров'я, гідність, безпеку та автономію своїх жертв, але воно залишається</w:t>
      </w:r>
      <w:r w:rsidR="002A294C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 xml:space="preserve">прихованим через культуру мовчання. Воно негативно впливає на сексуальне та репродуктивне здоров'я постраждалих. </w:t>
      </w:r>
    </w:p>
    <w:p w14:paraId="4F85A9C3" w14:textId="32320D21" w:rsidR="00830446" w:rsidRPr="0065626D" w:rsidRDefault="008A680A" w:rsidP="0065626D">
      <w:pPr>
        <w:ind w:firstLine="72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</w:rPr>
        <w:t xml:space="preserve">У </w:t>
      </w:r>
      <w:r w:rsidR="0065626D">
        <w:rPr>
          <w:rFonts w:asciiTheme="minorHAnsi" w:hAnsiTheme="minorHAnsi" w:cstheme="minorHAnsi"/>
        </w:rPr>
        <w:t>межах</w:t>
      </w:r>
      <w:r w:rsidRPr="006D7DFA">
        <w:rPr>
          <w:rFonts w:asciiTheme="minorHAnsi" w:hAnsiTheme="minorHAnsi" w:cstheme="minorHAnsi"/>
        </w:rPr>
        <w:t xml:space="preserve"> своєї програми із запобігання та протидії домашньому та </w:t>
      </w:r>
      <w:r w:rsidR="002A294C">
        <w:rPr>
          <w:rFonts w:asciiTheme="minorHAnsi" w:hAnsiTheme="minorHAnsi" w:cstheme="minorHAnsi"/>
        </w:rPr>
        <w:t xml:space="preserve">гендерно зумовленому насильству з 2015 року UNFPA </w:t>
      </w:r>
      <w:r w:rsidRPr="006D7DFA">
        <w:rPr>
          <w:rFonts w:asciiTheme="minorHAnsi" w:hAnsiTheme="minorHAnsi" w:cstheme="minorHAnsi"/>
        </w:rPr>
        <w:t>розпочав національну інформаційно-просвітницьку кампанію «Розірви коло». Головний меседж кампанії «Розірви коло – насильство не є нормою». Усі активності працюють на досягнення т</w:t>
      </w:r>
      <w:r w:rsidR="002D2045">
        <w:rPr>
          <w:rFonts w:asciiTheme="minorHAnsi" w:hAnsiTheme="minorHAnsi" w:cstheme="minorHAnsi"/>
        </w:rPr>
        <w:t>аких</w:t>
      </w:r>
      <w:r w:rsidRPr="006D7DFA">
        <w:rPr>
          <w:rFonts w:asciiTheme="minorHAnsi" w:hAnsiTheme="minorHAnsi" w:cstheme="minorHAnsi"/>
        </w:rPr>
        <w:t xml:space="preserve"> завдань:</w:t>
      </w:r>
    </w:p>
    <w:p w14:paraId="55CE7C40" w14:textId="77777777"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lastRenderedPageBreak/>
        <w:t>поширити інформацію про доступні сервіси та послуги для постраждалих;</w:t>
      </w:r>
    </w:p>
    <w:p w14:paraId="2FFCA413" w14:textId="77777777" w:rsidR="001C3F97" w:rsidRDefault="008A680A" w:rsidP="001C3F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підвищити рівень розпізнавання насильства;</w:t>
      </w:r>
    </w:p>
    <w:p w14:paraId="5B5F81E6" w14:textId="0AAED463" w:rsidR="00B079FE" w:rsidRPr="001C3F97" w:rsidRDefault="003E2144" w:rsidP="001C3F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1C3F97">
        <w:rPr>
          <w:rFonts w:asciiTheme="minorHAnsi" w:hAnsiTheme="minorHAnsi" w:cstheme="minorHAnsi"/>
          <w:color w:val="000000"/>
        </w:rPr>
        <w:t>сформувати нетерпимість до будь-яких проявів насильства у населення</w:t>
      </w:r>
      <w:r w:rsidR="002D2045">
        <w:rPr>
          <w:rFonts w:asciiTheme="minorHAnsi" w:hAnsiTheme="minorHAnsi" w:cstheme="minorHAnsi"/>
          <w:color w:val="000000"/>
        </w:rPr>
        <w:t>;</w:t>
      </w:r>
    </w:p>
    <w:p w14:paraId="1AE535D3" w14:textId="67265EC7"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розповісти як діяти у випадку ситуації насильства у ролі свідка чи/і постраждалого</w:t>
      </w:r>
      <w:r w:rsidR="002A294C">
        <w:rPr>
          <w:rFonts w:asciiTheme="minorHAnsi" w:hAnsiTheme="minorHAnsi" w:cstheme="minorHAnsi"/>
          <w:color w:val="000000"/>
        </w:rPr>
        <w:t>(-</w:t>
      </w:r>
      <w:r w:rsidRPr="006D7DFA">
        <w:rPr>
          <w:rFonts w:asciiTheme="minorHAnsi" w:hAnsiTheme="minorHAnsi" w:cstheme="minorHAnsi"/>
          <w:color w:val="000000"/>
        </w:rPr>
        <w:t>ї</w:t>
      </w:r>
      <w:r w:rsidR="002A294C">
        <w:rPr>
          <w:rFonts w:asciiTheme="minorHAnsi" w:hAnsiTheme="minorHAnsi" w:cstheme="minorHAnsi"/>
          <w:color w:val="000000"/>
        </w:rPr>
        <w:t>)</w:t>
      </w:r>
      <w:r w:rsidRPr="006D7DFA">
        <w:rPr>
          <w:rFonts w:asciiTheme="minorHAnsi" w:hAnsiTheme="minorHAnsi" w:cstheme="minorHAnsi"/>
          <w:color w:val="000000"/>
        </w:rPr>
        <w:t xml:space="preserve"> та закликати до активних дій у цих випадках.</w:t>
      </w:r>
    </w:p>
    <w:p w14:paraId="71241700" w14:textId="4DF3EF08" w:rsidR="0065626D" w:rsidRDefault="0065626D" w:rsidP="00687DC0">
      <w:pPr>
        <w:shd w:val="clear" w:color="auto" w:fill="FFFFFF"/>
        <w:spacing w:before="160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Для ефективного д</w:t>
      </w:r>
      <w:r w:rsidR="008A680A" w:rsidRPr="006D7DFA">
        <w:rPr>
          <w:rFonts w:asciiTheme="minorHAnsi" w:hAnsiTheme="minorHAnsi" w:cstheme="minorHAnsi"/>
        </w:rPr>
        <w:t xml:space="preserve">осягнення цих </w:t>
      </w:r>
      <w:r w:rsidR="00A537F4" w:rsidRPr="001C3F97">
        <w:rPr>
          <w:rFonts w:asciiTheme="minorHAnsi" w:hAnsiTheme="minorHAnsi" w:cstheme="minorHAnsi"/>
        </w:rPr>
        <w:t>чотирьох</w:t>
      </w:r>
      <w:r w:rsidR="008A680A" w:rsidRPr="006D7DFA">
        <w:rPr>
          <w:rFonts w:asciiTheme="minorHAnsi" w:hAnsiTheme="minorHAnsi" w:cstheme="minorHAnsi"/>
        </w:rPr>
        <w:t xml:space="preserve"> завдань </w:t>
      </w:r>
      <w:r>
        <w:rPr>
          <w:rFonts w:asciiTheme="minorHAnsi" w:hAnsiTheme="minorHAnsi" w:cstheme="minorHAnsi"/>
          <w:lang w:val="en-US"/>
        </w:rPr>
        <w:t>UNFPA</w:t>
      </w:r>
      <w:r w:rsidRPr="0065626D">
        <w:rPr>
          <w:rFonts w:asciiTheme="minorHAnsi" w:hAnsiTheme="minorHAnsi" w:cstheme="minorHAnsi"/>
        </w:rPr>
        <w:t xml:space="preserve"> Укра</w:t>
      </w:r>
      <w:r w:rsidR="002A294C">
        <w:rPr>
          <w:rFonts w:asciiTheme="minorHAnsi" w:hAnsiTheme="minorHAnsi" w:cstheme="minorHAnsi"/>
        </w:rPr>
        <w:t xml:space="preserve">їна спільно </w:t>
      </w:r>
      <w:r>
        <w:rPr>
          <w:rFonts w:asciiTheme="minorHAnsi" w:hAnsiTheme="minorHAnsi" w:cstheme="minorHAnsi"/>
        </w:rPr>
        <w:t xml:space="preserve">з </w:t>
      </w:r>
      <w:r w:rsidR="002A294C" w:rsidRPr="006D7DFA">
        <w:rPr>
          <w:rFonts w:asciiTheme="minorHAnsi" w:hAnsiTheme="minorHAnsi" w:cstheme="minorHAnsi"/>
        </w:rPr>
        <w:t>Міністерство</w:t>
      </w:r>
      <w:r w:rsidR="002A294C">
        <w:rPr>
          <w:rFonts w:asciiTheme="minorHAnsi" w:hAnsiTheme="minorHAnsi" w:cstheme="minorHAnsi"/>
        </w:rPr>
        <w:t>м</w:t>
      </w:r>
      <w:r w:rsidR="002A294C" w:rsidRPr="006D7DFA">
        <w:rPr>
          <w:rFonts w:asciiTheme="minorHAnsi" w:hAnsiTheme="minorHAnsi" w:cstheme="minorHAnsi"/>
        </w:rPr>
        <w:t xml:space="preserve"> внутрішніх справ України</w:t>
      </w:r>
      <w:r w:rsidR="002A294C">
        <w:rPr>
          <w:rFonts w:asciiTheme="minorHAnsi" w:hAnsiTheme="minorHAnsi" w:cstheme="minorHAnsi"/>
        </w:rPr>
        <w:t xml:space="preserve"> (далі – МВС)</w:t>
      </w:r>
      <w:r w:rsidR="002A294C" w:rsidRPr="006D7D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розробля</w:t>
      </w:r>
      <w:r w:rsidR="00551E59">
        <w:rPr>
          <w:rFonts w:asciiTheme="minorHAnsi" w:hAnsiTheme="minorHAnsi" w:cstheme="minorHAnsi"/>
        </w:rPr>
        <w:t>ють</w:t>
      </w:r>
      <w:r w:rsidR="008A680A" w:rsidRPr="006D7DFA">
        <w:rPr>
          <w:rFonts w:asciiTheme="minorHAnsi" w:hAnsiTheme="minorHAnsi" w:cstheme="minorHAnsi"/>
        </w:rPr>
        <w:t xml:space="preserve"> перш</w:t>
      </w:r>
      <w:r>
        <w:rPr>
          <w:rFonts w:asciiTheme="minorHAnsi" w:hAnsiTheme="minorHAnsi" w:cstheme="minorHAnsi"/>
        </w:rPr>
        <w:t xml:space="preserve">ий </w:t>
      </w:r>
      <w:r w:rsidR="008A680A" w:rsidRPr="006D7DFA">
        <w:rPr>
          <w:rFonts w:asciiTheme="minorHAnsi" w:hAnsiTheme="minorHAnsi" w:cstheme="minorHAnsi"/>
        </w:rPr>
        <w:t>в Україні мобільн</w:t>
      </w:r>
      <w:r>
        <w:rPr>
          <w:rFonts w:asciiTheme="minorHAnsi" w:hAnsiTheme="minorHAnsi" w:cstheme="minorHAnsi"/>
        </w:rPr>
        <w:t xml:space="preserve">ий </w:t>
      </w:r>
      <w:r w:rsidR="008A680A" w:rsidRPr="006D7DFA">
        <w:rPr>
          <w:rFonts w:asciiTheme="minorHAnsi" w:hAnsiTheme="minorHAnsi" w:cstheme="minorHAnsi"/>
        </w:rPr>
        <w:t>додат</w:t>
      </w:r>
      <w:r>
        <w:rPr>
          <w:rFonts w:asciiTheme="minorHAnsi" w:hAnsiTheme="minorHAnsi" w:cstheme="minorHAnsi"/>
        </w:rPr>
        <w:t xml:space="preserve">ок </w:t>
      </w:r>
      <w:r w:rsidR="008A680A" w:rsidRPr="006D7DFA">
        <w:rPr>
          <w:rFonts w:asciiTheme="minorHAnsi" w:hAnsiTheme="minorHAnsi" w:cstheme="minorHAnsi"/>
        </w:rPr>
        <w:t>(далі – МД) для осіб, які постраждали від домашнього насильства, або мо</w:t>
      </w:r>
      <w:r w:rsidR="00551E59">
        <w:rPr>
          <w:rFonts w:asciiTheme="minorHAnsi" w:hAnsiTheme="minorHAnsi" w:cstheme="minorHAnsi"/>
        </w:rPr>
        <w:t xml:space="preserve">жуть потрапити в таку ситуацію. </w:t>
      </w:r>
    </w:p>
    <w:p w14:paraId="33C907BD" w14:textId="77777777" w:rsidR="002D2045" w:rsidRDefault="002D2045">
      <w:pPr>
        <w:spacing w:before="160"/>
        <w:jc w:val="both"/>
        <w:rPr>
          <w:rFonts w:asciiTheme="minorHAnsi" w:hAnsiTheme="minorHAnsi" w:cstheme="minorHAnsi"/>
          <w:b/>
        </w:rPr>
      </w:pPr>
    </w:p>
    <w:p w14:paraId="10934E2B" w14:textId="497F4D65" w:rsidR="00830446" w:rsidRPr="006D7DFA" w:rsidRDefault="008A680A">
      <w:pPr>
        <w:spacing w:before="160"/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Мета</w:t>
      </w:r>
    </w:p>
    <w:p w14:paraId="7E2A8223" w14:textId="0010B220" w:rsidR="00830446" w:rsidRPr="006D7DFA" w:rsidRDefault="008A680A" w:rsidP="00551E59">
      <w:pPr>
        <w:spacing w:before="120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UNFPA Україна запрошує постачальників послуг, які мають успішний досвід роботи у</w:t>
      </w:r>
      <w:r w:rsidR="00551E59">
        <w:rPr>
          <w:rFonts w:asciiTheme="minorHAnsi" w:hAnsiTheme="minorHAnsi" w:cstheme="minorHAnsi"/>
        </w:rPr>
        <w:t xml:space="preserve"> </w:t>
      </w:r>
      <w:r w:rsidR="00551E59">
        <w:rPr>
          <w:color w:val="000000"/>
        </w:rPr>
        <w:t>плануванні та проведенні комунікаційних кампаній</w:t>
      </w:r>
      <w:r w:rsidR="00687DC0">
        <w:rPr>
          <w:color w:val="000000"/>
        </w:rPr>
        <w:t xml:space="preserve">, зокрема, </w:t>
      </w:r>
      <w:r w:rsidR="00551E59">
        <w:rPr>
          <w:color w:val="000000"/>
        </w:rPr>
        <w:t xml:space="preserve">у просуванні мобільних додатків. </w:t>
      </w:r>
      <w:r w:rsidRPr="006D7DFA">
        <w:rPr>
          <w:rFonts w:asciiTheme="minorHAnsi" w:hAnsiTheme="minorHAnsi" w:cstheme="minorHAnsi"/>
        </w:rPr>
        <w:t xml:space="preserve">Із постачальником буде укладено короткостроковий договір. Обраний постачальник послуг працюватиме під керівництвом </w:t>
      </w:r>
      <w:r w:rsidR="002A294C">
        <w:rPr>
          <w:rFonts w:asciiTheme="minorHAnsi" w:hAnsiTheme="minorHAnsi" w:cstheme="minorHAnsi"/>
        </w:rPr>
        <w:t>с</w:t>
      </w:r>
      <w:r w:rsidRPr="006D7DFA">
        <w:rPr>
          <w:rFonts w:asciiTheme="minorHAnsi" w:hAnsiTheme="minorHAnsi" w:cstheme="minorHAnsi"/>
        </w:rPr>
        <w:t>пеціалістки з питань комунікації та адвокації</w:t>
      </w:r>
      <w:r w:rsidR="00551E59">
        <w:rPr>
          <w:rFonts w:asciiTheme="minorHAnsi" w:hAnsiTheme="minorHAnsi" w:cstheme="minorHAnsi"/>
        </w:rPr>
        <w:t xml:space="preserve"> </w:t>
      </w:r>
      <w:r w:rsidR="00551E59">
        <w:rPr>
          <w:rFonts w:asciiTheme="minorHAnsi" w:hAnsiTheme="minorHAnsi" w:cstheme="minorHAnsi"/>
          <w:lang w:val="en-US"/>
        </w:rPr>
        <w:t>UNFPA</w:t>
      </w:r>
      <w:r w:rsidR="00551E59" w:rsidRPr="00551E59">
        <w:rPr>
          <w:rFonts w:asciiTheme="minorHAnsi" w:hAnsiTheme="minorHAnsi" w:cstheme="minorHAnsi"/>
        </w:rPr>
        <w:t xml:space="preserve"> Укра</w:t>
      </w:r>
      <w:r w:rsidR="00551E59">
        <w:rPr>
          <w:rFonts w:asciiTheme="minorHAnsi" w:hAnsiTheme="minorHAnsi" w:cstheme="minorHAnsi"/>
        </w:rPr>
        <w:t>їна</w:t>
      </w:r>
      <w:r w:rsidRPr="006D7DFA">
        <w:rPr>
          <w:rFonts w:asciiTheme="minorHAnsi" w:hAnsiTheme="minorHAnsi" w:cstheme="minorHAnsi"/>
        </w:rPr>
        <w:t xml:space="preserve">. Партнером у створенні мобільного додатку </w:t>
      </w:r>
      <w:r w:rsidR="002A294C">
        <w:rPr>
          <w:rFonts w:asciiTheme="minorHAnsi" w:hAnsiTheme="minorHAnsi" w:cstheme="minorHAnsi"/>
        </w:rPr>
        <w:t>і</w:t>
      </w:r>
      <w:r w:rsidRPr="006D7DFA">
        <w:rPr>
          <w:rFonts w:asciiTheme="minorHAnsi" w:hAnsiTheme="minorHAnsi" w:cstheme="minorHAnsi"/>
        </w:rPr>
        <w:t xml:space="preserve"> кінцевим бенефіціаром є </w:t>
      </w:r>
      <w:r w:rsidR="002A294C">
        <w:rPr>
          <w:rFonts w:asciiTheme="minorHAnsi" w:hAnsiTheme="minorHAnsi" w:cstheme="minorHAnsi"/>
        </w:rPr>
        <w:t>МВС</w:t>
      </w:r>
      <w:r w:rsidRPr="006D7DFA">
        <w:rPr>
          <w:rFonts w:asciiTheme="minorHAnsi" w:hAnsiTheme="minorHAnsi" w:cstheme="minorHAnsi"/>
        </w:rPr>
        <w:t>.</w:t>
      </w:r>
    </w:p>
    <w:p w14:paraId="61314016" w14:textId="77777777" w:rsidR="002D2045" w:rsidRDefault="002D2045" w:rsidP="00551E59">
      <w:pPr>
        <w:jc w:val="both"/>
        <w:rPr>
          <w:rFonts w:asciiTheme="minorHAnsi" w:hAnsiTheme="minorHAnsi" w:cstheme="minorHAnsi"/>
          <w:b/>
        </w:rPr>
      </w:pPr>
      <w:bookmarkStart w:id="1" w:name="_heading=h.1fob9te" w:colFirst="0" w:colLast="0"/>
      <w:bookmarkEnd w:id="1"/>
    </w:p>
    <w:p w14:paraId="3FCF7399" w14:textId="423AB4A7" w:rsidR="00FB6F7F" w:rsidRPr="00FB6F7F" w:rsidRDefault="00FB6F7F" w:rsidP="00551E59">
      <w:pPr>
        <w:jc w:val="both"/>
        <w:rPr>
          <w:rFonts w:asciiTheme="minorHAnsi" w:hAnsiTheme="minorHAnsi" w:cstheme="minorHAnsi"/>
          <w:b/>
        </w:rPr>
      </w:pPr>
      <w:r w:rsidRPr="00FB6F7F">
        <w:rPr>
          <w:rFonts w:asciiTheme="minorHAnsi" w:hAnsiTheme="minorHAnsi" w:cstheme="minorHAnsi"/>
          <w:b/>
        </w:rPr>
        <w:t>Загальні відомості про мобільний додаток</w:t>
      </w:r>
    </w:p>
    <w:p w14:paraId="5EE4BEC4" w14:textId="77777777" w:rsidR="00687DC0" w:rsidRDefault="00551E59" w:rsidP="00551E59">
      <w:pPr>
        <w:jc w:val="both"/>
        <w:rPr>
          <w:rFonts w:asciiTheme="minorHAnsi" w:hAnsiTheme="minorHAnsi" w:cstheme="minorHAnsi"/>
          <w:b/>
        </w:rPr>
      </w:pPr>
      <w:r w:rsidRPr="00551E59">
        <w:rPr>
          <w:rFonts w:asciiTheme="minorHAnsi" w:hAnsiTheme="minorHAnsi" w:cstheme="minorHAnsi"/>
        </w:rPr>
        <w:t>Розроблений мобільний додаток буде введено в експлуатацію 28 лютого 2022 року</w:t>
      </w:r>
      <w:r>
        <w:rPr>
          <w:rFonts w:asciiTheme="minorHAnsi" w:hAnsiTheme="minorHAnsi" w:cstheme="minorHAnsi"/>
          <w:b/>
        </w:rPr>
        <w:t>.</w:t>
      </w:r>
      <w:r w:rsidR="008A680A" w:rsidRPr="006D7DFA">
        <w:rPr>
          <w:rFonts w:asciiTheme="minorHAnsi" w:hAnsiTheme="minorHAnsi" w:cstheme="minorHAnsi"/>
          <w:b/>
        </w:rPr>
        <w:t xml:space="preserve"> </w:t>
      </w:r>
    </w:p>
    <w:p w14:paraId="6446E8C6" w14:textId="77777777" w:rsidR="00687DC0" w:rsidRPr="00FB6F7F" w:rsidRDefault="00687DC0" w:rsidP="00687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Мобільний додаток </w:t>
      </w:r>
      <w:r w:rsidRPr="00FB6F7F">
        <w:rPr>
          <w:rFonts w:asciiTheme="minorHAnsi" w:hAnsiTheme="minorHAnsi" w:cstheme="minorHAnsi"/>
        </w:rPr>
        <w:t>склада</w:t>
      </w:r>
      <w:r>
        <w:rPr>
          <w:rFonts w:asciiTheme="minorHAnsi" w:hAnsiTheme="minorHAnsi" w:cstheme="minorHAnsi"/>
        </w:rPr>
        <w:t>тиметься з двох частин:</w:t>
      </w:r>
    </w:p>
    <w:p w14:paraId="0F5CDCE8" w14:textId="3B0FCBB5" w:rsidR="00687DC0" w:rsidRPr="00FB6F7F" w:rsidRDefault="00687DC0" w:rsidP="00687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FB6F7F">
        <w:rPr>
          <w:rFonts w:asciiTheme="minorHAnsi" w:hAnsiTheme="minorHAnsi" w:cstheme="minorHAnsi"/>
        </w:rPr>
        <w:t xml:space="preserve">відкрита частина </w:t>
      </w:r>
      <w:r w:rsidR="002A294C">
        <w:rPr>
          <w:rFonts w:asciiTheme="minorHAnsi" w:hAnsiTheme="minorHAnsi" w:cstheme="minorHAnsi"/>
        </w:rPr>
        <w:t>–</w:t>
      </w:r>
      <w:r w:rsidRPr="00FB6F7F">
        <w:rPr>
          <w:rFonts w:asciiTheme="minorHAnsi" w:hAnsiTheme="minorHAnsi" w:cstheme="minorHAnsi"/>
        </w:rPr>
        <w:t xml:space="preserve"> жіноч</w:t>
      </w:r>
      <w:r>
        <w:rPr>
          <w:rFonts w:asciiTheme="minorHAnsi" w:hAnsiTheme="minorHAnsi" w:cstheme="minorHAnsi"/>
        </w:rPr>
        <w:t xml:space="preserve">ий календар графіку </w:t>
      </w:r>
      <w:r w:rsidRPr="00FB6F7F">
        <w:rPr>
          <w:rFonts w:asciiTheme="minorHAnsi" w:hAnsiTheme="minorHAnsi" w:cstheme="minorHAnsi"/>
        </w:rPr>
        <w:t>овуляції/менструації;</w:t>
      </w:r>
    </w:p>
    <w:p w14:paraId="7893761C" w14:textId="005E6D5E" w:rsidR="00687DC0" w:rsidRPr="00FB6F7F" w:rsidRDefault="00687DC0" w:rsidP="00687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2A294C">
        <w:rPr>
          <w:rFonts w:asciiTheme="minorHAnsi" w:hAnsiTheme="minorHAnsi" w:cstheme="minorHAnsi"/>
        </w:rPr>
        <w:t xml:space="preserve"> </w:t>
      </w:r>
      <w:r w:rsidRPr="00FB6F7F">
        <w:rPr>
          <w:rFonts w:asciiTheme="minorHAnsi" w:hAnsiTheme="minorHAnsi" w:cstheme="minorHAnsi"/>
        </w:rPr>
        <w:t>прихована час</w:t>
      </w:r>
      <w:r>
        <w:rPr>
          <w:rFonts w:asciiTheme="minorHAnsi" w:hAnsiTheme="minorHAnsi" w:cstheme="minorHAnsi"/>
        </w:rPr>
        <w:t xml:space="preserve">тина – </w:t>
      </w:r>
      <w:r w:rsidR="002A294C" w:rsidRPr="00FB6F7F">
        <w:rPr>
          <w:rFonts w:asciiTheme="minorHAnsi" w:hAnsiTheme="minorHAnsi" w:cstheme="minorHAnsi"/>
        </w:rPr>
        <w:t>інформація про домашнє насильство</w:t>
      </w:r>
      <w:r w:rsidR="002A294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можливість звернення за допомогою</w:t>
      </w:r>
      <w:r w:rsidR="00DF6E28">
        <w:rPr>
          <w:rFonts w:asciiTheme="minorHAnsi" w:hAnsiTheme="minorHAnsi" w:cstheme="minorHAnsi"/>
        </w:rPr>
        <w:t xml:space="preserve"> до поліції</w:t>
      </w:r>
      <w:r>
        <w:rPr>
          <w:rFonts w:asciiTheme="minorHAnsi" w:hAnsiTheme="minorHAnsi" w:cstheme="minorHAnsi"/>
        </w:rPr>
        <w:t xml:space="preserve"> у </w:t>
      </w:r>
      <w:r w:rsidRPr="00FB6F7F">
        <w:rPr>
          <w:rFonts w:asciiTheme="minorHAnsi" w:hAnsiTheme="minorHAnsi" w:cstheme="minorHAnsi"/>
        </w:rPr>
        <w:t>випадку домашнього насильства</w:t>
      </w:r>
      <w:r w:rsidR="00DF6E28">
        <w:rPr>
          <w:rFonts w:asciiTheme="minorHAnsi" w:hAnsiTheme="minorHAnsi" w:cstheme="minorHAnsi"/>
        </w:rPr>
        <w:t xml:space="preserve"> (з можливістю виклику поліції та визначення геолокації постраждалої особи)</w:t>
      </w:r>
      <w:r w:rsidRPr="00FB6F7F">
        <w:rPr>
          <w:rFonts w:asciiTheme="minorHAnsi" w:hAnsiTheme="minorHAnsi" w:cstheme="minorHAnsi"/>
        </w:rPr>
        <w:t>.</w:t>
      </w:r>
    </w:p>
    <w:p w14:paraId="1355717C" w14:textId="77777777" w:rsidR="00687DC0" w:rsidRDefault="00687DC0" w:rsidP="00551E59">
      <w:pPr>
        <w:jc w:val="both"/>
        <w:rPr>
          <w:rFonts w:asciiTheme="minorHAnsi" w:hAnsiTheme="minorHAnsi" w:cstheme="minorHAnsi"/>
        </w:rPr>
      </w:pPr>
    </w:p>
    <w:p w14:paraId="14928A3A" w14:textId="45EAE1C9" w:rsidR="00551E59" w:rsidRDefault="00551E59" w:rsidP="00551E59">
      <w:pPr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Застосунок</w:t>
      </w:r>
      <w:r w:rsidR="008A680A" w:rsidRPr="006D7D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міститиме вбудований </w:t>
      </w:r>
      <w:r w:rsidR="008A680A" w:rsidRPr="006D7DFA">
        <w:rPr>
          <w:rFonts w:asciiTheme="minorHAnsi" w:hAnsiTheme="minorHAnsi" w:cstheme="minorHAnsi"/>
        </w:rPr>
        <w:t>функціонал</w:t>
      </w:r>
      <w:r>
        <w:rPr>
          <w:rFonts w:asciiTheme="minorHAnsi" w:hAnsiTheme="minorHAnsi" w:cstheme="minorHAnsi"/>
        </w:rPr>
        <w:t xml:space="preserve"> виклику допомоги та відповідатиме такому призначенню: </w:t>
      </w:r>
    </w:p>
    <w:p w14:paraId="54CD9E26" w14:textId="77777777" w:rsidR="00830446" w:rsidRPr="00FB6F7F" w:rsidRDefault="00551E59" w:rsidP="00551E59">
      <w:pPr>
        <w:jc w:val="both"/>
        <w:rPr>
          <w:rFonts w:asciiTheme="minorHAnsi" w:hAnsiTheme="minorHAnsi" w:cstheme="minorHAnsi"/>
          <w:color w:val="FF0000"/>
        </w:rPr>
      </w:pPr>
      <w:r w:rsidRPr="00FB6F7F">
        <w:rPr>
          <w:rFonts w:asciiTheme="minorHAnsi" w:hAnsiTheme="minorHAnsi" w:cstheme="minorHAnsi"/>
        </w:rPr>
        <w:t xml:space="preserve">1) </w:t>
      </w:r>
      <w:r w:rsidR="008A680A" w:rsidRPr="00FB6F7F">
        <w:rPr>
          <w:rFonts w:asciiTheme="minorHAnsi" w:hAnsiTheme="minorHAnsi" w:cstheme="minorHAnsi"/>
        </w:rPr>
        <w:t xml:space="preserve">Звернення </w:t>
      </w:r>
      <w:r w:rsidR="008A680A" w:rsidRPr="00FB6F7F">
        <w:rPr>
          <w:rFonts w:asciiTheme="minorHAnsi" w:hAnsiTheme="minorHAnsi" w:cstheme="minorHAnsi"/>
          <w:color w:val="000000"/>
        </w:rPr>
        <w:t>за допомогою у випадку домашнього насильства:</w:t>
      </w:r>
    </w:p>
    <w:p w14:paraId="6F38F1CA" w14:textId="77777777" w:rsidR="00830446" w:rsidRPr="00FB6F7F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FB6F7F">
        <w:rPr>
          <w:rFonts w:asciiTheme="minorHAnsi" w:hAnsiTheme="minorHAnsi" w:cstheme="minorHAnsi"/>
          <w:color w:val="000000"/>
        </w:rPr>
        <w:t>можливість відправляти сигнал про потребу в допомозі на пульт диспетчера (офіцера поліції чергової частини служби 102);</w:t>
      </w:r>
    </w:p>
    <w:p w14:paraId="76A0D85A" w14:textId="77777777" w:rsidR="00830446" w:rsidRPr="00FB6F7F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FB6F7F">
        <w:rPr>
          <w:rFonts w:asciiTheme="minorHAnsi" w:hAnsiTheme="minorHAnsi" w:cstheme="minorHAnsi"/>
        </w:rPr>
        <w:t>отримання інформації</w:t>
      </w:r>
      <w:r w:rsidRPr="00FB6F7F">
        <w:rPr>
          <w:rFonts w:asciiTheme="minorHAnsi" w:hAnsiTheme="minorHAnsi" w:cstheme="minorHAnsi"/>
          <w:color w:val="000000"/>
        </w:rPr>
        <w:t xml:space="preserve"> про місцезнаходження найближчих відділів поліції та інших суб’єктів, задіяних до запобігання та протидії домашньому насильству (соціальні служби, лікарні) на мапі;</w:t>
      </w:r>
    </w:p>
    <w:p w14:paraId="1398EC35" w14:textId="77777777" w:rsidR="00FB6F7F" w:rsidRPr="00FB6F7F" w:rsidRDefault="008A680A" w:rsidP="00FB6F7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FB6F7F">
        <w:rPr>
          <w:rFonts w:asciiTheme="minorHAnsi" w:hAnsiTheme="minorHAnsi" w:cstheme="minorHAnsi"/>
          <w:color w:val="000000"/>
        </w:rPr>
        <w:t>отримання контактів служб допомоги відповідно до геолокації.</w:t>
      </w:r>
    </w:p>
    <w:p w14:paraId="6CAA7C4D" w14:textId="77777777" w:rsidR="00830446" w:rsidRPr="00FB6F7F" w:rsidRDefault="00FB6F7F" w:rsidP="00FB6F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2) </w:t>
      </w:r>
      <w:r w:rsidR="008A680A" w:rsidRPr="00FB6F7F">
        <w:rPr>
          <w:rFonts w:asciiTheme="minorHAnsi" w:hAnsiTheme="minorHAnsi" w:cstheme="minorHAnsi"/>
          <w:color w:val="000000"/>
        </w:rPr>
        <w:t>Надання корисної інформації про домашнє насильство:</w:t>
      </w:r>
    </w:p>
    <w:p w14:paraId="636F8803" w14:textId="77777777" w:rsidR="00830446" w:rsidRPr="00FB6F7F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FB6F7F">
        <w:rPr>
          <w:rFonts w:asciiTheme="minorHAnsi" w:hAnsiTheme="minorHAnsi" w:cstheme="minorHAnsi"/>
          <w:color w:val="000000"/>
        </w:rPr>
        <w:t>план безпеки для постраждалих та план дій для свідків;</w:t>
      </w:r>
    </w:p>
    <w:p w14:paraId="48C1C69D" w14:textId="77777777" w:rsidR="00830446" w:rsidRPr="00FB6F7F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FB6F7F">
        <w:rPr>
          <w:rFonts w:asciiTheme="minorHAnsi" w:hAnsiTheme="minorHAnsi" w:cstheme="minorHAnsi"/>
          <w:color w:val="000000"/>
        </w:rPr>
        <w:t>тест для перевірки стосунків щодо наявності насильства;</w:t>
      </w:r>
    </w:p>
    <w:p w14:paraId="65A07CE0" w14:textId="1756DE35" w:rsidR="00687DC0" w:rsidRPr="00687DC0" w:rsidRDefault="008A680A" w:rsidP="00687D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FB6F7F">
        <w:rPr>
          <w:rFonts w:asciiTheme="minorHAnsi" w:hAnsiTheme="minorHAnsi" w:cstheme="minorHAnsi"/>
          <w:color w:val="000000"/>
        </w:rPr>
        <w:t>інформація про види та ознаки насильства</w:t>
      </w:r>
      <w:r w:rsidRPr="00FB6F7F">
        <w:rPr>
          <w:rFonts w:asciiTheme="minorHAnsi" w:hAnsiTheme="minorHAnsi" w:cstheme="minorHAnsi"/>
        </w:rPr>
        <w:t>.</w:t>
      </w:r>
    </w:p>
    <w:p w14:paraId="1F98EB43" w14:textId="77777777" w:rsidR="00830446" w:rsidRPr="006D7DFA" w:rsidRDefault="008A680A">
      <w:pPr>
        <w:spacing w:before="160"/>
        <w:jc w:val="both"/>
        <w:rPr>
          <w:rFonts w:asciiTheme="minorHAnsi" w:hAnsiTheme="minorHAnsi" w:cstheme="minorHAnsi"/>
        </w:rPr>
      </w:pPr>
      <w:r w:rsidRPr="00FB6F7F">
        <w:rPr>
          <w:rFonts w:asciiTheme="minorHAnsi" w:hAnsiTheme="minorHAnsi" w:cstheme="minorHAnsi"/>
        </w:rPr>
        <w:t xml:space="preserve">Цільова аудиторія МД </w:t>
      </w:r>
      <w:r w:rsidR="00551E59" w:rsidRPr="00FB6F7F">
        <w:rPr>
          <w:rFonts w:asciiTheme="minorHAnsi" w:hAnsiTheme="minorHAnsi" w:cstheme="minorHAnsi"/>
        </w:rPr>
        <w:t>–</w:t>
      </w:r>
      <w:r w:rsidRPr="00FB6F7F">
        <w:rPr>
          <w:rFonts w:asciiTheme="minorHAnsi" w:hAnsiTheme="minorHAnsi" w:cstheme="minorHAnsi"/>
        </w:rPr>
        <w:t xml:space="preserve"> </w:t>
      </w:r>
      <w:r w:rsidR="00551E59">
        <w:rPr>
          <w:rFonts w:asciiTheme="minorHAnsi" w:hAnsiTheme="minorHAnsi" w:cstheme="minorHAnsi"/>
        </w:rPr>
        <w:t>жінки</w:t>
      </w:r>
      <w:r w:rsidRPr="006D7DFA">
        <w:rPr>
          <w:rFonts w:asciiTheme="minorHAnsi" w:hAnsiTheme="minorHAnsi" w:cstheme="minorHAnsi"/>
        </w:rPr>
        <w:t>, які користуються мобільними телефонами та технічні характеристики яких дозволяють завантажувати та користуватися мобільними додатками.</w:t>
      </w:r>
    </w:p>
    <w:p w14:paraId="48863817" w14:textId="7016941B" w:rsidR="00830446" w:rsidRDefault="00551E59">
      <w:pPr>
        <w:jc w:val="both"/>
        <w:rPr>
          <w:rFonts w:asciiTheme="minorHAnsi" w:hAnsiTheme="minorHAnsi" w:cstheme="minorHAnsi"/>
        </w:rPr>
      </w:pPr>
      <w:r w:rsidRPr="00FB6F7F">
        <w:rPr>
          <w:rFonts w:asciiTheme="minorHAnsi" w:hAnsiTheme="minorHAnsi" w:cstheme="minorHAnsi"/>
        </w:rPr>
        <w:t>Платформи</w:t>
      </w:r>
      <w:r w:rsidR="008A680A" w:rsidRPr="00FB6F7F">
        <w:rPr>
          <w:rFonts w:asciiTheme="minorHAnsi" w:hAnsiTheme="minorHAnsi" w:cstheme="minorHAnsi"/>
        </w:rPr>
        <w:t xml:space="preserve">: </w:t>
      </w:r>
      <w:proofErr w:type="spellStart"/>
      <w:r w:rsidR="008A680A" w:rsidRPr="00FB6F7F">
        <w:rPr>
          <w:rFonts w:asciiTheme="minorHAnsi" w:hAnsiTheme="minorHAnsi" w:cstheme="minorHAnsi"/>
        </w:rPr>
        <w:t>iOS</w:t>
      </w:r>
      <w:proofErr w:type="spellEnd"/>
      <w:r w:rsidR="008A680A" w:rsidRPr="00FB6F7F">
        <w:rPr>
          <w:rFonts w:asciiTheme="minorHAnsi" w:hAnsiTheme="minorHAnsi" w:cstheme="minorHAnsi"/>
        </w:rPr>
        <w:t xml:space="preserve"> та </w:t>
      </w:r>
      <w:proofErr w:type="spellStart"/>
      <w:r w:rsidR="008A680A" w:rsidRPr="00FB6F7F">
        <w:rPr>
          <w:rFonts w:asciiTheme="minorHAnsi" w:hAnsiTheme="minorHAnsi" w:cstheme="minorHAnsi"/>
        </w:rPr>
        <w:t>Android</w:t>
      </w:r>
      <w:proofErr w:type="spellEnd"/>
      <w:r w:rsidR="008A680A" w:rsidRPr="00FB6F7F">
        <w:rPr>
          <w:rFonts w:asciiTheme="minorHAnsi" w:hAnsiTheme="minorHAnsi" w:cstheme="minorHAnsi"/>
        </w:rPr>
        <w:t>.</w:t>
      </w:r>
    </w:p>
    <w:p w14:paraId="2D3CCE37" w14:textId="10BFD7F2" w:rsidR="002D2045" w:rsidRDefault="002D2045">
      <w:pPr>
        <w:jc w:val="both"/>
        <w:rPr>
          <w:rFonts w:asciiTheme="minorHAnsi" w:hAnsiTheme="minorHAnsi" w:cstheme="minorHAnsi"/>
        </w:rPr>
      </w:pPr>
    </w:p>
    <w:p w14:paraId="6022A085" w14:textId="77777777" w:rsidR="00FB6F7F" w:rsidRDefault="00FB6F7F" w:rsidP="00FB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6F7F">
        <w:rPr>
          <w:rFonts w:eastAsia="Times New Roman"/>
          <w:b/>
          <w:bCs/>
          <w:color w:val="000000"/>
          <w:lang w:eastAsia="uk-UA"/>
        </w:rPr>
        <w:lastRenderedPageBreak/>
        <w:t>II. Методологія</w:t>
      </w:r>
    </w:p>
    <w:p w14:paraId="2B750A2D" w14:textId="77777777" w:rsidR="00FB6F7F" w:rsidRPr="00FB6F7F" w:rsidRDefault="00FB6F7F" w:rsidP="00FB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4141D7D" w14:textId="77777777" w:rsidR="00FB6F7F" w:rsidRPr="00FB6F7F" w:rsidRDefault="00FB6F7F" w:rsidP="00FB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6F7F">
        <w:rPr>
          <w:rFonts w:eastAsia="Times New Roman"/>
          <w:b/>
          <w:bCs/>
          <w:color w:val="000000"/>
          <w:lang w:eastAsia="uk-UA"/>
        </w:rPr>
        <w:t>Обсяг роботи</w:t>
      </w:r>
    </w:p>
    <w:p w14:paraId="52BC26A4" w14:textId="77777777" w:rsidR="00FB6F7F" w:rsidRPr="00FB6F7F" w:rsidRDefault="00FB6F7F" w:rsidP="00FB6F7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uk-UA"/>
        </w:rPr>
      </w:pPr>
      <w:r w:rsidRPr="00FB6F7F">
        <w:rPr>
          <w:rFonts w:asciiTheme="minorHAnsi" w:eastAsia="Times New Roman" w:hAnsiTheme="minorHAnsi" w:cstheme="minorHAnsi"/>
          <w:color w:val="000000"/>
          <w:lang w:eastAsia="uk-UA"/>
        </w:rPr>
        <w:t>Очікується, що обраний постачальник послуг:</w:t>
      </w:r>
    </w:p>
    <w:p w14:paraId="3E6BE0E1" w14:textId="77777777" w:rsidR="00FB6F7F" w:rsidRPr="00FB6F7F" w:rsidRDefault="00FB6F7F" w:rsidP="00FB6F7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uk-UA"/>
        </w:rPr>
      </w:pPr>
      <w:r>
        <w:rPr>
          <w:rFonts w:asciiTheme="minorHAnsi" w:eastAsia="Times New Roman" w:hAnsiTheme="minorHAnsi" w:cstheme="minorHAnsi"/>
          <w:color w:val="000000"/>
          <w:lang w:eastAsia="uk-UA"/>
        </w:rPr>
        <w:t xml:space="preserve">підготує </w:t>
      </w:r>
      <w:r w:rsidRPr="00FB6F7F">
        <w:rPr>
          <w:rFonts w:asciiTheme="minorHAnsi" w:eastAsia="Times New Roman" w:hAnsiTheme="minorHAnsi" w:cstheme="minorHAnsi"/>
          <w:b/>
          <w:bCs/>
          <w:color w:val="000000"/>
          <w:u w:val="single"/>
          <w:lang w:eastAsia="uk-UA"/>
        </w:rPr>
        <w:t xml:space="preserve">стратегію і план реалізації просування описаного мобільного додатку </w:t>
      </w:r>
      <w:r w:rsidRPr="00FB6F7F">
        <w:rPr>
          <w:rFonts w:asciiTheme="minorHAnsi" w:eastAsia="Times New Roman" w:hAnsiTheme="minorHAnsi" w:cstheme="minorHAnsi"/>
          <w:color w:val="000000"/>
          <w:lang w:eastAsia="uk-UA"/>
        </w:rPr>
        <w:t>на період з 28 лютого 2022 року до 31 грудня 2024 року.</w:t>
      </w:r>
    </w:p>
    <w:p w14:paraId="4B9EE98F" w14:textId="7156B17E" w:rsidR="006D7DFA" w:rsidRPr="00FB6F7F" w:rsidRDefault="00FB6F7F" w:rsidP="00FB6F7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uk-UA"/>
        </w:rPr>
      </w:pPr>
      <w:r w:rsidRPr="00FB6F7F">
        <w:rPr>
          <w:rFonts w:asciiTheme="minorHAnsi" w:eastAsia="Times New Roman" w:hAnsiTheme="minorHAnsi" w:cstheme="minorHAnsi"/>
          <w:b/>
          <w:bCs/>
          <w:color w:val="000000"/>
          <w:u w:val="single"/>
          <w:lang w:eastAsia="uk-UA"/>
        </w:rPr>
        <w:t xml:space="preserve">реалізує рекламний запуск мобільного додатку </w:t>
      </w:r>
      <w:r w:rsidR="00687DC0">
        <w:rPr>
          <w:rFonts w:asciiTheme="minorHAnsi" w:eastAsia="Times New Roman" w:hAnsiTheme="minorHAnsi" w:cstheme="minorHAnsi"/>
          <w:b/>
          <w:bCs/>
          <w:color w:val="000000"/>
          <w:u w:val="single"/>
          <w:lang w:eastAsia="uk-UA"/>
        </w:rPr>
        <w:t>для</w:t>
      </w:r>
      <w:r w:rsidRPr="00FB6F7F">
        <w:rPr>
          <w:rFonts w:asciiTheme="minorHAnsi" w:eastAsia="Times New Roman" w:hAnsiTheme="minorHAnsi" w:cstheme="minorHAnsi"/>
          <w:b/>
          <w:bCs/>
          <w:color w:val="000000"/>
          <w:u w:val="single"/>
          <w:lang w:eastAsia="uk-UA"/>
        </w:rPr>
        <w:t xml:space="preserve"> залучення</w:t>
      </w:r>
      <w:r w:rsidR="00687DC0">
        <w:rPr>
          <w:rFonts w:asciiTheme="minorHAnsi" w:eastAsia="Times New Roman" w:hAnsiTheme="minorHAnsi" w:cstheme="minorHAnsi"/>
          <w:b/>
          <w:bCs/>
          <w:color w:val="000000"/>
          <w:u w:val="single"/>
          <w:lang w:eastAsia="uk-UA"/>
        </w:rPr>
        <w:t xml:space="preserve"> </w:t>
      </w:r>
      <w:r w:rsidRPr="00FB6F7F">
        <w:rPr>
          <w:rFonts w:asciiTheme="minorHAnsi" w:eastAsia="Times New Roman" w:hAnsiTheme="minorHAnsi" w:cstheme="minorHAnsi"/>
          <w:b/>
          <w:bCs/>
          <w:color w:val="000000"/>
          <w:u w:val="single"/>
          <w:lang w:eastAsia="uk-UA"/>
        </w:rPr>
        <w:t xml:space="preserve">користувачів у період </w:t>
      </w:r>
      <w:r w:rsidR="005730E3">
        <w:rPr>
          <w:rFonts w:asciiTheme="minorHAnsi" w:eastAsia="Times New Roman" w:hAnsiTheme="minorHAnsi" w:cstheme="minorHAnsi"/>
          <w:b/>
          <w:bCs/>
          <w:color w:val="000000"/>
          <w:u w:val="single"/>
          <w:lang w:eastAsia="uk-UA"/>
        </w:rPr>
        <w:t>з 28 лютого 2022 року до 1</w:t>
      </w:r>
      <w:r w:rsidR="005730E3">
        <w:rPr>
          <w:rFonts w:asciiTheme="minorHAnsi" w:eastAsia="Times New Roman" w:hAnsiTheme="minorHAnsi" w:cstheme="minorHAnsi"/>
          <w:b/>
          <w:bCs/>
          <w:color w:val="000000"/>
          <w:u w:val="single"/>
          <w:lang w:val="ru-RU" w:eastAsia="uk-UA"/>
        </w:rPr>
        <w:t>8</w:t>
      </w:r>
      <w:r w:rsidRPr="00FB6F7F">
        <w:rPr>
          <w:rFonts w:asciiTheme="minorHAnsi" w:eastAsia="Times New Roman" w:hAnsiTheme="minorHAnsi" w:cstheme="minorHAnsi"/>
          <w:b/>
          <w:bCs/>
          <w:color w:val="000000"/>
          <w:u w:val="single"/>
          <w:lang w:eastAsia="uk-UA"/>
        </w:rPr>
        <w:t xml:space="preserve"> березня 2022 року.</w:t>
      </w:r>
    </w:p>
    <w:p w14:paraId="2A72FA47" w14:textId="77777777" w:rsidR="00830446" w:rsidRDefault="00830446">
      <w:pPr>
        <w:jc w:val="both"/>
        <w:rPr>
          <w:color w:val="000000"/>
        </w:rPr>
      </w:pPr>
      <w:bookmarkStart w:id="2" w:name="_heading=h.3znysh7" w:colFirst="0" w:colLast="0"/>
      <w:bookmarkEnd w:id="2"/>
    </w:p>
    <w:p w14:paraId="17F83BC7" w14:textId="77777777" w:rsidR="00FC61D7" w:rsidRPr="00FC61D7" w:rsidRDefault="00FC61D7" w:rsidP="00FC61D7">
      <w:pPr>
        <w:spacing w:after="0" w:line="240" w:lineRule="auto"/>
        <w:jc w:val="both"/>
        <w:rPr>
          <w:color w:val="000000"/>
        </w:rPr>
      </w:pPr>
      <w:r w:rsidRPr="00FC61D7">
        <w:rPr>
          <w:color w:val="000000"/>
        </w:rPr>
        <w:t xml:space="preserve">Стратегія просування </w:t>
      </w:r>
      <w:r>
        <w:rPr>
          <w:color w:val="000000"/>
        </w:rPr>
        <w:t>п</w:t>
      </w:r>
      <w:r w:rsidRPr="00FC61D7">
        <w:rPr>
          <w:color w:val="000000"/>
        </w:rPr>
        <w:t>овинна містити:</w:t>
      </w:r>
    </w:p>
    <w:p w14:paraId="291A0DCC" w14:textId="77777777" w:rsidR="00FC61D7" w:rsidRPr="00FC61D7" w:rsidRDefault="00FC61D7" w:rsidP="00FC61D7">
      <w:pPr>
        <w:spacing w:after="0" w:line="240" w:lineRule="auto"/>
        <w:jc w:val="both"/>
        <w:rPr>
          <w:color w:val="000000"/>
        </w:rPr>
      </w:pPr>
      <w:r w:rsidRPr="00FC61D7">
        <w:rPr>
          <w:color w:val="000000"/>
        </w:rPr>
        <w:t>1. Сформульовані та описані очікувані результати (за системою SMART) та детально сформульовані цільові групи (із зазначенням співвідношень ЦА та запропонованих форматів та інструментів комунікацій).</w:t>
      </w:r>
    </w:p>
    <w:p w14:paraId="6790100B" w14:textId="77777777" w:rsidR="00FC61D7" w:rsidRDefault="00FC61D7" w:rsidP="00FC61D7">
      <w:pPr>
        <w:spacing w:after="0" w:line="240" w:lineRule="auto"/>
        <w:jc w:val="both"/>
        <w:rPr>
          <w:color w:val="000000"/>
        </w:rPr>
      </w:pPr>
      <w:r w:rsidRPr="00FC61D7">
        <w:rPr>
          <w:color w:val="000000"/>
        </w:rPr>
        <w:t xml:space="preserve">2. Стратегію комунікації </w:t>
      </w:r>
      <w:r>
        <w:rPr>
          <w:color w:val="000000"/>
        </w:rPr>
        <w:t>з цільовою аудиторією кампанії.</w:t>
      </w:r>
    </w:p>
    <w:p w14:paraId="1CC45409" w14:textId="29119C11" w:rsidR="00FC61D7" w:rsidRDefault="00FC61D7" w:rsidP="00FC61D7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Pr="00FC61D7">
        <w:rPr>
          <w:color w:val="000000"/>
        </w:rPr>
        <w:t xml:space="preserve">План реалізації кампанії, який </w:t>
      </w:r>
      <w:r>
        <w:rPr>
          <w:color w:val="000000"/>
        </w:rPr>
        <w:t>повинен містити д</w:t>
      </w:r>
      <w:r w:rsidRPr="00570E81">
        <w:rPr>
          <w:color w:val="000000"/>
        </w:rPr>
        <w:t xml:space="preserve">етально описані інструменти, месседжі, сценарії тощо. Усі запропоновані активності в </w:t>
      </w:r>
      <w:r w:rsidR="00687DC0">
        <w:rPr>
          <w:color w:val="000000"/>
        </w:rPr>
        <w:t xml:space="preserve">межах </w:t>
      </w:r>
      <w:r w:rsidRPr="00570E81">
        <w:rPr>
          <w:color w:val="000000"/>
        </w:rPr>
        <w:t xml:space="preserve">плану реалізації мають бути </w:t>
      </w:r>
      <w:r w:rsidR="00687DC0">
        <w:rPr>
          <w:color w:val="000000"/>
        </w:rPr>
        <w:t xml:space="preserve">поділені </w:t>
      </w:r>
      <w:r w:rsidRPr="00570E81">
        <w:rPr>
          <w:color w:val="000000"/>
        </w:rPr>
        <w:t xml:space="preserve">за </w:t>
      </w:r>
      <w:r>
        <w:rPr>
          <w:color w:val="000000"/>
        </w:rPr>
        <w:t xml:space="preserve">такими періодами: 1) </w:t>
      </w:r>
      <w:r w:rsidRPr="00FC61D7">
        <w:rPr>
          <w:color w:val="000000"/>
        </w:rPr>
        <w:t>28 лютого 2022 року</w:t>
      </w:r>
      <w:r>
        <w:rPr>
          <w:color w:val="000000"/>
        </w:rPr>
        <w:t xml:space="preserve"> </w:t>
      </w:r>
      <w:r w:rsidR="002A294C">
        <w:rPr>
          <w:color w:val="000000"/>
        </w:rPr>
        <w:t>–</w:t>
      </w:r>
      <w:r w:rsidR="005730E3">
        <w:rPr>
          <w:color w:val="000000"/>
        </w:rPr>
        <w:t xml:space="preserve"> 1</w:t>
      </w:r>
      <w:r w:rsidR="005730E3">
        <w:rPr>
          <w:color w:val="000000"/>
          <w:lang w:val="ru-RU"/>
        </w:rPr>
        <w:t>8</w:t>
      </w:r>
      <w:r>
        <w:rPr>
          <w:color w:val="000000"/>
        </w:rPr>
        <w:t xml:space="preserve"> березня 2022 року; 2) </w:t>
      </w:r>
      <w:r w:rsidR="005730E3">
        <w:rPr>
          <w:rFonts w:asciiTheme="minorHAnsi" w:eastAsia="Times New Roman" w:hAnsiTheme="minorHAnsi" w:cstheme="minorHAnsi"/>
          <w:color w:val="000000"/>
          <w:lang w:eastAsia="uk-UA"/>
        </w:rPr>
        <w:t>1</w:t>
      </w:r>
      <w:r w:rsidR="005730E3">
        <w:rPr>
          <w:rFonts w:asciiTheme="minorHAnsi" w:eastAsia="Times New Roman" w:hAnsiTheme="minorHAnsi" w:cstheme="minorHAnsi"/>
          <w:color w:val="000000"/>
          <w:lang w:val="ru-RU" w:eastAsia="uk-UA"/>
        </w:rPr>
        <w:t>8</w:t>
      </w:r>
      <w:r>
        <w:rPr>
          <w:rFonts w:asciiTheme="minorHAnsi" w:eastAsia="Times New Roman" w:hAnsiTheme="minorHAnsi" w:cstheme="minorHAnsi"/>
          <w:color w:val="000000"/>
          <w:lang w:eastAsia="uk-UA"/>
        </w:rPr>
        <w:t xml:space="preserve"> березня</w:t>
      </w:r>
      <w:r w:rsidRPr="00FB6F7F">
        <w:rPr>
          <w:rFonts w:asciiTheme="minorHAnsi" w:eastAsia="Times New Roman" w:hAnsiTheme="minorHAnsi" w:cstheme="minorHAnsi"/>
          <w:color w:val="000000"/>
          <w:lang w:eastAsia="uk-UA"/>
        </w:rPr>
        <w:t xml:space="preserve"> 2022 року до 31 грудня 2024 року</w:t>
      </w:r>
      <w:r>
        <w:rPr>
          <w:color w:val="000000"/>
        </w:rPr>
        <w:t>. План реалізації має</w:t>
      </w:r>
      <w:r w:rsidRPr="00570E81">
        <w:rPr>
          <w:color w:val="000000"/>
        </w:rPr>
        <w:t xml:space="preserve"> також містити орієнтовні бюджети (вартості реалізації кож</w:t>
      </w:r>
      <w:r>
        <w:rPr>
          <w:color w:val="000000"/>
        </w:rPr>
        <w:t>ної запропонованої активності).</w:t>
      </w:r>
    </w:p>
    <w:p w14:paraId="32D88F2C" w14:textId="4EB149A2" w:rsidR="00FC61D7" w:rsidRDefault="00FC61D7" w:rsidP="00FC61D7">
      <w:pPr>
        <w:spacing w:after="0" w:line="240" w:lineRule="auto"/>
        <w:jc w:val="both"/>
        <w:rPr>
          <w:color w:val="000000"/>
        </w:rPr>
      </w:pPr>
      <w:r w:rsidRPr="00570E81">
        <w:rPr>
          <w:color w:val="000000"/>
        </w:rPr>
        <w:t xml:space="preserve">Вибір каналів </w:t>
      </w:r>
      <w:r w:rsidR="002A294C">
        <w:rPr>
          <w:color w:val="000000"/>
        </w:rPr>
        <w:t>і</w:t>
      </w:r>
      <w:r>
        <w:rPr>
          <w:color w:val="000000"/>
        </w:rPr>
        <w:t xml:space="preserve"> відповідних інструментів </w:t>
      </w:r>
      <w:r w:rsidRPr="00570E81">
        <w:rPr>
          <w:color w:val="000000"/>
        </w:rPr>
        <w:t>слід планувати з</w:t>
      </w:r>
      <w:r>
        <w:rPr>
          <w:color w:val="000000"/>
        </w:rPr>
        <w:t xml:space="preserve"> урахуванням цільової аудиторії, особливостей призначення та прихованого функціоналу мобільного додатку. </w:t>
      </w:r>
      <w:r>
        <w:rPr>
          <w:rFonts w:asciiTheme="minorHAnsi" w:hAnsiTheme="minorHAnsi" w:cstheme="minorHAnsi"/>
        </w:rPr>
        <w:t xml:space="preserve">Інструменти можуть включати як підходи </w:t>
      </w:r>
      <w:r>
        <w:rPr>
          <w:color w:val="000000"/>
        </w:rPr>
        <w:t>прямої реклами, так і нативного способу передачі інформації.</w:t>
      </w:r>
    </w:p>
    <w:p w14:paraId="36BB7252" w14:textId="501D76D9" w:rsidR="001C3F97" w:rsidRDefault="00FC61D7" w:rsidP="00570E81">
      <w:pPr>
        <w:spacing w:after="0" w:line="240" w:lineRule="auto"/>
        <w:jc w:val="both"/>
        <w:rPr>
          <w:color w:val="000000"/>
        </w:rPr>
      </w:pPr>
      <w:r w:rsidRPr="00FC61D7">
        <w:rPr>
          <w:color w:val="000000"/>
        </w:rPr>
        <w:t>3. Систему для моніторингу та оцінки ефективності.</w:t>
      </w:r>
    </w:p>
    <w:p w14:paraId="52758622" w14:textId="489B88BF" w:rsidR="00570E81" w:rsidRDefault="001C3F97" w:rsidP="00570E81">
      <w:pPr>
        <w:spacing w:after="0" w:line="240" w:lineRule="auto"/>
        <w:jc w:val="both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 xml:space="preserve">ВАЖЛИВО: </w:t>
      </w:r>
      <w:r w:rsidRPr="001C3F97">
        <w:rPr>
          <w:rFonts w:eastAsia="Times New Roman"/>
          <w:color w:val="000000"/>
          <w:lang w:eastAsia="uk-UA"/>
        </w:rPr>
        <w:t>додаток необхідно просувати так, щоб повідомити ЦА</w:t>
      </w:r>
      <w:r w:rsidR="001B3E93" w:rsidRPr="001B3E93">
        <w:rPr>
          <w:rFonts w:eastAsia="Times New Roman"/>
          <w:color w:val="000000"/>
          <w:lang w:val="ru-RU" w:eastAsia="uk-UA"/>
        </w:rPr>
        <w:t xml:space="preserve"> (</w:t>
      </w:r>
      <w:r w:rsidR="001B3E93">
        <w:rPr>
          <w:rFonts w:eastAsia="Times New Roman"/>
          <w:color w:val="000000"/>
          <w:lang w:val="ru-RU" w:eastAsia="uk-UA"/>
        </w:rPr>
        <w:t>ж</w:t>
      </w:r>
      <w:r w:rsidR="001B3E93">
        <w:rPr>
          <w:rFonts w:eastAsia="Times New Roman"/>
          <w:color w:val="000000"/>
          <w:lang w:eastAsia="uk-UA"/>
        </w:rPr>
        <w:t>інок)</w:t>
      </w:r>
      <w:r w:rsidRPr="001C3F97">
        <w:rPr>
          <w:rFonts w:eastAsia="Times New Roman"/>
          <w:color w:val="000000"/>
          <w:lang w:eastAsia="uk-UA"/>
        </w:rPr>
        <w:t xml:space="preserve"> про прихований функціонал </w:t>
      </w:r>
      <w:r>
        <w:rPr>
          <w:rFonts w:eastAsia="Times New Roman"/>
          <w:color w:val="000000"/>
          <w:lang w:eastAsia="uk-UA"/>
        </w:rPr>
        <w:t>застосунку, але при цьому, щоб якнайменша кількість кривдників дізнавалися про прихований функціонал.</w:t>
      </w:r>
      <w:r>
        <w:rPr>
          <w:rFonts w:eastAsia="Times New Roman"/>
          <w:color w:val="000000"/>
          <w:lang w:eastAsia="uk-UA"/>
        </w:rPr>
        <w:br/>
      </w:r>
    </w:p>
    <w:p w14:paraId="01A7B314" w14:textId="77777777" w:rsidR="00570E81" w:rsidRDefault="00A966EB" w:rsidP="00570E81">
      <w:pPr>
        <w:spacing w:after="0" w:line="240" w:lineRule="auto"/>
        <w:jc w:val="both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>Стратегія</w:t>
      </w:r>
      <w:r w:rsidR="00570E81">
        <w:rPr>
          <w:rFonts w:eastAsia="Times New Roman"/>
          <w:color w:val="000000"/>
          <w:lang w:eastAsia="uk-UA"/>
        </w:rPr>
        <w:t xml:space="preserve"> просування мобільного додатку має відповідати таким цілям</w:t>
      </w:r>
      <w:r w:rsidR="00B167F6">
        <w:rPr>
          <w:rFonts w:eastAsia="Times New Roman"/>
          <w:color w:val="000000"/>
          <w:lang w:eastAsia="uk-UA"/>
        </w:rPr>
        <w:t xml:space="preserve">: </w:t>
      </w:r>
    </w:p>
    <w:p w14:paraId="198DA8E3" w14:textId="77777777" w:rsidR="00570E81" w:rsidRDefault="00570E81" w:rsidP="00570E81">
      <w:pPr>
        <w:spacing w:after="0" w:line="240" w:lineRule="auto"/>
        <w:jc w:val="both"/>
        <w:rPr>
          <w:rFonts w:eastAsia="Times New Roman"/>
          <w:color w:val="000000"/>
          <w:lang w:eastAsia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"/>
        <w:gridCol w:w="2341"/>
        <w:gridCol w:w="3701"/>
        <w:gridCol w:w="3147"/>
      </w:tblGrid>
      <w:tr w:rsidR="00A966EB" w14:paraId="785A8621" w14:textId="77777777" w:rsidTr="00A966EB">
        <w:tc>
          <w:tcPr>
            <w:tcW w:w="447" w:type="dxa"/>
          </w:tcPr>
          <w:p w14:paraId="6A94BCCB" w14:textId="77777777" w:rsidR="00A966EB" w:rsidRPr="00570E81" w:rsidRDefault="00A966EB" w:rsidP="00570E81">
            <w:pPr>
              <w:jc w:val="both"/>
              <w:rPr>
                <w:rFonts w:eastAsia="Times New Roman"/>
                <w:b/>
                <w:color w:val="000000"/>
                <w:lang w:val="ru-RU" w:eastAsia="uk-UA"/>
              </w:rPr>
            </w:pPr>
            <w:r>
              <w:rPr>
                <w:rFonts w:eastAsia="Times New Roman"/>
                <w:b/>
                <w:color w:val="000000"/>
                <w:lang w:val="ru-RU" w:eastAsia="uk-UA"/>
              </w:rPr>
              <w:t>№</w:t>
            </w:r>
          </w:p>
        </w:tc>
        <w:tc>
          <w:tcPr>
            <w:tcW w:w="2341" w:type="dxa"/>
          </w:tcPr>
          <w:p w14:paraId="671BA327" w14:textId="77777777" w:rsidR="00A966EB" w:rsidRPr="00570E81" w:rsidRDefault="00A966EB" w:rsidP="00570E81">
            <w:pPr>
              <w:jc w:val="both"/>
              <w:rPr>
                <w:rFonts w:eastAsia="Times New Roman"/>
                <w:b/>
                <w:color w:val="000000"/>
                <w:lang w:val="ru-RU" w:eastAsia="uk-UA"/>
              </w:rPr>
            </w:pPr>
            <w:r w:rsidRPr="00570E81">
              <w:rPr>
                <w:rFonts w:eastAsia="Times New Roman"/>
                <w:b/>
                <w:color w:val="000000"/>
                <w:lang w:val="ru-RU" w:eastAsia="uk-UA"/>
              </w:rPr>
              <w:t>Дати</w:t>
            </w:r>
          </w:p>
        </w:tc>
        <w:tc>
          <w:tcPr>
            <w:tcW w:w="3701" w:type="dxa"/>
          </w:tcPr>
          <w:p w14:paraId="2A4F0ACD" w14:textId="77777777" w:rsidR="00A966EB" w:rsidRPr="00570E81" w:rsidRDefault="00A966EB" w:rsidP="00570E81">
            <w:pPr>
              <w:jc w:val="both"/>
              <w:rPr>
                <w:rFonts w:eastAsia="Times New Roman"/>
                <w:b/>
                <w:color w:val="000000"/>
                <w:lang w:val="ru-RU" w:eastAsia="uk-UA"/>
              </w:rPr>
            </w:pPr>
            <w:r w:rsidRPr="00570E81">
              <w:rPr>
                <w:rFonts w:eastAsia="Times New Roman"/>
                <w:b/>
                <w:color w:val="000000"/>
                <w:lang w:val="ru-RU" w:eastAsia="uk-UA"/>
              </w:rPr>
              <w:t>Ціль</w:t>
            </w:r>
          </w:p>
        </w:tc>
        <w:tc>
          <w:tcPr>
            <w:tcW w:w="3147" w:type="dxa"/>
          </w:tcPr>
          <w:p w14:paraId="355E2913" w14:textId="77777777" w:rsidR="00A966EB" w:rsidRPr="00570E81" w:rsidRDefault="00A966EB" w:rsidP="00570E81">
            <w:pPr>
              <w:jc w:val="both"/>
              <w:rPr>
                <w:rFonts w:eastAsia="Times New Roman"/>
                <w:b/>
                <w:color w:val="000000"/>
                <w:lang w:val="ru-RU" w:eastAsia="uk-UA"/>
              </w:rPr>
            </w:pPr>
            <w:r>
              <w:rPr>
                <w:rFonts w:eastAsia="Times New Roman"/>
                <w:b/>
                <w:color w:val="000000"/>
                <w:lang w:val="ru-RU" w:eastAsia="uk-UA"/>
              </w:rPr>
              <w:t>Виконавець підготовленої стратегії</w:t>
            </w:r>
          </w:p>
        </w:tc>
      </w:tr>
      <w:tr w:rsidR="006B6E18" w14:paraId="4F480403" w14:textId="77777777" w:rsidTr="00A966EB">
        <w:tc>
          <w:tcPr>
            <w:tcW w:w="447" w:type="dxa"/>
          </w:tcPr>
          <w:p w14:paraId="6C419ACD" w14:textId="18CEC4C1" w:rsidR="006B6E18" w:rsidRPr="00870B1E" w:rsidRDefault="006B6E18" w:rsidP="00570E81">
            <w:pPr>
              <w:jc w:val="both"/>
              <w:rPr>
                <w:rFonts w:eastAsia="Times New Roman"/>
                <w:color w:val="000000"/>
                <w:lang w:val="ru-RU" w:eastAsia="uk-UA"/>
              </w:rPr>
            </w:pPr>
            <w:r w:rsidRPr="00870B1E">
              <w:rPr>
                <w:rFonts w:eastAsia="Times New Roman"/>
                <w:color w:val="000000"/>
                <w:lang w:val="ru-RU" w:eastAsia="uk-UA"/>
              </w:rPr>
              <w:t>1</w:t>
            </w:r>
          </w:p>
        </w:tc>
        <w:tc>
          <w:tcPr>
            <w:tcW w:w="2341" w:type="dxa"/>
          </w:tcPr>
          <w:p w14:paraId="2BDC9373" w14:textId="2D4EEA97" w:rsidR="006B6E18" w:rsidRPr="00870B1E" w:rsidRDefault="006B6E18" w:rsidP="00570E81">
            <w:pPr>
              <w:jc w:val="both"/>
              <w:rPr>
                <w:rFonts w:eastAsia="Times New Roman"/>
                <w:color w:val="000000"/>
                <w:lang w:val="ru-RU" w:eastAsia="uk-UA"/>
              </w:rPr>
            </w:pPr>
            <w:r w:rsidRPr="00870B1E">
              <w:rPr>
                <w:rFonts w:eastAsia="Times New Roman"/>
                <w:color w:val="000000"/>
                <w:lang w:val="ru-RU" w:eastAsia="uk-UA"/>
              </w:rPr>
              <w:t>28 лютого-1 березня 2022 року</w:t>
            </w:r>
          </w:p>
        </w:tc>
        <w:tc>
          <w:tcPr>
            <w:tcW w:w="3701" w:type="dxa"/>
          </w:tcPr>
          <w:p w14:paraId="481168AF" w14:textId="179154B8" w:rsidR="006B6E18" w:rsidRPr="00870B1E" w:rsidRDefault="006B6E18" w:rsidP="00570E81">
            <w:pPr>
              <w:jc w:val="both"/>
              <w:rPr>
                <w:rFonts w:eastAsia="Times New Roman"/>
                <w:color w:val="000000"/>
                <w:lang w:val="ru-RU" w:eastAsia="uk-UA"/>
              </w:rPr>
            </w:pPr>
            <w:r>
              <w:rPr>
                <w:rFonts w:eastAsia="Times New Roman"/>
                <w:color w:val="000000"/>
                <w:lang w:val="ru-RU" w:eastAsia="uk-UA"/>
              </w:rPr>
              <w:t>Розробка концепції та авторський нагляд над проведенням події запуску МД</w:t>
            </w:r>
          </w:p>
        </w:tc>
        <w:tc>
          <w:tcPr>
            <w:tcW w:w="3147" w:type="dxa"/>
          </w:tcPr>
          <w:p w14:paraId="5EE9ED78" w14:textId="4F760186" w:rsidR="006B6E18" w:rsidRPr="00870B1E" w:rsidRDefault="006B6E18" w:rsidP="00570E81">
            <w:pPr>
              <w:jc w:val="both"/>
              <w:rPr>
                <w:rFonts w:eastAsia="Times New Roman"/>
                <w:color w:val="000000"/>
                <w:lang w:val="ru-RU" w:eastAsia="uk-UA"/>
              </w:rPr>
            </w:pPr>
            <w:r>
              <w:rPr>
                <w:rFonts w:eastAsia="Times New Roman"/>
                <w:color w:val="000000"/>
                <w:lang w:val="ru-RU" w:eastAsia="uk-UA"/>
              </w:rPr>
              <w:t>Івент-агенція під наглядом обраного підрядника</w:t>
            </w:r>
          </w:p>
        </w:tc>
      </w:tr>
      <w:tr w:rsidR="00A966EB" w14:paraId="3F3ADD18" w14:textId="77777777" w:rsidTr="00A966EB">
        <w:tc>
          <w:tcPr>
            <w:tcW w:w="447" w:type="dxa"/>
          </w:tcPr>
          <w:p w14:paraId="43D8A416" w14:textId="40CC941A" w:rsidR="00A966EB" w:rsidRPr="00570E81" w:rsidRDefault="006B6E18" w:rsidP="00570E81">
            <w:pPr>
              <w:jc w:val="both"/>
              <w:rPr>
                <w:rFonts w:eastAsia="Times New Roman"/>
                <w:color w:val="000000"/>
                <w:lang w:val="ru-RU" w:eastAsia="uk-UA"/>
              </w:rPr>
            </w:pPr>
            <w:r>
              <w:rPr>
                <w:rFonts w:eastAsia="Times New Roman"/>
                <w:color w:val="000000"/>
                <w:lang w:val="ru-RU" w:eastAsia="uk-UA"/>
              </w:rPr>
              <w:t>2</w:t>
            </w:r>
          </w:p>
        </w:tc>
        <w:tc>
          <w:tcPr>
            <w:tcW w:w="2341" w:type="dxa"/>
          </w:tcPr>
          <w:p w14:paraId="691BC2D2" w14:textId="6773616D" w:rsidR="00A966EB" w:rsidRPr="001A7D62" w:rsidRDefault="005730E3" w:rsidP="00570E81">
            <w:pPr>
              <w:jc w:val="both"/>
              <w:rPr>
                <w:rFonts w:eastAsia="Times New Roman"/>
                <w:color w:val="000000"/>
                <w:lang w:val="ru-RU" w:eastAsia="uk-UA"/>
              </w:rPr>
            </w:pPr>
            <w:r w:rsidRPr="001A7D62">
              <w:rPr>
                <w:rFonts w:eastAsia="Times New Roman"/>
                <w:color w:val="000000"/>
                <w:lang w:val="ru-RU" w:eastAsia="uk-UA"/>
              </w:rPr>
              <w:t>28 лютого 2022 року до 18</w:t>
            </w:r>
            <w:r w:rsidR="00A966EB" w:rsidRPr="001A7D62">
              <w:rPr>
                <w:rFonts w:eastAsia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A966EB" w:rsidRPr="001A7D62">
              <w:rPr>
                <w:rFonts w:eastAsia="Times New Roman"/>
                <w:color w:val="000000"/>
                <w:lang w:val="ru-RU" w:eastAsia="uk-UA"/>
              </w:rPr>
              <w:t>березня</w:t>
            </w:r>
            <w:proofErr w:type="spellEnd"/>
            <w:r w:rsidR="00A966EB" w:rsidRPr="001A7D62">
              <w:rPr>
                <w:rFonts w:eastAsia="Times New Roman"/>
                <w:color w:val="000000"/>
                <w:lang w:val="ru-RU" w:eastAsia="uk-UA"/>
              </w:rPr>
              <w:t xml:space="preserve"> 2022 року</w:t>
            </w:r>
          </w:p>
        </w:tc>
        <w:tc>
          <w:tcPr>
            <w:tcW w:w="3701" w:type="dxa"/>
          </w:tcPr>
          <w:p w14:paraId="690DE288" w14:textId="04E92F6C" w:rsidR="00A966EB" w:rsidRPr="001A7D62" w:rsidRDefault="005730E3" w:rsidP="000548A2">
            <w:pPr>
              <w:jc w:val="both"/>
              <w:rPr>
                <w:rFonts w:eastAsia="Times New Roman"/>
                <w:color w:val="000000"/>
                <w:lang w:val="ru-RU" w:eastAsia="uk-UA"/>
              </w:rPr>
            </w:pPr>
            <w:r w:rsidRPr="001A7D62">
              <w:rPr>
                <w:rFonts w:eastAsia="Times New Roman"/>
                <w:color w:val="000000"/>
                <w:lang w:val="ru-RU" w:eastAsia="uk-UA"/>
              </w:rPr>
              <w:t>4</w:t>
            </w:r>
            <w:r w:rsidR="00870B1E" w:rsidRPr="001A7D62">
              <w:rPr>
                <w:rFonts w:eastAsia="Times New Roman"/>
                <w:color w:val="000000"/>
                <w:lang w:val="ru-RU" w:eastAsia="uk-UA"/>
              </w:rPr>
              <w:t>0</w:t>
            </w:r>
            <w:r w:rsidR="006B6E18" w:rsidRPr="001A7D62">
              <w:rPr>
                <w:rFonts w:eastAsia="Times New Roman"/>
                <w:color w:val="000000"/>
                <w:lang w:val="ru-RU" w:eastAsia="uk-UA"/>
              </w:rPr>
              <w:t>00</w:t>
            </w:r>
            <w:r w:rsidRPr="001A7D62">
              <w:rPr>
                <w:rFonts w:eastAsia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1A7D62">
              <w:rPr>
                <w:rFonts w:eastAsia="Times New Roman"/>
                <w:color w:val="000000"/>
                <w:lang w:val="ru-RU" w:eastAsia="uk-UA"/>
              </w:rPr>
              <w:t>користувачів</w:t>
            </w:r>
            <w:proofErr w:type="spellEnd"/>
            <w:r w:rsidRPr="001A7D62">
              <w:rPr>
                <w:rFonts w:eastAsia="Times New Roman"/>
                <w:color w:val="000000"/>
                <w:lang w:val="ru-RU" w:eastAsia="uk-UA"/>
              </w:rPr>
              <w:t xml:space="preserve"> до 18</w:t>
            </w:r>
            <w:r w:rsidR="00A966EB" w:rsidRPr="001A7D62">
              <w:rPr>
                <w:rFonts w:eastAsia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A966EB" w:rsidRPr="001A7D62">
              <w:rPr>
                <w:rFonts w:eastAsia="Times New Roman"/>
                <w:color w:val="000000"/>
                <w:lang w:val="ru-RU" w:eastAsia="uk-UA"/>
              </w:rPr>
              <w:t>березня</w:t>
            </w:r>
            <w:proofErr w:type="spellEnd"/>
            <w:r w:rsidR="00A966EB" w:rsidRPr="001A7D62">
              <w:rPr>
                <w:rFonts w:eastAsia="Times New Roman"/>
                <w:color w:val="000000"/>
                <w:lang w:val="ru-RU" w:eastAsia="uk-UA"/>
              </w:rPr>
              <w:t xml:space="preserve"> 2022 року</w:t>
            </w:r>
            <w:r w:rsidR="001E4942" w:rsidRPr="001A7D62">
              <w:rPr>
                <w:rFonts w:eastAsia="Times New Roman"/>
                <w:color w:val="000000"/>
                <w:lang w:val="ru-RU" w:eastAsia="uk-UA"/>
              </w:rPr>
              <w:t xml:space="preserve"> </w:t>
            </w:r>
          </w:p>
        </w:tc>
        <w:tc>
          <w:tcPr>
            <w:tcW w:w="3147" w:type="dxa"/>
          </w:tcPr>
          <w:p w14:paraId="54B858FE" w14:textId="2A733DAD" w:rsidR="00A966EB" w:rsidRPr="00A966EB" w:rsidRDefault="00A966EB" w:rsidP="002A294C">
            <w:pPr>
              <w:jc w:val="both"/>
              <w:rPr>
                <w:rFonts w:eastAsia="Times New Roman"/>
                <w:color w:val="000000"/>
                <w:lang w:val="ru-RU" w:eastAsia="uk-UA"/>
              </w:rPr>
            </w:pPr>
            <w:r>
              <w:rPr>
                <w:rFonts w:eastAsia="Times New Roman"/>
                <w:color w:val="000000"/>
                <w:lang w:val="ru-RU" w:eastAsia="uk-UA"/>
              </w:rPr>
              <w:t xml:space="preserve">Обраний підрядник </w:t>
            </w:r>
            <w:r w:rsidR="006B6E18">
              <w:rPr>
                <w:rFonts w:eastAsia="Times New Roman"/>
                <w:color w:val="000000"/>
                <w:lang w:val="ru-RU" w:eastAsia="uk-UA"/>
              </w:rPr>
              <w:t xml:space="preserve">працює </w:t>
            </w:r>
            <w:r>
              <w:rPr>
                <w:rFonts w:eastAsia="Times New Roman"/>
                <w:color w:val="000000"/>
                <w:lang w:val="ru-RU" w:eastAsia="uk-UA"/>
              </w:rPr>
              <w:t xml:space="preserve">під керівництвом </w:t>
            </w:r>
            <w:r>
              <w:rPr>
                <w:rFonts w:eastAsia="Times New Roman"/>
                <w:color w:val="000000"/>
                <w:lang w:eastAsia="uk-UA"/>
              </w:rPr>
              <w:t>UNFPA</w:t>
            </w:r>
            <w:r w:rsidRPr="00A966EB">
              <w:rPr>
                <w:rFonts w:eastAsia="Times New Roman"/>
                <w:color w:val="000000"/>
                <w:lang w:val="ru-RU" w:eastAsia="uk-UA"/>
              </w:rPr>
              <w:t xml:space="preserve"> </w:t>
            </w:r>
            <w:r w:rsidR="002A294C">
              <w:rPr>
                <w:rFonts w:eastAsia="Times New Roman"/>
                <w:color w:val="000000"/>
                <w:lang w:val="ru-RU" w:eastAsia="uk-UA"/>
              </w:rPr>
              <w:t xml:space="preserve">та МВС </w:t>
            </w:r>
          </w:p>
        </w:tc>
      </w:tr>
      <w:tr w:rsidR="00A966EB" w14:paraId="3EDF131F" w14:textId="77777777" w:rsidTr="00A966EB">
        <w:tc>
          <w:tcPr>
            <w:tcW w:w="447" w:type="dxa"/>
          </w:tcPr>
          <w:p w14:paraId="5040ACDF" w14:textId="035A8875" w:rsidR="00A966EB" w:rsidRDefault="006B6E18" w:rsidP="00570E81">
            <w:pPr>
              <w:jc w:val="both"/>
              <w:rPr>
                <w:rFonts w:eastAsia="Times New Roman"/>
                <w:color w:val="000000"/>
                <w:lang w:val="ru-RU" w:eastAsia="uk-UA"/>
              </w:rPr>
            </w:pPr>
            <w:r>
              <w:rPr>
                <w:rFonts w:eastAsia="Times New Roman"/>
                <w:color w:val="000000"/>
                <w:lang w:val="ru-RU" w:eastAsia="uk-UA"/>
              </w:rPr>
              <w:t>3</w:t>
            </w:r>
          </w:p>
        </w:tc>
        <w:tc>
          <w:tcPr>
            <w:tcW w:w="2341" w:type="dxa"/>
          </w:tcPr>
          <w:p w14:paraId="5C34C7F8" w14:textId="09A72341" w:rsidR="00A966EB" w:rsidRPr="00570E81" w:rsidRDefault="005730E3" w:rsidP="00570E81">
            <w:pPr>
              <w:jc w:val="both"/>
              <w:rPr>
                <w:rFonts w:eastAsia="Times New Roman"/>
                <w:color w:val="000000"/>
                <w:lang w:val="ru-RU" w:eastAsia="uk-UA"/>
              </w:rPr>
            </w:pPr>
            <w:r>
              <w:rPr>
                <w:rFonts w:eastAsia="Times New Roman"/>
                <w:color w:val="000000"/>
                <w:lang w:val="ru-RU" w:eastAsia="uk-UA"/>
              </w:rPr>
              <w:t>18</w:t>
            </w:r>
            <w:r w:rsidR="00A966EB">
              <w:rPr>
                <w:rFonts w:eastAsia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A966EB">
              <w:rPr>
                <w:rFonts w:eastAsia="Times New Roman"/>
                <w:color w:val="000000"/>
                <w:lang w:val="ru-RU" w:eastAsia="uk-UA"/>
              </w:rPr>
              <w:t>березня</w:t>
            </w:r>
            <w:proofErr w:type="spellEnd"/>
            <w:r w:rsidR="00A966EB">
              <w:rPr>
                <w:rFonts w:eastAsia="Times New Roman"/>
                <w:color w:val="000000"/>
                <w:lang w:val="ru-RU" w:eastAsia="uk-UA"/>
              </w:rPr>
              <w:t xml:space="preserve"> 2022 </w:t>
            </w:r>
            <w:proofErr w:type="spellStart"/>
            <w:r w:rsidR="00A966EB">
              <w:rPr>
                <w:rFonts w:eastAsia="Times New Roman"/>
                <w:color w:val="000000"/>
                <w:lang w:val="ru-RU" w:eastAsia="uk-UA"/>
              </w:rPr>
              <w:t>рік</w:t>
            </w:r>
            <w:proofErr w:type="spellEnd"/>
            <w:r w:rsidR="00A966EB">
              <w:rPr>
                <w:rFonts w:eastAsia="Times New Roman"/>
                <w:color w:val="000000"/>
                <w:lang w:val="ru-RU" w:eastAsia="uk-UA"/>
              </w:rPr>
              <w:t xml:space="preserve"> – 31 грудня 2024 рік</w:t>
            </w:r>
          </w:p>
        </w:tc>
        <w:tc>
          <w:tcPr>
            <w:tcW w:w="3701" w:type="dxa"/>
          </w:tcPr>
          <w:p w14:paraId="6FE85094" w14:textId="4E0C214A" w:rsidR="00A966EB" w:rsidRPr="00570E81" w:rsidRDefault="00687DC0" w:rsidP="00570E81">
            <w:pPr>
              <w:jc w:val="both"/>
              <w:rPr>
                <w:rFonts w:eastAsia="Times New Roman"/>
                <w:color w:val="000000"/>
                <w:lang w:val="ru-RU" w:eastAsia="uk-UA"/>
              </w:rPr>
            </w:pPr>
            <w:r w:rsidRPr="001E4942">
              <w:rPr>
                <w:rFonts w:eastAsia="Times New Roman"/>
                <w:color w:val="000000"/>
                <w:lang w:val="ru-RU" w:eastAsia="uk-UA"/>
              </w:rPr>
              <w:t>100</w:t>
            </w:r>
            <w:r w:rsidR="00A966EB" w:rsidRPr="001E4942">
              <w:rPr>
                <w:rFonts w:eastAsia="Times New Roman"/>
                <w:color w:val="000000"/>
                <w:lang w:val="ru-RU" w:eastAsia="uk-UA"/>
              </w:rPr>
              <w:t xml:space="preserve"> тис користувачів</w:t>
            </w:r>
            <w:r w:rsidR="00A966EB">
              <w:rPr>
                <w:rFonts w:eastAsia="Times New Roman"/>
                <w:color w:val="000000"/>
                <w:lang w:val="ru-RU" w:eastAsia="uk-UA"/>
              </w:rPr>
              <w:t xml:space="preserve"> до 31 грудня 2024 року</w:t>
            </w:r>
          </w:p>
        </w:tc>
        <w:tc>
          <w:tcPr>
            <w:tcW w:w="3147" w:type="dxa"/>
          </w:tcPr>
          <w:p w14:paraId="3E6835A7" w14:textId="77777777" w:rsidR="00A966EB" w:rsidRPr="00570E81" w:rsidRDefault="00A966EB" w:rsidP="00570E81">
            <w:pPr>
              <w:jc w:val="both"/>
              <w:rPr>
                <w:rFonts w:eastAsia="Times New Roman"/>
                <w:color w:val="000000"/>
                <w:highlight w:val="yellow"/>
                <w:lang w:val="ru-RU" w:eastAsia="uk-UA"/>
              </w:rPr>
            </w:pPr>
            <w:r w:rsidRPr="001E4942">
              <w:rPr>
                <w:rFonts w:eastAsia="Times New Roman"/>
                <w:color w:val="000000"/>
                <w:lang w:val="ru-RU" w:eastAsia="uk-UA"/>
              </w:rPr>
              <w:t>МВС України</w:t>
            </w:r>
          </w:p>
        </w:tc>
      </w:tr>
    </w:tbl>
    <w:p w14:paraId="0EED62BB" w14:textId="2BAB2C92" w:rsidR="00570E81" w:rsidRPr="00870B1E" w:rsidRDefault="00A966EB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</w:rPr>
        <w:t>*обраний підрядник реалізовуватиме тільки першу частину (запуск мобільного додатку) у вказаний період</w:t>
      </w:r>
      <w:r w:rsidR="002A294C">
        <w:rPr>
          <w:rFonts w:asciiTheme="minorHAnsi" w:hAnsiTheme="minorHAnsi" w:cstheme="minorHAnsi"/>
        </w:rPr>
        <w:t xml:space="preserve"> </w:t>
      </w:r>
      <w:r w:rsidR="001E4942">
        <w:rPr>
          <w:rFonts w:asciiTheme="minorHAnsi" w:hAnsiTheme="minorHAnsi" w:cstheme="minorHAnsi"/>
        </w:rPr>
        <w:t>–</w:t>
      </w:r>
      <w:r w:rsidR="005730E3">
        <w:rPr>
          <w:rFonts w:asciiTheme="minorHAnsi" w:hAnsiTheme="minorHAnsi" w:cstheme="minorHAnsi"/>
        </w:rPr>
        <w:t xml:space="preserve"> 28 лютого 2022 року – 1</w:t>
      </w:r>
      <w:r w:rsidR="005730E3">
        <w:rPr>
          <w:rFonts w:asciiTheme="minorHAnsi" w:hAnsiTheme="minorHAnsi" w:cstheme="minorHAnsi"/>
          <w:lang w:val="ru-RU"/>
        </w:rPr>
        <w:t>8</w:t>
      </w:r>
      <w:r>
        <w:rPr>
          <w:rFonts w:asciiTheme="minorHAnsi" w:hAnsiTheme="minorHAnsi" w:cstheme="minorHAnsi"/>
        </w:rPr>
        <w:t xml:space="preserve"> березня 2022 року. </w:t>
      </w:r>
      <w:r w:rsidR="00047938">
        <w:rPr>
          <w:rFonts w:asciiTheme="minorHAnsi" w:hAnsiTheme="minorHAnsi" w:cstheme="minorHAnsi"/>
        </w:rPr>
        <w:t xml:space="preserve"> </w:t>
      </w:r>
    </w:p>
    <w:p w14:paraId="43F16AF0" w14:textId="77777777" w:rsidR="00A966EB" w:rsidRDefault="00A966EB">
      <w:pPr>
        <w:jc w:val="both"/>
        <w:rPr>
          <w:b/>
          <w:color w:val="000000"/>
        </w:rPr>
      </w:pPr>
      <w:r w:rsidRPr="00A966EB">
        <w:rPr>
          <w:b/>
          <w:color w:val="000000"/>
        </w:rPr>
        <w:t xml:space="preserve">Очікувані </w:t>
      </w:r>
      <w:r>
        <w:rPr>
          <w:b/>
          <w:color w:val="000000"/>
        </w:rPr>
        <w:t>продукти</w:t>
      </w:r>
      <w:r w:rsidRPr="00A966EB">
        <w:rPr>
          <w:b/>
          <w:color w:val="000000"/>
        </w:rPr>
        <w:t xml:space="preserve"> та часові рамки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"/>
        <w:gridCol w:w="4935"/>
        <w:gridCol w:w="4252"/>
      </w:tblGrid>
      <w:tr w:rsidR="00B167F6" w14:paraId="4BD0D049" w14:textId="77777777" w:rsidTr="00687DC0">
        <w:tc>
          <w:tcPr>
            <w:tcW w:w="447" w:type="dxa"/>
          </w:tcPr>
          <w:p w14:paraId="1FA04C36" w14:textId="77777777" w:rsidR="00B167F6" w:rsidRPr="00A966EB" w:rsidRDefault="00B167F6">
            <w:pPr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№</w:t>
            </w:r>
          </w:p>
        </w:tc>
        <w:tc>
          <w:tcPr>
            <w:tcW w:w="4935" w:type="dxa"/>
          </w:tcPr>
          <w:p w14:paraId="639870FB" w14:textId="77777777" w:rsidR="00B167F6" w:rsidRPr="00A966EB" w:rsidRDefault="00B167F6">
            <w:pPr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Опис отриманих послуг</w:t>
            </w:r>
          </w:p>
        </w:tc>
        <w:tc>
          <w:tcPr>
            <w:tcW w:w="4252" w:type="dxa"/>
          </w:tcPr>
          <w:p w14:paraId="6A334451" w14:textId="725AA35D" w:rsidR="00B167F6" w:rsidRPr="00B167F6" w:rsidRDefault="00B167F6">
            <w:pPr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Дати</w:t>
            </w:r>
            <w:r w:rsidR="00770DA9">
              <w:rPr>
                <w:rFonts w:cstheme="minorHAnsi"/>
                <w:b/>
                <w:lang w:val="uk-UA"/>
              </w:rPr>
              <w:t xml:space="preserve"> прийняття послуг</w:t>
            </w:r>
          </w:p>
        </w:tc>
      </w:tr>
      <w:tr w:rsidR="00B167F6" w14:paraId="780790C4" w14:textId="77777777" w:rsidTr="00687DC0">
        <w:tc>
          <w:tcPr>
            <w:tcW w:w="447" w:type="dxa"/>
          </w:tcPr>
          <w:p w14:paraId="2556344D" w14:textId="5C85B68F" w:rsidR="00B167F6" w:rsidRPr="00B167F6" w:rsidRDefault="00687DC0" w:rsidP="00A966EB">
            <w:pPr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</w:t>
            </w:r>
          </w:p>
        </w:tc>
        <w:tc>
          <w:tcPr>
            <w:tcW w:w="4935" w:type="dxa"/>
          </w:tcPr>
          <w:p w14:paraId="772137B3" w14:textId="77777777" w:rsidR="00B167F6" w:rsidRPr="00B167F6" w:rsidRDefault="00B167F6" w:rsidP="00A966EB">
            <w:pPr>
              <w:jc w:val="both"/>
              <w:rPr>
                <w:rFonts w:cstheme="minorHAnsi"/>
                <w:lang w:val="uk-UA"/>
              </w:rPr>
            </w:pPr>
            <w:r w:rsidRPr="00B167F6">
              <w:rPr>
                <w:rFonts w:cstheme="minorHAnsi"/>
                <w:lang w:val="uk-UA"/>
              </w:rPr>
              <w:t>Підготовлена стратегія просування мобільного додатку</w:t>
            </w:r>
          </w:p>
        </w:tc>
        <w:tc>
          <w:tcPr>
            <w:tcW w:w="4252" w:type="dxa"/>
          </w:tcPr>
          <w:p w14:paraId="5062C40A" w14:textId="1E3C65ED" w:rsidR="00B167F6" w:rsidRPr="00B167F6" w:rsidRDefault="00B167F6" w:rsidP="00770DA9">
            <w:pPr>
              <w:jc w:val="both"/>
              <w:rPr>
                <w:rFonts w:cstheme="minorHAnsi"/>
                <w:lang w:val="ru-RU"/>
              </w:rPr>
            </w:pPr>
            <w:r w:rsidRPr="00B167F6">
              <w:rPr>
                <w:rFonts w:cstheme="minorHAnsi"/>
                <w:lang w:val="ru-RU"/>
              </w:rPr>
              <w:t xml:space="preserve">До </w:t>
            </w:r>
            <w:r w:rsidR="004E6F94">
              <w:rPr>
                <w:rFonts w:cstheme="minorHAnsi"/>
                <w:lang w:val="ru-RU"/>
              </w:rPr>
              <w:t>21</w:t>
            </w:r>
            <w:r w:rsidR="00770DA9">
              <w:rPr>
                <w:rFonts w:cstheme="minorHAnsi"/>
                <w:lang w:val="ru-RU"/>
              </w:rPr>
              <w:t xml:space="preserve"> </w:t>
            </w:r>
            <w:proofErr w:type="spellStart"/>
            <w:r w:rsidR="004E6F94">
              <w:rPr>
                <w:rFonts w:cstheme="minorHAnsi"/>
                <w:lang w:val="ru-RU"/>
              </w:rPr>
              <w:t>березня</w:t>
            </w:r>
            <w:proofErr w:type="spellEnd"/>
            <w:r w:rsidRPr="00B167F6">
              <w:rPr>
                <w:rFonts w:cstheme="minorHAnsi"/>
                <w:lang w:val="ru-RU"/>
              </w:rPr>
              <w:t xml:space="preserve"> 2022 року</w:t>
            </w:r>
          </w:p>
        </w:tc>
      </w:tr>
      <w:tr w:rsidR="00B167F6" w14:paraId="6C3C557F" w14:textId="77777777" w:rsidTr="00687DC0">
        <w:tc>
          <w:tcPr>
            <w:tcW w:w="447" w:type="dxa"/>
          </w:tcPr>
          <w:p w14:paraId="5549A6F0" w14:textId="3312AD19" w:rsidR="00B167F6" w:rsidRPr="00B167F6" w:rsidRDefault="00687DC0" w:rsidP="00A966EB">
            <w:pPr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</w:t>
            </w:r>
          </w:p>
        </w:tc>
        <w:tc>
          <w:tcPr>
            <w:tcW w:w="4935" w:type="dxa"/>
          </w:tcPr>
          <w:p w14:paraId="05962938" w14:textId="5443FC68" w:rsidR="00B167F6" w:rsidRPr="00B167F6" w:rsidRDefault="00687DC0" w:rsidP="00B167F6">
            <w:pPr>
              <w:jc w:val="both"/>
              <w:rPr>
                <w:rFonts w:cstheme="minorHAnsi"/>
                <w:lang w:val="ru-RU"/>
              </w:rPr>
            </w:pPr>
            <w:r>
              <w:rPr>
                <w:rFonts w:eastAsia="Times New Roman"/>
                <w:color w:val="000000"/>
                <w:lang w:val="ru-RU" w:eastAsia="uk-UA"/>
              </w:rPr>
              <w:t>Інформаційна підтримка запуску мобільного додатку, що затверджена в межах розробленої стратегії</w:t>
            </w:r>
          </w:p>
        </w:tc>
        <w:tc>
          <w:tcPr>
            <w:tcW w:w="4252" w:type="dxa"/>
          </w:tcPr>
          <w:p w14:paraId="6CB80FA0" w14:textId="0E11E049" w:rsidR="00B167F6" w:rsidRPr="00B167F6" w:rsidRDefault="00B167F6" w:rsidP="00B167F6">
            <w:pPr>
              <w:jc w:val="both"/>
              <w:rPr>
                <w:rFonts w:cstheme="minorHAnsi"/>
                <w:lang w:val="ru-RU"/>
              </w:rPr>
            </w:pPr>
            <w:r w:rsidRPr="00B167F6">
              <w:rPr>
                <w:rFonts w:cstheme="minorHAnsi"/>
                <w:lang w:val="ru-RU"/>
              </w:rPr>
              <w:t>28 лютого 2022 р</w:t>
            </w:r>
            <w:r>
              <w:rPr>
                <w:rFonts w:cstheme="minorHAnsi"/>
                <w:lang w:val="ru-RU"/>
              </w:rPr>
              <w:t>.</w:t>
            </w:r>
            <w:r w:rsidR="005730E3">
              <w:rPr>
                <w:rFonts w:cstheme="minorHAnsi"/>
                <w:lang w:val="ru-RU"/>
              </w:rPr>
              <w:t xml:space="preserve"> – 18</w:t>
            </w:r>
            <w:r w:rsidRPr="00B167F6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B167F6">
              <w:rPr>
                <w:rFonts w:cstheme="minorHAnsi"/>
                <w:lang w:val="ru-RU"/>
              </w:rPr>
              <w:t>березня</w:t>
            </w:r>
            <w:proofErr w:type="spellEnd"/>
            <w:r w:rsidRPr="00B167F6">
              <w:rPr>
                <w:rFonts w:cstheme="minorHAnsi"/>
                <w:lang w:val="ru-RU"/>
              </w:rPr>
              <w:t xml:space="preserve"> 202</w:t>
            </w:r>
            <w:r>
              <w:rPr>
                <w:rFonts w:cstheme="minorHAnsi"/>
                <w:lang w:val="ru-RU"/>
              </w:rPr>
              <w:t>2</w:t>
            </w:r>
            <w:r w:rsidRPr="00B167F6">
              <w:rPr>
                <w:rFonts w:cstheme="minorHAnsi"/>
                <w:lang w:val="ru-RU"/>
              </w:rPr>
              <w:t xml:space="preserve"> р</w:t>
            </w:r>
            <w:r>
              <w:rPr>
                <w:rFonts w:cstheme="minorHAnsi"/>
                <w:lang w:val="ru-RU"/>
              </w:rPr>
              <w:t>.</w:t>
            </w:r>
          </w:p>
        </w:tc>
      </w:tr>
    </w:tbl>
    <w:p w14:paraId="61A8EA63" w14:textId="77777777" w:rsidR="00B167F6" w:rsidRDefault="00B167F6" w:rsidP="00B167F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45AA468" w14:textId="77777777" w:rsidR="0069650A" w:rsidRDefault="0069650A" w:rsidP="00B167F6">
      <w:pPr>
        <w:spacing w:after="0" w:line="240" w:lineRule="auto"/>
        <w:jc w:val="both"/>
        <w:rPr>
          <w:rFonts w:eastAsia="Times New Roman"/>
          <w:b/>
          <w:bCs/>
          <w:color w:val="000000"/>
          <w:lang w:eastAsia="uk-UA"/>
        </w:rPr>
      </w:pPr>
    </w:p>
    <w:p w14:paraId="44957E5B" w14:textId="77777777" w:rsidR="0069650A" w:rsidRDefault="0069650A" w:rsidP="00B167F6">
      <w:pPr>
        <w:spacing w:after="0" w:line="240" w:lineRule="auto"/>
        <w:jc w:val="both"/>
        <w:rPr>
          <w:rFonts w:eastAsia="Times New Roman"/>
          <w:b/>
          <w:bCs/>
          <w:color w:val="000000"/>
          <w:lang w:eastAsia="uk-UA"/>
        </w:rPr>
      </w:pPr>
    </w:p>
    <w:p w14:paraId="2834BE8B" w14:textId="04622797" w:rsidR="00B167F6" w:rsidRPr="00B167F6" w:rsidRDefault="00B167F6" w:rsidP="00B1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67F6">
        <w:rPr>
          <w:rFonts w:eastAsia="Times New Roman"/>
          <w:b/>
          <w:bCs/>
          <w:color w:val="000000"/>
          <w:lang w:eastAsia="uk-UA"/>
        </w:rPr>
        <w:lastRenderedPageBreak/>
        <w:t>Оплата</w:t>
      </w:r>
    </w:p>
    <w:p w14:paraId="0A7EA787" w14:textId="77777777" w:rsidR="00B167F6" w:rsidRPr="00B167F6" w:rsidRDefault="00B167F6" w:rsidP="00B1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6037"/>
        <w:gridCol w:w="3158"/>
      </w:tblGrid>
      <w:tr w:rsidR="006B6E18" w:rsidRPr="00B167F6" w14:paraId="04A446D0" w14:textId="77777777" w:rsidTr="00B167F6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ED8F08" w14:textId="44EDBE89" w:rsidR="00B167F6" w:rsidRPr="00B167F6" w:rsidRDefault="00770DA9" w:rsidP="00B1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94E718" w14:textId="77777777" w:rsidR="00B167F6" w:rsidRPr="00B167F6" w:rsidRDefault="00B167F6" w:rsidP="00B1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167F6">
              <w:rPr>
                <w:rFonts w:eastAsia="Times New Roman"/>
                <w:b/>
                <w:color w:val="000000"/>
                <w:lang w:eastAsia="uk-UA"/>
              </w:rPr>
              <w:t>Очікувані матеріали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725E9A" w14:textId="77777777" w:rsidR="00B167F6" w:rsidRPr="00B167F6" w:rsidRDefault="00B167F6" w:rsidP="00B1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167F6">
              <w:rPr>
                <w:rFonts w:eastAsia="Times New Roman"/>
                <w:b/>
                <w:color w:val="000000"/>
                <w:lang w:eastAsia="uk-UA"/>
              </w:rPr>
              <w:t>Умови оплати та часові рамки</w:t>
            </w:r>
          </w:p>
        </w:tc>
      </w:tr>
      <w:tr w:rsidR="006B6E18" w:rsidRPr="00B167F6" w14:paraId="45BB3F15" w14:textId="77777777" w:rsidTr="00B167F6">
        <w:trPr>
          <w:trHeight w:val="6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3D5F9F" w14:textId="77777777" w:rsidR="00B167F6" w:rsidRPr="00B167F6" w:rsidRDefault="00B167F6" w:rsidP="00B1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67F6"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8A2A3C" w14:textId="1E0EE709" w:rsidR="00B167F6" w:rsidRPr="00B167F6" w:rsidRDefault="006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Розроблен</w:t>
            </w:r>
            <w:r w:rsidR="006B6E18">
              <w:rPr>
                <w:rFonts w:eastAsia="Times New Roman"/>
                <w:color w:val="000000"/>
                <w:lang w:eastAsia="uk-UA"/>
              </w:rPr>
              <w:t>ий</w:t>
            </w:r>
            <w:r>
              <w:rPr>
                <w:rFonts w:eastAsia="Times New Roman"/>
                <w:color w:val="000000"/>
                <w:lang w:eastAsia="uk-UA"/>
              </w:rPr>
              <w:t xml:space="preserve"> і затверджен</w:t>
            </w:r>
            <w:r w:rsidR="006B6E18">
              <w:rPr>
                <w:rFonts w:eastAsia="Times New Roman"/>
                <w:color w:val="000000"/>
                <w:lang w:eastAsia="uk-UA"/>
              </w:rPr>
              <w:t>ий план</w:t>
            </w:r>
            <w:r w:rsidR="00B167F6">
              <w:rPr>
                <w:rFonts w:eastAsia="Times New Roman"/>
                <w:color w:val="000000"/>
                <w:lang w:eastAsia="uk-UA"/>
              </w:rPr>
              <w:t xml:space="preserve"> просування</w:t>
            </w:r>
            <w:r w:rsidR="006B6E18">
              <w:rPr>
                <w:rFonts w:eastAsia="Times New Roman"/>
                <w:color w:val="000000"/>
                <w:lang w:eastAsia="uk-UA"/>
              </w:rPr>
              <w:t xml:space="preserve"> і запуску</w:t>
            </w:r>
            <w:r w:rsidR="00B167F6">
              <w:rPr>
                <w:rFonts w:eastAsia="Times New Roman"/>
                <w:color w:val="000000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lang w:eastAsia="uk-UA"/>
              </w:rPr>
              <w:t xml:space="preserve">мобільного додатку </w:t>
            </w:r>
            <w:r w:rsidR="00B167F6">
              <w:rPr>
                <w:rFonts w:eastAsia="Times New Roman"/>
                <w:color w:val="000000"/>
                <w:lang w:eastAsia="uk-UA"/>
              </w:rPr>
              <w:t xml:space="preserve">разом із супровідними фінальними додатками </w:t>
            </w:r>
            <w:r w:rsidR="005730E3">
              <w:rPr>
                <w:rFonts w:eastAsia="Times New Roman"/>
                <w:color w:val="000000"/>
                <w:lang w:eastAsia="uk-UA"/>
              </w:rPr>
              <w:t>на період до 1</w:t>
            </w:r>
            <w:r w:rsidR="005730E3">
              <w:rPr>
                <w:rFonts w:eastAsia="Times New Roman"/>
                <w:color w:val="000000"/>
                <w:lang w:val="ru-RU" w:eastAsia="uk-UA"/>
              </w:rPr>
              <w:t>8</w:t>
            </w:r>
            <w:r w:rsidR="006B6E18">
              <w:rPr>
                <w:rFonts w:eastAsia="Times New Roman"/>
                <w:color w:val="000000"/>
                <w:lang w:eastAsia="uk-UA"/>
              </w:rPr>
              <w:t xml:space="preserve"> березня 2022 року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83009D" w14:textId="484BD44F" w:rsidR="00B167F6" w:rsidRPr="00B167F6" w:rsidRDefault="001A7D62" w:rsidP="0077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7D62">
              <w:rPr>
                <w:rFonts w:eastAsia="Times New Roman"/>
                <w:color w:val="000000"/>
                <w:lang w:val="ru-RU" w:eastAsia="uk-UA"/>
              </w:rPr>
              <w:t>2</w:t>
            </w:r>
            <w:r w:rsidR="00B167F6" w:rsidRPr="00B167F6">
              <w:rPr>
                <w:rFonts w:eastAsia="Times New Roman"/>
                <w:color w:val="000000"/>
                <w:lang w:eastAsia="uk-UA"/>
              </w:rPr>
              <w:t>0% вартості контракту після затвердження замовником</w:t>
            </w:r>
            <w:r w:rsidR="00470369">
              <w:rPr>
                <w:rFonts w:eastAsia="Times New Roman"/>
                <w:color w:val="000000"/>
                <w:lang w:eastAsia="uk-UA"/>
              </w:rPr>
              <w:t xml:space="preserve"> не </w:t>
            </w:r>
            <w:r w:rsidR="00470369" w:rsidRPr="001A7D62">
              <w:rPr>
                <w:rFonts w:eastAsia="Times New Roman"/>
                <w:color w:val="000000"/>
                <w:lang w:eastAsia="uk-UA"/>
              </w:rPr>
              <w:t xml:space="preserve">пізніше </w:t>
            </w:r>
            <w:r w:rsidR="004E6F94" w:rsidRPr="001A7D62">
              <w:rPr>
                <w:rFonts w:eastAsia="Times New Roman"/>
                <w:color w:val="000000"/>
                <w:lang w:val="ru-RU" w:eastAsia="uk-UA"/>
              </w:rPr>
              <w:t>22</w:t>
            </w:r>
            <w:r w:rsidR="00470369" w:rsidRPr="001A7D62">
              <w:rPr>
                <w:rFonts w:eastAsia="Times New Roman"/>
                <w:color w:val="000000"/>
                <w:lang w:eastAsia="uk-UA"/>
              </w:rPr>
              <w:t xml:space="preserve"> лютого</w:t>
            </w:r>
            <w:r w:rsidR="00B167F6" w:rsidRPr="001A7D62">
              <w:rPr>
                <w:rFonts w:eastAsia="Times New Roman"/>
                <w:color w:val="000000"/>
                <w:lang w:eastAsia="uk-UA"/>
              </w:rPr>
              <w:t xml:space="preserve"> 2022 року</w:t>
            </w:r>
          </w:p>
        </w:tc>
      </w:tr>
      <w:tr w:rsidR="006B6E18" w:rsidRPr="00B167F6" w14:paraId="50ED1A28" w14:textId="77777777" w:rsidTr="006B6E18">
        <w:trPr>
          <w:trHeight w:val="89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6FDD60" w14:textId="46AE5756" w:rsidR="00B167F6" w:rsidRPr="00B167F6" w:rsidRDefault="006B6E18" w:rsidP="00B1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8C700F" w14:textId="7B91864B" w:rsidR="00B167F6" w:rsidRPr="00B167F6" w:rsidRDefault="00770DA9" w:rsidP="00B1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0DA9">
              <w:rPr>
                <w:rFonts w:eastAsia="Times New Roman"/>
                <w:color w:val="000000"/>
                <w:lang w:eastAsia="uk-UA"/>
              </w:rPr>
              <w:t>Інформаційна підтримка запуску мобільного додатку, що затверджена в межах розроблено</w:t>
            </w:r>
            <w:r w:rsidR="006B6E18">
              <w:rPr>
                <w:rFonts w:eastAsia="Times New Roman"/>
                <w:color w:val="000000"/>
                <w:lang w:eastAsia="uk-UA"/>
              </w:rPr>
              <w:t>го плану</w:t>
            </w:r>
            <w:r w:rsidRPr="00770DA9">
              <w:rPr>
                <w:rFonts w:eastAsia="Times New Roman"/>
                <w:color w:val="000000"/>
                <w:lang w:eastAsia="uk-UA"/>
              </w:rPr>
              <w:t xml:space="preserve"> із метою залучення вказаної кількості користувачів </w:t>
            </w:r>
            <w:r w:rsidR="00B167F6" w:rsidRPr="00770DA9">
              <w:rPr>
                <w:rFonts w:eastAsia="Times New Roman"/>
                <w:color w:val="000000"/>
                <w:lang w:eastAsia="uk-UA"/>
              </w:rPr>
              <w:t>(</w:t>
            </w:r>
            <w:r w:rsidR="005730E3">
              <w:rPr>
                <w:rFonts w:cstheme="minorHAnsi"/>
              </w:rPr>
              <w:t>28 лютого 2022 р. – 1</w:t>
            </w:r>
            <w:r w:rsidR="005730E3" w:rsidRPr="005730E3">
              <w:rPr>
                <w:rFonts w:cstheme="minorHAnsi"/>
              </w:rPr>
              <w:t>8</w:t>
            </w:r>
            <w:r w:rsidR="00B167F6" w:rsidRPr="00770DA9">
              <w:rPr>
                <w:rFonts w:cstheme="minorHAnsi"/>
              </w:rPr>
              <w:t xml:space="preserve"> березня 2022 р.)</w:t>
            </w:r>
            <w:r w:rsidR="006B6E18">
              <w:rPr>
                <w:rFonts w:cstheme="minorHAnsi"/>
              </w:rPr>
              <w:t>. Звіт про виконану роботу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B3D488" w14:textId="09C8127B" w:rsidR="00B167F6" w:rsidRPr="00B167F6" w:rsidRDefault="001A7D62" w:rsidP="00B1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7D62">
              <w:rPr>
                <w:rFonts w:eastAsia="Times New Roman"/>
                <w:color w:val="000000"/>
                <w:lang w:val="ru-RU" w:eastAsia="uk-UA"/>
              </w:rPr>
              <w:t>5</w:t>
            </w:r>
            <w:r w:rsidR="00B167F6" w:rsidRPr="00B167F6">
              <w:rPr>
                <w:rFonts w:eastAsia="Times New Roman"/>
                <w:color w:val="000000"/>
                <w:lang w:eastAsia="uk-UA"/>
              </w:rPr>
              <w:t>0% вартості контракту після затвердження замовником</w:t>
            </w:r>
            <w:r w:rsidR="00470369">
              <w:rPr>
                <w:rFonts w:eastAsia="Times New Roman"/>
                <w:color w:val="000000"/>
                <w:lang w:eastAsia="uk-UA"/>
              </w:rPr>
              <w:t xml:space="preserve"> не пізніше </w:t>
            </w:r>
            <w:r w:rsidR="005730E3" w:rsidRPr="001A7D62">
              <w:rPr>
                <w:rFonts w:eastAsia="Times New Roman"/>
                <w:color w:val="000000"/>
                <w:lang w:eastAsia="uk-UA"/>
              </w:rPr>
              <w:t>2</w:t>
            </w:r>
            <w:r w:rsidR="005730E3" w:rsidRPr="001A7D62">
              <w:rPr>
                <w:rFonts w:eastAsia="Times New Roman"/>
                <w:color w:val="000000"/>
                <w:lang w:val="ru-RU" w:eastAsia="uk-UA"/>
              </w:rPr>
              <w:t>1</w:t>
            </w:r>
            <w:r w:rsidR="00B167F6" w:rsidRPr="001A7D62">
              <w:rPr>
                <w:rFonts w:eastAsia="Times New Roman"/>
                <w:color w:val="000000"/>
                <w:lang w:eastAsia="uk-UA"/>
              </w:rPr>
              <w:t xml:space="preserve"> березня 2022 року</w:t>
            </w:r>
          </w:p>
        </w:tc>
      </w:tr>
      <w:tr w:rsidR="006B6E18" w:rsidRPr="00B167F6" w14:paraId="342EFDF4" w14:textId="77777777" w:rsidTr="00B167F6">
        <w:trPr>
          <w:trHeight w:val="89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403E9" w14:textId="716D5512" w:rsidR="006B6E18" w:rsidRDefault="006B6E18" w:rsidP="00B167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6DF4E" w14:textId="78FCC59C" w:rsidR="006B6E18" w:rsidRPr="00770DA9" w:rsidRDefault="006B6E18" w:rsidP="00B167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Розроблена і завтерджена стратегія та усі супроводжуючі документи на промо МД на період до 2024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1A620" w14:textId="1435F240" w:rsidR="006B6E18" w:rsidRDefault="006B6E18" w:rsidP="00B167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30% вартості контракту після затвердження замовником не </w:t>
            </w:r>
            <w:r w:rsidR="005730E3" w:rsidRPr="001A7D62">
              <w:rPr>
                <w:rFonts w:eastAsia="Times New Roman"/>
                <w:color w:val="000000"/>
                <w:lang w:eastAsia="uk-UA"/>
              </w:rPr>
              <w:t xml:space="preserve">пізніше </w:t>
            </w:r>
            <w:r w:rsidR="005730E3" w:rsidRPr="001A7D62">
              <w:rPr>
                <w:rFonts w:eastAsia="Times New Roman"/>
                <w:color w:val="000000"/>
                <w:lang w:val="ru-RU" w:eastAsia="uk-UA"/>
              </w:rPr>
              <w:t>23</w:t>
            </w:r>
            <w:r w:rsidRPr="001A7D62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="005730E3" w:rsidRPr="001A7D62">
              <w:rPr>
                <w:rFonts w:eastAsia="Times New Roman"/>
                <w:color w:val="000000"/>
                <w:lang w:val="ru-RU" w:eastAsia="uk-UA"/>
              </w:rPr>
              <w:t>березня</w:t>
            </w:r>
            <w:proofErr w:type="spellEnd"/>
            <w:r w:rsidRPr="001A7D62">
              <w:rPr>
                <w:rFonts w:eastAsia="Times New Roman"/>
                <w:color w:val="000000"/>
                <w:lang w:eastAsia="uk-UA"/>
              </w:rPr>
              <w:t xml:space="preserve"> 2022 року</w:t>
            </w:r>
            <w:r>
              <w:rPr>
                <w:rFonts w:eastAsia="Times New Roman"/>
                <w:color w:val="000000"/>
                <w:lang w:eastAsia="uk-UA"/>
              </w:rPr>
              <w:t xml:space="preserve"> </w:t>
            </w:r>
          </w:p>
        </w:tc>
      </w:tr>
    </w:tbl>
    <w:p w14:paraId="33114593" w14:textId="77777777" w:rsidR="00A966EB" w:rsidRPr="006D7DFA" w:rsidRDefault="00A966EB">
      <w:pPr>
        <w:jc w:val="both"/>
        <w:rPr>
          <w:rFonts w:asciiTheme="minorHAnsi" w:hAnsiTheme="minorHAnsi" w:cstheme="minorHAnsi"/>
        </w:rPr>
      </w:pPr>
    </w:p>
    <w:p w14:paraId="38A6F876" w14:textId="77777777" w:rsidR="00830446" w:rsidRPr="006D7DFA" w:rsidRDefault="008A680A">
      <w:pPr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Інтелектуальна власність</w:t>
      </w:r>
    </w:p>
    <w:p w14:paraId="78969B75" w14:textId="749B4F66"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Уся інформац</w:t>
      </w:r>
      <w:r w:rsidR="001E4942">
        <w:rPr>
          <w:rFonts w:asciiTheme="minorHAnsi" w:hAnsiTheme="minorHAnsi" w:cstheme="minorHAnsi"/>
        </w:rPr>
        <w:t>ія, що відноситься до цього проє</w:t>
      </w:r>
      <w:r w:rsidRPr="006D7DFA">
        <w:rPr>
          <w:rFonts w:asciiTheme="minorHAnsi" w:hAnsiTheme="minorHAnsi" w:cstheme="minorHAnsi"/>
        </w:rPr>
        <w:t>кту (документальна, візуальна, цифрова, кібер, проектна документація тощо), і</w:t>
      </w:r>
      <w:r w:rsidR="0069650A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>з якою постачальник може вступити в контакт при виконанні своїх обов'язків відповідно до цього завдання, залишається власністю Фонду ООН у галузі народонаселення, який має виняткові права на їх використання. За винятком цілей даного завдання, інформація не повинна бути розкрита громадськості або використовуватися в будь-якому виді без письмового дозволу Фонду ООН у галузі народонаселення відповідно до національних і міжнародних законів про авторські права.</w:t>
      </w:r>
    </w:p>
    <w:p w14:paraId="44D6DA7B" w14:textId="77777777" w:rsidR="00830446" w:rsidRPr="006D7DFA" w:rsidRDefault="00830446">
      <w:pPr>
        <w:spacing w:after="0" w:line="240" w:lineRule="auto"/>
        <w:rPr>
          <w:rFonts w:asciiTheme="minorHAnsi" w:hAnsiTheme="minorHAnsi" w:cstheme="minorHAnsi"/>
        </w:rPr>
      </w:pPr>
    </w:p>
    <w:p w14:paraId="018867A5" w14:textId="7E9AD348" w:rsidR="00830446" w:rsidRPr="006D7DFA" w:rsidRDefault="008A680A">
      <w:pPr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Вимоги щодо кваліфікації</w:t>
      </w:r>
      <w:r w:rsidRPr="006D7DFA">
        <w:rPr>
          <w:rFonts w:asciiTheme="minorHAnsi" w:hAnsiTheme="minorHAnsi" w:cstheme="minorHAnsi"/>
        </w:rPr>
        <w:t xml:space="preserve"> </w:t>
      </w:r>
    </w:p>
    <w:p w14:paraId="68FCD8F1" w14:textId="77777777"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UNFPA шукає постачальника послуг із перевіреним досвідом у </w:t>
      </w:r>
      <w:r w:rsidR="00B167F6">
        <w:rPr>
          <w:color w:val="000000"/>
        </w:rPr>
        <w:t>плануванні та проведенні комунікаційних кампаній.</w:t>
      </w:r>
    </w:p>
    <w:p w14:paraId="471B71A4" w14:textId="77777777" w:rsidR="00B167F6" w:rsidRDefault="00B167F6" w:rsidP="00B167F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Потенційний постачальник послуг повинен:</w:t>
      </w:r>
    </w:p>
    <w:p w14:paraId="02E36897" w14:textId="77777777" w:rsidR="00B167F6" w:rsidRDefault="00B167F6" w:rsidP="00B167F6">
      <w:pPr>
        <w:pStyle w:val="NormalWeb"/>
        <w:spacing w:before="0" w:beforeAutospacing="0" w:after="0" w:afterAutospacing="0"/>
        <w:jc w:val="both"/>
      </w:pPr>
    </w:p>
    <w:p w14:paraId="69300B52" w14:textId="2A59DEFA" w:rsidR="00B167F6" w:rsidRDefault="00B167F6" w:rsidP="00B167F6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- бути резидентом</w:t>
      </w:r>
      <w:r w:rsidR="002A294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або мати юридичне представництво в Україні з відповідною офіційною реєстрацією;</w:t>
      </w:r>
    </w:p>
    <w:p w14:paraId="732F37E8" w14:textId="77777777" w:rsidR="00B167F6" w:rsidRDefault="00B167F6" w:rsidP="00B167F6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- працювати в сфері комунікацій щонайменше 3 роки;</w:t>
      </w:r>
    </w:p>
    <w:p w14:paraId="7580BE6E" w14:textId="54ED32F0" w:rsidR="00B167F6" w:rsidRDefault="00B167F6" w:rsidP="00B167F6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- мати досвід у галузі досліджень </w:t>
      </w:r>
      <w:r w:rsidR="002A294C">
        <w:rPr>
          <w:rFonts w:ascii="Calibri" w:hAnsi="Calibri" w:cs="Calibri"/>
          <w:color w:val="000000"/>
          <w:sz w:val="22"/>
          <w:szCs w:val="22"/>
        </w:rPr>
        <w:t>і</w:t>
      </w:r>
      <w:r>
        <w:rPr>
          <w:rFonts w:ascii="Calibri" w:hAnsi="Calibri" w:cs="Calibri"/>
          <w:color w:val="000000"/>
          <w:sz w:val="22"/>
          <w:szCs w:val="22"/>
        </w:rPr>
        <w:t xml:space="preserve"> розробок публічних інформаційних та комунікаційних кампаній, досвід у розробці та реалізації промо кампаній із просування мобільних додатків буде перевагою;</w:t>
      </w:r>
    </w:p>
    <w:p w14:paraId="67168B9A" w14:textId="77777777" w:rsidR="00B167F6" w:rsidRDefault="00B167F6" w:rsidP="00B167F6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- демонструвати здатність дотримуватися часових рамок, працювати під тиском та вимірювати результати;</w:t>
      </w:r>
    </w:p>
    <w:p w14:paraId="66F686B5" w14:textId="77777777" w:rsidR="00B167F6" w:rsidRDefault="00B167F6" w:rsidP="00B167F6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- володіти українською, російською та англійською мовами.</w:t>
      </w:r>
    </w:p>
    <w:p w14:paraId="2AC80777" w14:textId="77777777" w:rsidR="002A294C" w:rsidRDefault="002A294C" w:rsidP="00B167F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A9ABFF2" w14:textId="77777777" w:rsidR="00B167F6" w:rsidRDefault="00B167F6" w:rsidP="00B167F6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Перевагою буде попередній досвід роботи з агенціями системи ООН.</w:t>
      </w:r>
    </w:p>
    <w:p w14:paraId="3DC279DC" w14:textId="77777777"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 </w:t>
      </w:r>
    </w:p>
    <w:p w14:paraId="68C9C9AE" w14:textId="77777777" w:rsidR="00830446" w:rsidRPr="006D7DFA" w:rsidRDefault="008A680A">
      <w:pPr>
        <w:spacing w:after="0"/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 xml:space="preserve">Питання </w:t>
      </w:r>
    </w:p>
    <w:p w14:paraId="204B1378" w14:textId="74335FA7" w:rsidR="00280D67" w:rsidRPr="006D7DFA" w:rsidRDefault="008A680A" w:rsidP="00280D67">
      <w:pPr>
        <w:pStyle w:val="Normal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</w:r>
      <w:r w:rsidR="00280D67" w:rsidRPr="006D7DFA">
        <w:rPr>
          <w:rFonts w:asciiTheme="minorHAnsi" w:hAnsiTheme="minorHAnsi" w:cstheme="minorHAnsi"/>
          <w:color w:val="000000"/>
          <w:sz w:val="22"/>
          <w:szCs w:val="22"/>
        </w:rPr>
        <w:t xml:space="preserve">Питання або запити на додаткові роз'яснення можна задати під час організаційної зустрічі, яка </w:t>
      </w:r>
      <w:r w:rsidR="00280D67" w:rsidRPr="001A7D62">
        <w:rPr>
          <w:rFonts w:asciiTheme="minorHAnsi" w:hAnsiTheme="minorHAnsi" w:cstheme="minorHAnsi"/>
          <w:color w:val="000000"/>
          <w:sz w:val="22"/>
          <w:szCs w:val="22"/>
        </w:rPr>
        <w:t xml:space="preserve">відбудеться </w:t>
      </w:r>
      <w:r w:rsidR="00470369" w:rsidRPr="001A7D62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 xml:space="preserve">21 січня </w:t>
      </w:r>
      <w:r w:rsidR="00280D67" w:rsidRPr="001A7D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</w:t>
      </w:r>
      <w:r w:rsidR="00470369" w:rsidRPr="001A7D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280D67" w:rsidRPr="006D7D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року о</w:t>
      </w:r>
      <w:r w:rsidR="00935A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б</w:t>
      </w:r>
      <w:r w:rsidR="00280D67" w:rsidRPr="006D7D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11.00</w:t>
      </w:r>
      <w:r w:rsidR="00280D67" w:rsidRPr="006D7DFA">
        <w:rPr>
          <w:rFonts w:asciiTheme="minorHAnsi" w:hAnsiTheme="minorHAnsi" w:cstheme="minorHAnsi"/>
          <w:color w:val="000000"/>
          <w:sz w:val="22"/>
          <w:szCs w:val="22"/>
        </w:rPr>
        <w:t xml:space="preserve"> через конференцію Google Meet (посилання на засідання конференції буде надано пізніше).</w:t>
      </w:r>
    </w:p>
    <w:p w14:paraId="7B36B4B6" w14:textId="43099C37" w:rsidR="00280D67" w:rsidRPr="006D7DFA" w:rsidRDefault="00280D67" w:rsidP="00280D67">
      <w:pPr>
        <w:pStyle w:val="Normal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  <w:color w:val="000000"/>
          <w:sz w:val="22"/>
          <w:szCs w:val="22"/>
        </w:rPr>
        <w:lastRenderedPageBreak/>
        <w:t> У разі вашої участі в організаційній зустрічі ми просимо надіслати підтвердження з такою інформацією:</w:t>
      </w:r>
      <w:r w:rsidR="002A29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D7DFA">
        <w:rPr>
          <w:rFonts w:asciiTheme="minorHAnsi" w:hAnsiTheme="minorHAnsi" w:cstheme="minorHAnsi"/>
          <w:color w:val="000000"/>
          <w:sz w:val="22"/>
          <w:szCs w:val="22"/>
        </w:rPr>
        <w:t xml:space="preserve">назва компанії, список представників компанії, які планують бути присутніми, зазначити їх електрону пошту, контактній особі ЮНФПА до </w:t>
      </w:r>
      <w:r w:rsidRPr="006D7DFA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935A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6D7D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:00 за київським часом, </w:t>
      </w:r>
      <w:r w:rsidR="00470369" w:rsidRPr="001A7D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 січня</w:t>
      </w:r>
      <w:r w:rsidRPr="001A7D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470369" w:rsidRPr="001A7D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6D7D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року</w:t>
      </w:r>
      <w:r w:rsidRPr="006D7DF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2212"/>
      </w:tblGrid>
      <w:tr w:rsidR="00280D67" w:rsidRPr="006D7DFA" w14:paraId="31413CD4" w14:textId="77777777" w:rsidTr="00280D67">
        <w:trPr>
          <w:trHeight w:val="1"/>
          <w:jc w:val="center"/>
        </w:trPr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FAD50" w14:textId="77777777" w:rsidR="00280D67" w:rsidRPr="006D7DFA" w:rsidRDefault="00280D6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Контактна особа: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8D85C" w14:textId="2D32D615" w:rsidR="00280D67" w:rsidRPr="006D7DFA" w:rsidRDefault="0047036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Ніна Багаєва</w:t>
            </w:r>
            <w:r w:rsidRPr="006D7DF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="00280D67" w:rsidRPr="006D7DF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280D67" w:rsidRPr="006D7DFA" w14:paraId="0B8476C0" w14:textId="77777777" w:rsidTr="00280D67">
        <w:trPr>
          <w:trHeight w:val="1"/>
          <w:jc w:val="center"/>
        </w:trPr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77113" w14:textId="77777777" w:rsidR="00280D67" w:rsidRPr="006D7DFA" w:rsidRDefault="00280D6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Електронна адреса: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9BA7F" w14:textId="5B2903BD" w:rsidR="00280D67" w:rsidRPr="006D7DFA" w:rsidRDefault="004703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677ED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  <w:lang w:val="en-US"/>
              </w:rPr>
              <w:t>bagayeva@unfpa.org</w:t>
            </w:r>
          </w:p>
        </w:tc>
      </w:tr>
      <w:tr w:rsidR="00280D67" w:rsidRPr="006D7DFA" w14:paraId="53746722" w14:textId="77777777" w:rsidTr="00280D67">
        <w:trPr>
          <w:trHeight w:val="1"/>
          <w:jc w:val="center"/>
        </w:trPr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C6AB4" w14:textId="77777777" w:rsidR="00280D67" w:rsidRPr="006D7DFA" w:rsidRDefault="00280D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67C1F" w14:textId="77777777" w:rsidR="00280D67" w:rsidRPr="006D7DFA" w:rsidRDefault="00280D67">
            <w:pPr>
              <w:rPr>
                <w:rFonts w:asciiTheme="minorHAnsi" w:hAnsiTheme="minorHAnsi" w:cstheme="minorHAnsi"/>
              </w:rPr>
            </w:pPr>
          </w:p>
        </w:tc>
      </w:tr>
    </w:tbl>
    <w:p w14:paraId="33A57432" w14:textId="77777777" w:rsidR="00280D67" w:rsidRPr="006D7DFA" w:rsidRDefault="00280D67" w:rsidP="00280D6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676AC4" w14:textId="77777777" w:rsidR="00280D67" w:rsidRPr="006D7DFA" w:rsidRDefault="00280D67" w:rsidP="00280D6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  <w:color w:val="000000"/>
          <w:sz w:val="22"/>
          <w:szCs w:val="22"/>
        </w:rPr>
        <w:t>Якщо ви не можете взяти участь у дискусії, надішліть свої запитання та запити контактній особі UNFPA (див. Контакти у таблиці вище).</w:t>
      </w:r>
    </w:p>
    <w:p w14:paraId="3377E1C8" w14:textId="77777777" w:rsidR="00280D67" w:rsidRPr="006D7DFA" w:rsidRDefault="00280D67" w:rsidP="00280D6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91D83CF" w14:textId="77777777" w:rsidR="00280D67" w:rsidRPr="006D7DFA" w:rsidRDefault="00280D67" w:rsidP="00280D6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  <w:color w:val="000000"/>
          <w:sz w:val="22"/>
          <w:szCs w:val="22"/>
        </w:rPr>
        <w:t>На питання буде надіслано відповідь в письмовій формі. Відповіді будуть розіслані серед усіх зацікавлених сторін якнайшвидше.</w:t>
      </w:r>
    </w:p>
    <w:p w14:paraId="1C5660FC" w14:textId="642044CD" w:rsidR="00830446" w:rsidRDefault="00280D67" w:rsidP="00280D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Кінцевий термін подання питань </w:t>
      </w:r>
      <w:r w:rsidR="00470369">
        <w:rPr>
          <w:rFonts w:asciiTheme="minorHAnsi" w:hAnsiTheme="minorHAnsi" w:cstheme="minorHAnsi"/>
          <w:color w:val="000000"/>
        </w:rPr>
        <w:t>–</w:t>
      </w:r>
      <w:r w:rsidRPr="006D7DFA">
        <w:rPr>
          <w:rFonts w:asciiTheme="minorHAnsi" w:hAnsiTheme="minorHAnsi" w:cstheme="minorHAnsi"/>
          <w:color w:val="000000"/>
        </w:rPr>
        <w:t xml:space="preserve"> </w:t>
      </w:r>
      <w:r w:rsidR="00470369" w:rsidRPr="001A7D62">
        <w:rPr>
          <w:rFonts w:asciiTheme="minorHAnsi" w:hAnsiTheme="minorHAnsi" w:cstheme="minorHAnsi"/>
          <w:b/>
          <w:bCs/>
          <w:color w:val="000000"/>
        </w:rPr>
        <w:t>24 січня</w:t>
      </w:r>
      <w:r w:rsidRPr="001A7D62">
        <w:rPr>
          <w:rFonts w:asciiTheme="minorHAnsi" w:hAnsiTheme="minorHAnsi" w:cstheme="minorHAnsi"/>
          <w:b/>
          <w:bCs/>
          <w:color w:val="000000"/>
        </w:rPr>
        <w:t>, 202</w:t>
      </w:r>
      <w:r w:rsidR="00470369" w:rsidRPr="001A7D62">
        <w:rPr>
          <w:rFonts w:asciiTheme="minorHAnsi" w:hAnsiTheme="minorHAnsi" w:cstheme="minorHAnsi"/>
          <w:b/>
          <w:bCs/>
          <w:color w:val="000000"/>
        </w:rPr>
        <w:t>2</w:t>
      </w:r>
      <w:r w:rsidRPr="006D7DFA">
        <w:rPr>
          <w:rFonts w:asciiTheme="minorHAnsi" w:hAnsiTheme="minorHAnsi" w:cstheme="minorHAnsi"/>
          <w:b/>
          <w:bCs/>
          <w:color w:val="000000"/>
        </w:rPr>
        <w:t>, 17:00 за київським часом.</w:t>
      </w:r>
    </w:p>
    <w:p w14:paraId="38D373A5" w14:textId="77777777" w:rsidR="00935A0F" w:rsidRPr="006D7DFA" w:rsidRDefault="00935A0F" w:rsidP="00280D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/>
        <w:jc w:val="both"/>
        <w:rPr>
          <w:rFonts w:asciiTheme="minorHAnsi" w:hAnsiTheme="minorHAnsi" w:cstheme="minorHAnsi"/>
          <w:b/>
        </w:rPr>
      </w:pPr>
    </w:p>
    <w:p w14:paraId="23086173" w14:textId="77777777" w:rsidR="00830446" w:rsidRPr="006D7DFA" w:rsidRDefault="00830446">
      <w:pPr>
        <w:spacing w:after="0"/>
        <w:jc w:val="both"/>
        <w:rPr>
          <w:rFonts w:asciiTheme="minorHAnsi" w:hAnsiTheme="minorHAnsi" w:cstheme="minorHAnsi"/>
          <w:b/>
        </w:rPr>
      </w:pPr>
    </w:p>
    <w:p w14:paraId="138F50D2" w14:textId="77777777" w:rsidR="00830446" w:rsidRPr="006D7DFA" w:rsidRDefault="008A680A">
      <w:pPr>
        <w:spacing w:after="0"/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ІІІ. Зміст пропозиції</w:t>
      </w:r>
    </w:p>
    <w:p w14:paraId="7C1C4C2C" w14:textId="77777777" w:rsidR="00830446" w:rsidRPr="006D7DFA" w:rsidRDefault="00830446">
      <w:pPr>
        <w:spacing w:after="0"/>
        <w:jc w:val="both"/>
        <w:rPr>
          <w:rFonts w:asciiTheme="minorHAnsi" w:hAnsiTheme="minorHAnsi" w:cstheme="minorHAnsi"/>
          <w:b/>
        </w:rPr>
      </w:pPr>
    </w:p>
    <w:p w14:paraId="64A3238D" w14:textId="796854CE"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>Пропозиції мають надсилатися електронною поштою, за можливістю, одним повідомленням, залежно від розміру файлу та мають вміщувати:</w:t>
      </w:r>
      <w:r w:rsidR="002A294C">
        <w:rPr>
          <w:rFonts w:asciiTheme="minorHAnsi" w:hAnsiTheme="minorHAnsi" w:cstheme="minorHAnsi"/>
        </w:rPr>
        <w:t xml:space="preserve"> </w:t>
      </w:r>
    </w:p>
    <w:p w14:paraId="6197C3E5" w14:textId="77777777" w:rsidR="00830446" w:rsidRPr="006D7DFA" w:rsidRDefault="00830446">
      <w:pPr>
        <w:tabs>
          <w:tab w:val="left" w:pos="6630"/>
          <w:tab w:val="left" w:pos="9120"/>
        </w:tabs>
        <w:spacing w:after="0"/>
        <w:jc w:val="both"/>
        <w:rPr>
          <w:rFonts w:asciiTheme="minorHAnsi" w:hAnsiTheme="minorHAnsi" w:cstheme="minorHAnsi"/>
        </w:rPr>
      </w:pPr>
    </w:p>
    <w:p w14:paraId="164302B5" w14:textId="14A86CCA" w:rsidR="00830446" w:rsidRPr="006D7DFA" w:rsidRDefault="008A680A">
      <w:pPr>
        <w:tabs>
          <w:tab w:val="left" w:pos="6630"/>
          <w:tab w:val="left" w:pos="9120"/>
        </w:tabs>
        <w:spacing w:after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а) Технічна пропозиція повинна містити інформацію, яка б забезпечувала докази для оцінки пропозиції відповідно до критеріїв, а також інформацію про юридичну особу. Технічна пропозиція має бути подана в електронному вигляді на пошту,</w:t>
      </w:r>
      <w:r w:rsidR="007C0D73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 xml:space="preserve">визначену у розділі IV. </w:t>
      </w:r>
    </w:p>
    <w:p w14:paraId="23CB9D6B" w14:textId="77777777" w:rsidR="00830446" w:rsidRPr="006D7DFA" w:rsidRDefault="008A680A">
      <w:pPr>
        <w:spacing w:after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б) Подану виключно згідно відповідного бланку цінову пропозицію.</w:t>
      </w:r>
    </w:p>
    <w:p w14:paraId="5562C62C" w14:textId="77777777" w:rsidR="00830446" w:rsidRPr="006D7DFA" w:rsidRDefault="008A680A">
      <w:pPr>
        <w:spacing w:after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в) Мова пропозиції англійська або українська.</w:t>
      </w:r>
    </w:p>
    <w:p w14:paraId="49595795" w14:textId="77777777" w:rsidR="00830446" w:rsidRDefault="008A680A">
      <w:pPr>
        <w:spacing w:after="0"/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г) Технічна та цінова пропозиція мають бути надіслані окремими файлами</w:t>
      </w:r>
      <w:r w:rsidRPr="006D7DFA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  <w:b/>
        </w:rPr>
        <w:t>та бути підписані відповідним керівником компанії та надіслані у форматі PDF.</w:t>
      </w:r>
    </w:p>
    <w:p w14:paraId="0381C18E" w14:textId="77777777" w:rsidR="00935A0F" w:rsidRPr="006D7DFA" w:rsidRDefault="00935A0F">
      <w:pPr>
        <w:spacing w:after="0"/>
        <w:jc w:val="both"/>
        <w:rPr>
          <w:rFonts w:asciiTheme="minorHAnsi" w:hAnsiTheme="minorHAnsi" w:cstheme="minorHAnsi"/>
          <w:b/>
        </w:rPr>
      </w:pPr>
    </w:p>
    <w:p w14:paraId="23EB1092" w14:textId="77777777" w:rsidR="00830446" w:rsidRPr="006D7DFA" w:rsidRDefault="00830446">
      <w:pPr>
        <w:spacing w:after="0"/>
        <w:jc w:val="both"/>
        <w:rPr>
          <w:rFonts w:asciiTheme="minorHAnsi" w:hAnsiTheme="minorHAnsi" w:cstheme="minorHAnsi"/>
          <w:b/>
        </w:rPr>
      </w:pPr>
    </w:p>
    <w:p w14:paraId="0BE77C6C" w14:textId="3FDCB2F0" w:rsidR="00830446" w:rsidRPr="006D7DFA" w:rsidRDefault="007C0D73">
      <w:pPr>
        <w:tabs>
          <w:tab w:val="left" w:pos="-180"/>
          <w:tab w:val="left" w:pos="-90"/>
        </w:tabs>
        <w:jc w:val="both"/>
        <w:rPr>
          <w:rFonts w:asciiTheme="minorHAnsi" w:hAnsiTheme="minorHAnsi" w:cstheme="minorHAnsi"/>
          <w:b/>
        </w:rPr>
      </w:pPr>
      <w:r>
        <w:rPr>
          <w:b/>
          <w:bCs/>
          <w:color w:val="000000"/>
        </w:rPr>
        <w:t>IV.</w:t>
      </w:r>
      <w:r>
        <w:rPr>
          <w:b/>
          <w:bCs/>
          <w:color w:val="000000"/>
        </w:rPr>
        <w:t xml:space="preserve"> </w:t>
      </w:r>
      <w:r w:rsidR="008A680A" w:rsidRPr="006D7DFA">
        <w:rPr>
          <w:rFonts w:asciiTheme="minorHAnsi" w:hAnsiTheme="minorHAnsi" w:cstheme="minorHAnsi"/>
          <w:b/>
        </w:rPr>
        <w:t>Інструкції щодо подання пропозицій</w:t>
      </w:r>
    </w:p>
    <w:p w14:paraId="4A9CE45F" w14:textId="69EC871A"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>Пропозиції мають бути підготовлені згідно Розділу III і IV разом з відповідно заповненим і підписаним бланком цінової пропозиції, надіслані до контактної особи тільки на вказану електронну пошту не пізніше ніж:</w:t>
      </w:r>
      <w:r w:rsidR="005E160D" w:rsidRPr="006D7DFA">
        <w:rPr>
          <w:rFonts w:asciiTheme="minorHAnsi" w:hAnsiTheme="minorHAnsi" w:cstheme="minorHAnsi"/>
          <w:b/>
          <w:bCs/>
        </w:rPr>
        <w:t xml:space="preserve"> </w:t>
      </w:r>
      <w:r w:rsidR="007C0D73">
        <w:rPr>
          <w:rFonts w:asciiTheme="minorHAnsi" w:hAnsiTheme="minorHAnsi" w:cstheme="minorHAnsi"/>
          <w:b/>
          <w:bCs/>
        </w:rPr>
        <w:t xml:space="preserve">п’ятниця, </w:t>
      </w:r>
      <w:r w:rsidR="006B6E18" w:rsidRPr="001A7D62">
        <w:rPr>
          <w:rFonts w:asciiTheme="minorHAnsi" w:hAnsiTheme="minorHAnsi" w:cstheme="minorHAnsi"/>
          <w:b/>
          <w:bCs/>
        </w:rPr>
        <w:t>28</w:t>
      </w:r>
      <w:r w:rsidR="00470369" w:rsidRPr="001A7D62">
        <w:rPr>
          <w:rFonts w:asciiTheme="minorHAnsi" w:hAnsiTheme="minorHAnsi" w:cstheme="minorHAnsi"/>
          <w:b/>
          <w:bCs/>
        </w:rPr>
        <w:t xml:space="preserve"> </w:t>
      </w:r>
      <w:r w:rsidR="006B6E18" w:rsidRPr="001A7D62">
        <w:rPr>
          <w:rFonts w:asciiTheme="minorHAnsi" w:hAnsiTheme="minorHAnsi" w:cstheme="minorHAnsi"/>
          <w:b/>
          <w:bCs/>
        </w:rPr>
        <w:t>січня</w:t>
      </w:r>
      <w:r w:rsidR="00470369" w:rsidRPr="001A7D62">
        <w:rPr>
          <w:rFonts w:asciiTheme="minorHAnsi" w:hAnsiTheme="minorHAnsi" w:cstheme="minorHAnsi"/>
          <w:b/>
          <w:bCs/>
        </w:rPr>
        <w:t xml:space="preserve"> 2022</w:t>
      </w:r>
      <w:r w:rsidR="005E160D" w:rsidRPr="006D7DFA">
        <w:rPr>
          <w:rFonts w:asciiTheme="minorHAnsi" w:hAnsiTheme="minorHAnsi" w:cstheme="minorHAnsi"/>
          <w:b/>
          <w:bCs/>
        </w:rPr>
        <w:t>, 12:00 за Київським часом.</w:t>
      </w:r>
      <w:r w:rsidRPr="006D7DFA">
        <w:rPr>
          <w:rFonts w:asciiTheme="minorHAnsi" w:hAnsiTheme="minorHAnsi" w:cstheme="minorHAnsi"/>
          <w:b/>
        </w:rPr>
        <w:t xml:space="preserve"> </w:t>
      </w:r>
      <w:r w:rsidRPr="006D7DFA">
        <w:rPr>
          <w:rFonts w:asciiTheme="minorHAnsi" w:hAnsiTheme="minorHAnsi" w:cstheme="minorHAnsi"/>
        </w:rPr>
        <w:t>Пропозиції надіслані на будь-яку іншу електронну пошту не будуть прийняті до розгляду.</w:t>
      </w:r>
    </w:p>
    <w:tbl>
      <w:tblPr>
        <w:tblStyle w:val="ac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830446" w:rsidRPr="006D7DFA" w14:paraId="669AD93F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F1DFA2" w14:textId="77777777" w:rsidR="00830446" w:rsidRPr="006D7DFA" w:rsidRDefault="008A680A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Контактна особа: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1D42DB" w14:textId="77777777" w:rsidR="00830446" w:rsidRPr="006D7DFA" w:rsidRDefault="008A68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i/>
              </w:rPr>
              <w:t>Ірина Богун</w:t>
            </w:r>
          </w:p>
        </w:tc>
      </w:tr>
      <w:tr w:rsidR="00830446" w:rsidRPr="006D7DFA" w14:paraId="1C0B5CCD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8D324E" w14:textId="77777777" w:rsidR="00830446" w:rsidRPr="006D7DFA" w:rsidRDefault="008A680A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Електронна адреса: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CFD42C" w14:textId="77777777" w:rsidR="00830446" w:rsidRPr="006D7DFA" w:rsidRDefault="008A68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</w:rPr>
              <w:t>ua-procurement@unfpa.org</w:t>
            </w:r>
          </w:p>
        </w:tc>
      </w:tr>
    </w:tbl>
    <w:p w14:paraId="7AF3DC84" w14:textId="77777777" w:rsidR="00830446" w:rsidRPr="006D7DFA" w:rsidRDefault="0083044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85FAF0F" w14:textId="77777777"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Зверніть увагу на наступні інструкції щодо електронного подання:</w:t>
      </w:r>
    </w:p>
    <w:p w14:paraId="09CBBD13" w14:textId="2817871B"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- Тема повідомлення має включати таке посилання: </w:t>
      </w:r>
      <w:r w:rsidR="005E160D" w:rsidRPr="006D7DFA">
        <w:rPr>
          <w:rFonts w:asciiTheme="minorHAnsi" w:hAnsiTheme="minorHAnsi" w:cstheme="minorHAnsi"/>
          <w:b/>
        </w:rPr>
        <w:t>RFQ Nº UNFPA/UKR/RFQ/2</w:t>
      </w:r>
      <w:r w:rsidR="006C2C82">
        <w:rPr>
          <w:rFonts w:asciiTheme="minorHAnsi" w:hAnsiTheme="minorHAnsi" w:cstheme="minorHAnsi"/>
          <w:b/>
        </w:rPr>
        <w:t>2</w:t>
      </w:r>
      <w:r w:rsidR="005E160D" w:rsidRPr="006D7DFA">
        <w:rPr>
          <w:rFonts w:asciiTheme="minorHAnsi" w:hAnsiTheme="minorHAnsi" w:cstheme="minorHAnsi"/>
          <w:b/>
        </w:rPr>
        <w:t>/</w:t>
      </w:r>
      <w:r w:rsidR="006C2C82">
        <w:rPr>
          <w:rFonts w:asciiTheme="minorHAnsi" w:hAnsiTheme="minorHAnsi" w:cstheme="minorHAnsi"/>
          <w:b/>
        </w:rPr>
        <w:t>04</w:t>
      </w:r>
      <w:r w:rsidRPr="006D7DFA">
        <w:rPr>
          <w:rFonts w:asciiTheme="minorHAnsi" w:hAnsiTheme="minorHAnsi" w:cstheme="minorHAnsi"/>
          <w:b/>
        </w:rPr>
        <w:t>.</w:t>
      </w:r>
      <w:r w:rsidRPr="006D7DFA">
        <w:rPr>
          <w:rFonts w:asciiTheme="minorHAnsi" w:hAnsiTheme="minorHAnsi" w:cstheme="minorHAnsi"/>
        </w:rPr>
        <w:t xml:space="preserve"> 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14:paraId="682147A9" w14:textId="77777777"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- Загальний обсяг повідомлення, що надсилається не має перевищувати </w:t>
      </w:r>
      <w:r w:rsidRPr="006D7DFA">
        <w:rPr>
          <w:rFonts w:asciiTheme="minorHAnsi" w:hAnsiTheme="minorHAnsi" w:cstheme="minorHAnsi"/>
          <w:b/>
        </w:rPr>
        <w:t xml:space="preserve">20 MB (у тому числі, сам лист, надані додатки та заголовки). </w:t>
      </w:r>
      <w:r w:rsidRPr="006D7DFA">
        <w:rPr>
          <w:rFonts w:asciiTheme="minorHAnsi" w:hAnsiTheme="minorHAnsi" w:cstheme="minorHAnsi"/>
        </w:rPr>
        <w:t>При великих розмірах файлу з технічним описом, останні мають надсилатися окремо перед кінцевим строком подання пропозицій.</w:t>
      </w:r>
    </w:p>
    <w:p w14:paraId="5FC6FC5A" w14:textId="4EC5802D" w:rsidR="00830446" w:rsidRPr="006D7DFA" w:rsidRDefault="007C0D73">
      <w:pPr>
        <w:jc w:val="both"/>
        <w:rPr>
          <w:rFonts w:asciiTheme="minorHAnsi" w:hAnsiTheme="minorHAnsi" w:cstheme="minorHAnsi"/>
          <w:b/>
        </w:rPr>
      </w:pPr>
      <w:r>
        <w:rPr>
          <w:b/>
          <w:bCs/>
          <w:color w:val="000000"/>
        </w:rPr>
        <w:t>V.</w:t>
      </w:r>
      <w:r>
        <w:rPr>
          <w:b/>
          <w:bCs/>
          <w:color w:val="000000"/>
        </w:rPr>
        <w:t xml:space="preserve"> </w:t>
      </w:r>
      <w:r w:rsidR="008A680A" w:rsidRPr="006D7DFA">
        <w:rPr>
          <w:rFonts w:asciiTheme="minorHAnsi" w:hAnsiTheme="minorHAnsi" w:cstheme="minorHAnsi"/>
          <w:b/>
        </w:rPr>
        <w:t>Оцінка пропозицій</w:t>
      </w:r>
    </w:p>
    <w:p w14:paraId="6FCC005A" w14:textId="01682F6C"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Спеціалізована оціночна комісія буде проводити оцінку пропозицій у два етапи. Технічні пропозиції будуть розглянуті</w:t>
      </w:r>
      <w:r w:rsidR="002A294C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 xml:space="preserve">на відповідність вимогам </w:t>
      </w:r>
      <w:r w:rsidRPr="006D7DFA">
        <w:rPr>
          <w:rFonts w:asciiTheme="minorHAnsi" w:hAnsiTheme="minorHAnsi" w:cstheme="minorHAnsi"/>
          <w:b/>
        </w:rPr>
        <w:t xml:space="preserve">до </w:t>
      </w:r>
      <w:r w:rsidRPr="006D7DFA">
        <w:rPr>
          <w:rFonts w:asciiTheme="minorHAnsi" w:hAnsiTheme="minorHAnsi" w:cstheme="minorHAnsi"/>
        </w:rPr>
        <w:t>порівняння цінових пропозицій.</w:t>
      </w:r>
    </w:p>
    <w:p w14:paraId="45D82FED" w14:textId="66326EC9" w:rsidR="00830446" w:rsidRPr="006D7DFA" w:rsidRDefault="008A680A">
      <w:pPr>
        <w:jc w:val="both"/>
        <w:rPr>
          <w:rFonts w:asciiTheme="minorHAnsi" w:hAnsiTheme="minorHAnsi" w:cstheme="minorHAnsi"/>
          <w:b/>
        </w:rPr>
      </w:pPr>
      <w:proofErr w:type="spellStart"/>
      <w:r w:rsidRPr="006D7DFA">
        <w:rPr>
          <w:rFonts w:asciiTheme="minorHAnsi" w:hAnsiTheme="minorHAnsi" w:cstheme="minorHAnsi"/>
          <w:b/>
        </w:rPr>
        <w:lastRenderedPageBreak/>
        <w:t>Teхнічна</w:t>
      </w:r>
      <w:proofErr w:type="spellEnd"/>
      <w:r w:rsidRPr="006D7DFA">
        <w:rPr>
          <w:rFonts w:asciiTheme="minorHAnsi" w:hAnsiTheme="minorHAnsi" w:cstheme="minorHAnsi"/>
          <w:b/>
        </w:rPr>
        <w:t xml:space="preserve"> оцінка </w:t>
      </w:r>
      <w:r w:rsidR="00970AEC">
        <w:rPr>
          <w:b/>
          <w:bCs/>
          <w:color w:val="000000"/>
        </w:rPr>
        <w:t>(максимально 100 балів)</w:t>
      </w:r>
    </w:p>
    <w:p w14:paraId="11B360FB" w14:textId="77777777" w:rsidR="00830446" w:rsidRPr="006D7DFA" w:rsidRDefault="008A680A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>Технічні пропозиції будуть оцінені згідно з умовами, вказаними в розділі про вимоги до надання послуг/ Розділ I Технічного завдання, та відповідно до критерій оцінки, що подані нижче.</w:t>
      </w:r>
    </w:p>
    <w:tbl>
      <w:tblPr>
        <w:tblStyle w:val="ad"/>
        <w:tblW w:w="9879" w:type="dxa"/>
        <w:jc w:val="center"/>
        <w:tblLayout w:type="fixed"/>
        <w:tblLook w:val="0400" w:firstRow="0" w:lastRow="0" w:firstColumn="0" w:lastColumn="0" w:noHBand="0" w:noVBand="1"/>
      </w:tblPr>
      <w:tblGrid>
        <w:gridCol w:w="4222"/>
        <w:gridCol w:w="1724"/>
        <w:gridCol w:w="1276"/>
        <w:gridCol w:w="956"/>
        <w:gridCol w:w="1701"/>
      </w:tblGrid>
      <w:tr w:rsidR="00830446" w:rsidRPr="006D7DFA" w14:paraId="4BE648DD" w14:textId="77777777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99C42CB" w14:textId="77777777"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Критерії</w:t>
            </w:r>
          </w:p>
        </w:tc>
        <w:tc>
          <w:tcPr>
            <w:tcW w:w="17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ABB35C4" w14:textId="77777777"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[A] Максимальна кількість балів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B0AA01B" w14:textId="77777777"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[B]</w:t>
            </w:r>
          </w:p>
          <w:p w14:paraId="51AD07F8" w14:textId="77777777"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Отримані бали</w:t>
            </w:r>
          </w:p>
        </w:tc>
        <w:tc>
          <w:tcPr>
            <w:tcW w:w="9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6179EF7" w14:textId="77777777"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[C]</w:t>
            </w:r>
          </w:p>
          <w:p w14:paraId="033A5CD3" w14:textId="77777777"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Вага (%)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107BE20" w14:textId="77777777"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[B] x [C] = [D]</w:t>
            </w:r>
          </w:p>
          <w:p w14:paraId="5115C9A9" w14:textId="77777777"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Загальна кількість балів</w:t>
            </w:r>
          </w:p>
        </w:tc>
      </w:tr>
      <w:tr w:rsidR="00830446" w:rsidRPr="006D7DFA" w14:paraId="39C55EC0" w14:textId="77777777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861269" w14:textId="56D337BF" w:rsidR="00830446" w:rsidRPr="006D7DFA" w:rsidRDefault="00770DA9" w:rsidP="002A29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color w:val="000000"/>
                <w:lang w:eastAsia="uk-UA"/>
              </w:rPr>
              <w:t>План реалізації і</w:t>
            </w:r>
            <w:r w:rsidRPr="00770DA9">
              <w:rPr>
                <w:rFonts w:eastAsia="Times New Roman"/>
                <w:color w:val="000000"/>
                <w:lang w:eastAsia="uk-UA"/>
              </w:rPr>
              <w:t>нформаційн</w:t>
            </w:r>
            <w:r>
              <w:rPr>
                <w:rFonts w:eastAsia="Times New Roman"/>
                <w:color w:val="000000"/>
                <w:lang w:eastAsia="uk-UA"/>
              </w:rPr>
              <w:t>ої</w:t>
            </w:r>
            <w:r w:rsidRPr="00770DA9">
              <w:rPr>
                <w:rFonts w:eastAsia="Times New Roman"/>
                <w:color w:val="000000"/>
                <w:lang w:eastAsia="uk-UA"/>
              </w:rPr>
              <w:t xml:space="preserve"> підтримк</w:t>
            </w:r>
            <w:r>
              <w:rPr>
                <w:rFonts w:eastAsia="Times New Roman"/>
                <w:color w:val="000000"/>
                <w:lang w:eastAsia="uk-UA"/>
              </w:rPr>
              <w:t>и запуску мобільного додатку</w:t>
            </w:r>
            <w:r w:rsidRPr="00770DA9">
              <w:rPr>
                <w:rFonts w:eastAsia="Times New Roman"/>
                <w:color w:val="000000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lang w:eastAsia="uk-UA"/>
              </w:rPr>
              <w:t xml:space="preserve">з метою залучення вказаної кількості користувачів у період із 28 лютого 2022 р. до 14 березня 2022 р. </w:t>
            </w:r>
          </w:p>
        </w:tc>
        <w:tc>
          <w:tcPr>
            <w:tcW w:w="17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7D34F7" w14:textId="77777777"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65B402" w14:textId="77777777"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B7871F" w14:textId="77777777" w:rsidR="00830446" w:rsidRPr="006D7DFA" w:rsidRDefault="005E73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FA0C07" w:rsidRPr="006D7DFA">
              <w:rPr>
                <w:rFonts w:asciiTheme="minorHAnsi" w:hAnsiTheme="minorHAnsi" w:cstheme="minorHAnsi"/>
              </w:rPr>
              <w:t>0</w:t>
            </w:r>
            <w:r w:rsidR="008A680A" w:rsidRPr="006D7DFA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C7744B" w14:textId="77777777"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4EB4" w:rsidRPr="006D7DFA" w14:paraId="6D8139E5" w14:textId="77777777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D0CF2E" w14:textId="77777777" w:rsidR="00274EB4" w:rsidRPr="006D7DFA" w:rsidRDefault="005E73B7" w:rsidP="005E73B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Досвід роботи у просуванні мобільних додатків (опис кейсів із результатами)</w:t>
            </w:r>
          </w:p>
        </w:tc>
        <w:tc>
          <w:tcPr>
            <w:tcW w:w="17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A8F2F9" w14:textId="77777777" w:rsidR="00274EB4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7E1D70" w14:textId="77777777" w:rsidR="00274EB4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3C2980" w14:textId="77777777" w:rsidR="00274EB4" w:rsidRPr="006D7DFA" w:rsidRDefault="005E73B7" w:rsidP="005E73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274EB4" w:rsidRPr="006D7DFA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110F36" w14:textId="77777777" w:rsidR="00274EB4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73B7" w:rsidRPr="006D7DFA" w14:paraId="362A859E" w14:textId="77777777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96F7A3" w14:textId="77777777" w:rsidR="005E73B7" w:rsidRPr="006D7DFA" w:rsidRDefault="005E73B7" w:rsidP="005E73B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 xml:space="preserve">Специфічний досвід кампанії: </w:t>
            </w:r>
          </w:p>
          <w:p w14:paraId="67A6DBFD" w14:textId="77777777" w:rsidR="005E73B7" w:rsidRPr="005E73B7" w:rsidRDefault="005E73B7" w:rsidP="005E73B7">
            <w:pPr>
              <w:numPr>
                <w:ilvl w:val="0"/>
                <w:numId w:val="6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5E73B7">
              <w:rPr>
                <w:rFonts w:asciiTheme="minorHAnsi" w:hAnsiTheme="minorHAnsi" w:cstheme="minorHAnsi"/>
                <w:color w:val="000000"/>
              </w:rPr>
              <w:t>список</w:t>
            </w:r>
            <w:r w:rsidRPr="005E73B7">
              <w:rPr>
                <w:rFonts w:asciiTheme="minorHAnsi" w:hAnsiTheme="minorHAnsi" w:cstheme="minorHAnsi"/>
              </w:rPr>
              <w:t xml:space="preserve"> попередніх клієнтів;</w:t>
            </w:r>
          </w:p>
          <w:p w14:paraId="07526676" w14:textId="77777777" w:rsidR="005E73B7" w:rsidRPr="005E73B7" w:rsidRDefault="005E73B7" w:rsidP="005E73B7">
            <w:pPr>
              <w:numPr>
                <w:ilvl w:val="0"/>
                <w:numId w:val="6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5E73B7">
              <w:rPr>
                <w:rFonts w:asciiTheme="minorHAnsi" w:hAnsiTheme="minorHAnsi" w:cstheme="minorHAnsi"/>
                <w:color w:val="000000"/>
              </w:rPr>
              <w:t>приклади</w:t>
            </w:r>
            <w:r w:rsidRPr="005E73B7">
              <w:rPr>
                <w:rFonts w:asciiTheme="minorHAnsi" w:hAnsiTheme="minorHAnsi" w:cstheme="minorHAnsi"/>
              </w:rPr>
              <w:t xml:space="preserve"> </w:t>
            </w:r>
            <w:r w:rsidRPr="005E73B7">
              <w:rPr>
                <w:rFonts w:asciiTheme="minorHAnsi" w:hAnsiTheme="minorHAnsi" w:cstheme="minorHAnsi"/>
                <w:color w:val="000000"/>
              </w:rPr>
              <w:t>раніше проведених комунікаційних кампаній із результатами;</w:t>
            </w:r>
          </w:p>
          <w:p w14:paraId="7F315F68" w14:textId="77777777" w:rsidR="005E73B7" w:rsidRPr="005E73B7" w:rsidRDefault="005E73B7" w:rsidP="005E73B7">
            <w:pPr>
              <w:numPr>
                <w:ilvl w:val="0"/>
                <w:numId w:val="6"/>
              </w:num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5E73B7">
              <w:rPr>
                <w:rFonts w:asciiTheme="minorHAnsi" w:hAnsiTheme="minorHAnsi" w:cstheme="minorHAnsi"/>
                <w:color w:val="000000"/>
              </w:rPr>
              <w:t>опис складу команди, яка працюватиме над завданням.</w:t>
            </w:r>
          </w:p>
        </w:tc>
        <w:tc>
          <w:tcPr>
            <w:tcW w:w="17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260EDF" w14:textId="77777777" w:rsidR="005E73B7" w:rsidRPr="006D7DFA" w:rsidRDefault="005E73B7" w:rsidP="005E73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153EAD" w14:textId="77777777" w:rsidR="005E73B7" w:rsidRPr="006D7DFA" w:rsidRDefault="005E73B7" w:rsidP="005E73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125F7E" w14:textId="77777777" w:rsidR="005E73B7" w:rsidRPr="006D7DFA" w:rsidRDefault="005E73B7" w:rsidP="005E73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6D7DFA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E64D25" w14:textId="77777777" w:rsidR="005E73B7" w:rsidRPr="006D7DFA" w:rsidRDefault="005E73B7" w:rsidP="005E73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0446" w:rsidRPr="006D7DFA" w14:paraId="2786CE5E" w14:textId="77777777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54DDEF" w14:textId="77777777" w:rsidR="00830446" w:rsidRPr="006D7DFA" w:rsidRDefault="008A680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Відповідність заявленого робочого плану та методології технічному завданню</w:t>
            </w:r>
          </w:p>
        </w:tc>
        <w:tc>
          <w:tcPr>
            <w:tcW w:w="17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D2E402" w14:textId="77777777"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81CD75" w14:textId="77777777"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B3EC34" w14:textId="77777777" w:rsidR="00830446" w:rsidRPr="006D7DFA" w:rsidRDefault="005E73B7">
            <w:pPr>
              <w:spacing w:after="0"/>
              <w:jc w:val="center"/>
              <w:rPr>
                <w:rFonts w:asciiTheme="minorHAnsi" w:hAnsiTheme="minorHAnsi" w:cstheme="minorHAnsi"/>
                <w:highlight w:val="white"/>
              </w:rPr>
            </w:pPr>
            <w:r>
              <w:rPr>
                <w:rFonts w:asciiTheme="minorHAnsi" w:hAnsiTheme="minorHAnsi" w:cstheme="minorHAnsi"/>
                <w:highlight w:val="white"/>
              </w:rPr>
              <w:t>20</w:t>
            </w:r>
            <w:r w:rsidR="008A680A" w:rsidRPr="006D7DFA">
              <w:rPr>
                <w:rFonts w:asciiTheme="minorHAnsi" w:hAnsiTheme="minorHAnsi" w:cstheme="minorHAnsi"/>
                <w:highlight w:val="white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79538A" w14:textId="77777777"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4EB4" w:rsidRPr="006D7DFA" w14:paraId="53E2D53D" w14:textId="77777777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A7C217" w14:textId="77777777" w:rsidR="00274EB4" w:rsidRPr="006D7DFA" w:rsidRDefault="00274EB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Якість підготовки матеріалів поданої на конкурс пропозиції</w:t>
            </w:r>
          </w:p>
        </w:tc>
        <w:tc>
          <w:tcPr>
            <w:tcW w:w="17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CDD34F" w14:textId="77777777" w:rsidR="00274EB4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30475A" w14:textId="77777777" w:rsidR="00274EB4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2E36BE" w14:textId="77777777" w:rsidR="00274EB4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  <w:highlight w:val="white"/>
              </w:rPr>
            </w:pPr>
            <w:r w:rsidRPr="006D7DFA">
              <w:rPr>
                <w:rFonts w:asciiTheme="minorHAnsi" w:hAnsiTheme="minorHAnsi" w:cstheme="minorHAnsi"/>
                <w:highlight w:val="white"/>
              </w:rPr>
              <w:t>5%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F6D1FD" w14:textId="77777777" w:rsidR="00274EB4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0446" w:rsidRPr="006D7DFA" w14:paraId="03DEC5EC" w14:textId="77777777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1B6897" w14:textId="77777777" w:rsidR="00830446" w:rsidRPr="005E73B7" w:rsidRDefault="008A680A" w:rsidP="005E73B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Підтверджений досвід роботи із міжнародними організаціями</w:t>
            </w:r>
          </w:p>
        </w:tc>
        <w:tc>
          <w:tcPr>
            <w:tcW w:w="17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88441D" w14:textId="77777777"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AA15E0" w14:textId="77777777"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1630A0" w14:textId="77777777" w:rsidR="00830446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5</w:t>
            </w:r>
            <w:r w:rsidR="008A680A" w:rsidRPr="006D7DFA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546CCD" w14:textId="77777777"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0446" w:rsidRPr="006D7DFA" w14:paraId="0E0BE267" w14:textId="77777777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145BB339" w14:textId="77777777" w:rsidR="00830446" w:rsidRPr="006D7DFA" w:rsidRDefault="008A680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  <w:i/>
              </w:rPr>
              <w:t>Загальна сума</w:t>
            </w:r>
          </w:p>
        </w:tc>
        <w:tc>
          <w:tcPr>
            <w:tcW w:w="17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1CF745EF" w14:textId="006E6FE4" w:rsidR="00830446" w:rsidRPr="006D7DFA" w:rsidRDefault="006C2C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8A680A" w:rsidRPr="006D7DFA">
              <w:rPr>
                <w:rFonts w:asciiTheme="minorHAnsi" w:hAnsiTheme="minorHAnsi" w:cstheme="minorHAnsi"/>
                <w:b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5542AC74" w14:textId="77777777"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79DEB4AE" w14:textId="77777777"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100%</w:t>
            </w:r>
          </w:p>
          <w:p w14:paraId="6FC66F8B" w14:textId="77777777"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2AB21CE9" w14:textId="77777777"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8F92F07" w14:textId="77777777" w:rsidR="00830446" w:rsidRPr="006D7DFA" w:rsidRDefault="0083044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</w:p>
    <w:p w14:paraId="0A8E26CB" w14:textId="77777777"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Дана шкала балів буде використана для забезпечення об’єктивності оцінки: </w:t>
      </w:r>
    </w:p>
    <w:tbl>
      <w:tblPr>
        <w:tblStyle w:val="ae"/>
        <w:tblW w:w="8550" w:type="dxa"/>
        <w:jc w:val="center"/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830446" w:rsidRPr="006D7DFA" w14:paraId="5679EF48" w14:textId="77777777">
        <w:trPr>
          <w:trHeight w:val="1"/>
          <w:jc w:val="center"/>
        </w:trPr>
        <w:tc>
          <w:tcPr>
            <w:tcW w:w="6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0A72E7FB" w14:textId="77777777" w:rsidR="00830446" w:rsidRPr="006D7DFA" w:rsidRDefault="008A680A">
            <w:pPr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</w:rP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6" w:space="0" w:color="000080"/>
              <w:left w:val="single" w:sz="4" w:space="0" w:color="00000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753A3E6E" w14:textId="77777777" w:rsidR="00830446" w:rsidRPr="006D7DFA" w:rsidRDefault="008A680A">
            <w:pPr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</w:rPr>
              <w:t>Бали зі 100</w:t>
            </w:r>
          </w:p>
        </w:tc>
      </w:tr>
      <w:tr w:rsidR="00830446" w:rsidRPr="006D7DFA" w14:paraId="48058D37" w14:textId="77777777">
        <w:trPr>
          <w:jc w:val="center"/>
        </w:trPr>
        <w:tc>
          <w:tcPr>
            <w:tcW w:w="6505" w:type="dxa"/>
            <w:tcBorders>
              <w:top w:val="single" w:sz="6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DD7799" w14:textId="77777777" w:rsidR="00830446" w:rsidRPr="006D7DFA" w:rsidRDefault="008A680A">
            <w:pPr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Значно перевищує вимоги</w:t>
            </w:r>
          </w:p>
        </w:tc>
        <w:tc>
          <w:tcPr>
            <w:tcW w:w="2045" w:type="dxa"/>
            <w:tcBorders>
              <w:top w:val="single" w:sz="6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41E546" w14:textId="77777777" w:rsidR="00830446" w:rsidRPr="006D7DFA" w:rsidRDefault="008A680A">
            <w:pPr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90 – 100</w:t>
            </w:r>
          </w:p>
        </w:tc>
      </w:tr>
      <w:tr w:rsidR="00830446" w:rsidRPr="006D7DFA" w14:paraId="774A7A54" w14:textId="77777777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074835" w14:textId="77777777" w:rsidR="00830446" w:rsidRPr="006D7DFA" w:rsidRDefault="008A680A">
            <w:pPr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69C8D5" w14:textId="77777777" w:rsidR="00830446" w:rsidRPr="006D7DFA" w:rsidRDefault="008A680A">
            <w:pPr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 xml:space="preserve">80 – 89 </w:t>
            </w:r>
          </w:p>
        </w:tc>
      </w:tr>
      <w:tr w:rsidR="00830446" w:rsidRPr="006D7DFA" w14:paraId="364AD120" w14:textId="77777777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43D861" w14:textId="77777777" w:rsidR="00830446" w:rsidRPr="006D7DFA" w:rsidRDefault="008A680A">
            <w:pPr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D108C8" w14:textId="77777777" w:rsidR="00830446" w:rsidRPr="006D7DFA" w:rsidRDefault="008A680A">
            <w:pPr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70 – 79</w:t>
            </w:r>
          </w:p>
        </w:tc>
      </w:tr>
      <w:tr w:rsidR="00830446" w:rsidRPr="006D7DFA" w14:paraId="5609B564" w14:textId="77777777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4584C0" w14:textId="77777777" w:rsidR="00830446" w:rsidRPr="006D7DFA" w:rsidRDefault="008A680A">
            <w:pPr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02A891" w14:textId="77777777" w:rsidR="00830446" w:rsidRPr="006D7DFA" w:rsidRDefault="008A680A">
            <w:pPr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0- 69</w:t>
            </w:r>
          </w:p>
        </w:tc>
      </w:tr>
    </w:tbl>
    <w:p w14:paraId="4D809AB0" w14:textId="77777777" w:rsidR="00830446" w:rsidRPr="006D7DFA" w:rsidRDefault="00830446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  <w:b/>
        </w:rPr>
      </w:pPr>
    </w:p>
    <w:p w14:paraId="59BB3837" w14:textId="77777777"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  <w:b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70 після технічної оцінки. </w:t>
      </w:r>
    </w:p>
    <w:p w14:paraId="7E686D7E" w14:textId="087F6DAA" w:rsidR="006D7DFA" w:rsidRDefault="006D7DFA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  <w:b/>
        </w:rPr>
      </w:pPr>
    </w:p>
    <w:p w14:paraId="1B9EBEF8" w14:textId="77777777" w:rsidR="00970AEC" w:rsidRDefault="00970AEC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  <w:b/>
        </w:rPr>
      </w:pPr>
    </w:p>
    <w:p w14:paraId="073D80F9" w14:textId="77777777" w:rsidR="00830446" w:rsidRPr="006D7DFA" w:rsidRDefault="008A680A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lastRenderedPageBreak/>
        <w:t>Фінансова оцінка (100 балів максимально)</w:t>
      </w:r>
    </w:p>
    <w:p w14:paraId="5D899038" w14:textId="77777777"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tbl>
      <w:tblPr>
        <w:tblStyle w:val="af"/>
        <w:tblW w:w="7094" w:type="dxa"/>
        <w:jc w:val="center"/>
        <w:tblLayout w:type="fixed"/>
        <w:tblLook w:val="0400" w:firstRow="0" w:lastRow="0" w:firstColumn="0" w:lastColumn="0" w:noHBand="0" w:noVBand="1"/>
      </w:tblPr>
      <w:tblGrid>
        <w:gridCol w:w="1977"/>
        <w:gridCol w:w="2325"/>
        <w:gridCol w:w="2792"/>
      </w:tblGrid>
      <w:tr w:rsidR="00830446" w:rsidRPr="006D7DFA" w14:paraId="6E1831D5" w14:textId="77777777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6EA44A" w14:textId="77777777" w:rsidR="00830446" w:rsidRPr="006D7DFA" w:rsidRDefault="008A680A">
            <w:pPr>
              <w:tabs>
                <w:tab w:val="left" w:pos="-1080"/>
              </w:tabs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Фінансова оцінка =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A16C99" w14:textId="77777777" w:rsidR="00830446" w:rsidRPr="006D7DFA" w:rsidRDefault="008A680A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Найнижча подана ціна ($)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CFE886" w14:textId="77777777" w:rsidR="00830446" w:rsidRPr="006D7DFA" w:rsidRDefault="008A680A">
            <w:pPr>
              <w:tabs>
                <w:tab w:val="left" w:pos="-1080"/>
              </w:tabs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X 100 (Максимальна кількість балів)</w:t>
            </w:r>
          </w:p>
        </w:tc>
      </w:tr>
      <w:tr w:rsidR="00830446" w:rsidRPr="006D7DFA" w14:paraId="6406F4AA" w14:textId="77777777">
        <w:trPr>
          <w:jc w:val="center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3CB613" w14:textId="77777777" w:rsidR="00830446" w:rsidRPr="006D7DFA" w:rsidRDefault="00830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21B22D" w14:textId="77777777" w:rsidR="00830446" w:rsidRPr="006D7DFA" w:rsidRDefault="008A680A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Цінова пропозиція, яка оцінюється ($)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BD0F77" w14:textId="77777777" w:rsidR="00830446" w:rsidRPr="006D7DFA" w:rsidRDefault="00830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9E4F813" w14:textId="77777777" w:rsidR="00935A0F" w:rsidRDefault="00935A0F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before="200"/>
        <w:rPr>
          <w:rFonts w:asciiTheme="minorHAnsi" w:hAnsiTheme="minorHAnsi" w:cstheme="minorHAnsi"/>
          <w:b/>
        </w:rPr>
      </w:pPr>
    </w:p>
    <w:p w14:paraId="600DFB71" w14:textId="77777777" w:rsidR="00830446" w:rsidRPr="006D7DFA" w:rsidRDefault="008A680A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before="200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Загальний бал</w:t>
      </w:r>
    </w:p>
    <w:p w14:paraId="137418B6" w14:textId="77777777" w:rsidR="00830446" w:rsidRPr="006D7DFA" w:rsidRDefault="008A680A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before="200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</w:rPr>
        <w:tab/>
        <w:t>Сумарна оцінка для кожної пропозиції буде середньозваженою сумою оцінки за технічну та фінансову пропозиції. Максимальна сума балів - 100 балів.</w:t>
      </w:r>
    </w:p>
    <w:tbl>
      <w:tblPr>
        <w:tblStyle w:val="af0"/>
        <w:tblW w:w="6523" w:type="dxa"/>
        <w:jc w:val="center"/>
        <w:tblLayout w:type="fixed"/>
        <w:tblLook w:val="0400" w:firstRow="0" w:lastRow="0" w:firstColumn="0" w:lastColumn="0" w:noHBand="0" w:noVBand="1"/>
      </w:tblPr>
      <w:tblGrid>
        <w:gridCol w:w="6523"/>
      </w:tblGrid>
      <w:tr w:rsidR="00830446" w:rsidRPr="006D7DFA" w14:paraId="4D7AAF00" w14:textId="77777777">
        <w:trPr>
          <w:jc w:val="center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E4BEDA" w14:textId="77777777" w:rsidR="00830446" w:rsidRPr="006D7DFA" w:rsidRDefault="008A680A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Загальний бал =70% Технічної оцінки + 30% Фінансової оцінки</w:t>
            </w:r>
          </w:p>
        </w:tc>
      </w:tr>
    </w:tbl>
    <w:p w14:paraId="76986BDD" w14:textId="77777777" w:rsidR="00830446" w:rsidRDefault="0083044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506EE775" w14:textId="77777777" w:rsidR="00935A0F" w:rsidRPr="006D7DFA" w:rsidRDefault="00935A0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49B25C2E" w14:textId="62437D3F" w:rsidR="00830446" w:rsidRPr="006D7DFA" w:rsidRDefault="00970AEC" w:rsidP="00970AEC">
      <w:pPr>
        <w:ind w:left="360"/>
        <w:jc w:val="both"/>
        <w:rPr>
          <w:rFonts w:asciiTheme="minorHAnsi" w:hAnsiTheme="minorHAnsi" w:cstheme="minorHAnsi"/>
          <w:b/>
        </w:rPr>
      </w:pPr>
      <w:r>
        <w:rPr>
          <w:b/>
          <w:bCs/>
          <w:color w:val="000000"/>
        </w:rPr>
        <w:t>VI.</w:t>
      </w:r>
      <w:r>
        <w:rPr>
          <w:b/>
          <w:bCs/>
          <w:color w:val="000000"/>
        </w:rPr>
        <w:t xml:space="preserve"> </w:t>
      </w:r>
      <w:r w:rsidR="008A680A" w:rsidRPr="006D7DFA">
        <w:rPr>
          <w:rFonts w:asciiTheme="minorHAnsi" w:hAnsiTheme="minorHAnsi" w:cstheme="minorHAnsi"/>
          <w:b/>
        </w:rPr>
        <w:t xml:space="preserve">Визначення переможця </w:t>
      </w:r>
    </w:p>
    <w:p w14:paraId="5A872108" w14:textId="5497F3F4" w:rsidR="00830446" w:rsidRPr="006D7DFA" w:rsidRDefault="003A6F1C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 xml:space="preserve">Договір на термін до </w:t>
      </w:r>
      <w:r w:rsidR="004E6F94" w:rsidRPr="001A7D62">
        <w:rPr>
          <w:rFonts w:asciiTheme="minorHAnsi" w:hAnsiTheme="minorHAnsi" w:cstheme="minorHAnsi"/>
          <w:lang w:val="ru-RU"/>
        </w:rPr>
        <w:t>25</w:t>
      </w:r>
      <w:r w:rsidR="00770DA9" w:rsidRPr="001A7D62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770DA9" w:rsidRPr="001A7D62">
        <w:rPr>
          <w:rFonts w:asciiTheme="minorHAnsi" w:hAnsiTheme="minorHAnsi" w:cstheme="minorHAnsi"/>
          <w:lang w:val="ru-RU"/>
        </w:rPr>
        <w:t>березня</w:t>
      </w:r>
      <w:proofErr w:type="spellEnd"/>
      <w:r w:rsidR="00770DA9" w:rsidRPr="001A7D62">
        <w:rPr>
          <w:rFonts w:asciiTheme="minorHAnsi" w:hAnsiTheme="minorHAnsi" w:cstheme="minorHAnsi"/>
          <w:lang w:val="ru-RU"/>
        </w:rPr>
        <w:t xml:space="preserve"> 2022</w:t>
      </w:r>
      <w:r w:rsidR="008A680A" w:rsidRPr="006D7DFA">
        <w:rPr>
          <w:rFonts w:asciiTheme="minorHAnsi" w:hAnsiTheme="minorHAnsi" w:cstheme="minorHAnsi"/>
        </w:rPr>
        <w:t xml:space="preserve"> року між UNFPA та постачальником буде укладено з тим претендентом, чия пропозиція </w:t>
      </w:r>
      <w:r w:rsidR="006C2C82">
        <w:rPr>
          <w:color w:val="000000"/>
        </w:rPr>
        <w:t>отримає найвищий загальний бал</w:t>
      </w:r>
      <w:r w:rsidR="008A680A" w:rsidRPr="006D7DFA">
        <w:rPr>
          <w:rFonts w:asciiTheme="minorHAnsi" w:hAnsiTheme="minorHAnsi" w:cstheme="minorHAnsi"/>
        </w:rPr>
        <w:t>.</w:t>
      </w:r>
    </w:p>
    <w:p w14:paraId="0D0B2553" w14:textId="4DD495FD" w:rsidR="00830446" w:rsidRPr="006D7DFA" w:rsidRDefault="00970AEC" w:rsidP="00970AEC">
      <w:pPr>
        <w:ind w:left="360"/>
        <w:jc w:val="both"/>
        <w:rPr>
          <w:rFonts w:asciiTheme="minorHAnsi" w:hAnsiTheme="minorHAnsi" w:cstheme="minorHAnsi"/>
          <w:b/>
        </w:rPr>
      </w:pPr>
      <w:r>
        <w:rPr>
          <w:b/>
          <w:bCs/>
          <w:color w:val="000000"/>
        </w:rPr>
        <w:t>VII.</w:t>
      </w:r>
      <w:r>
        <w:rPr>
          <w:b/>
          <w:bCs/>
          <w:color w:val="000000"/>
        </w:rPr>
        <w:t xml:space="preserve"> </w:t>
      </w:r>
      <w:r w:rsidR="008A680A" w:rsidRPr="006D7DFA">
        <w:rPr>
          <w:rFonts w:asciiTheme="minorHAnsi" w:hAnsiTheme="minorHAnsi" w:cstheme="minorHAnsi"/>
          <w:b/>
        </w:rPr>
        <w:t>Право на зміну вимог під час прийняття рішень</w:t>
      </w:r>
    </w:p>
    <w:p w14:paraId="7FA38677" w14:textId="77777777" w:rsidR="00830446" w:rsidRPr="006D7DFA" w:rsidRDefault="008A680A">
      <w:pPr>
        <w:tabs>
          <w:tab w:val="left" w:pos="-180"/>
          <w:tab w:val="left" w:pos="-90"/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 ООН у галузі народонаселення</w:t>
      </w:r>
      <w:r w:rsidR="00EC3145" w:rsidRPr="006D7DFA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>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14:paraId="3F6A6E9A" w14:textId="0F15DDBC" w:rsidR="00830446" w:rsidRPr="006D7DFA" w:rsidRDefault="00970AEC" w:rsidP="00970AEC">
      <w:pPr>
        <w:ind w:left="360"/>
        <w:jc w:val="both"/>
        <w:rPr>
          <w:rFonts w:asciiTheme="minorHAnsi" w:hAnsiTheme="minorHAnsi" w:cstheme="minorHAnsi"/>
          <w:b/>
        </w:rPr>
      </w:pPr>
      <w:r>
        <w:rPr>
          <w:b/>
          <w:bCs/>
          <w:color w:val="000000"/>
        </w:rPr>
        <w:t>VIII.</w:t>
      </w:r>
      <w:r>
        <w:rPr>
          <w:b/>
          <w:bCs/>
          <w:color w:val="000000"/>
        </w:rPr>
        <w:t xml:space="preserve"> </w:t>
      </w:r>
      <w:r w:rsidR="008A680A" w:rsidRPr="006D7DFA">
        <w:rPr>
          <w:rFonts w:asciiTheme="minorHAnsi" w:hAnsiTheme="minorHAnsi" w:cstheme="minorHAnsi"/>
          <w:b/>
        </w:rPr>
        <w:t>Умови оплати</w:t>
      </w:r>
    </w:p>
    <w:p w14:paraId="7121EF05" w14:textId="77777777"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</w:t>
      </w:r>
    </w:p>
    <w:p w14:paraId="3DDB944B" w14:textId="77777777"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</w:t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 ООН у галузі народонаселення</w:t>
      </w:r>
      <w:r w:rsidR="00EC3145" w:rsidRPr="006D7DFA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 xml:space="preserve">повідомляє про здійснення цих платежів (веб: </w:t>
      </w:r>
      <w:hyperlink r:id="rId10">
        <w:r w:rsidRPr="006D7DFA">
          <w:rPr>
            <w:rFonts w:asciiTheme="minorHAnsi" w:hAnsiTheme="minorHAnsi" w:cstheme="minorHAnsi"/>
            <w:color w:val="0000FF"/>
            <w:u w:val="single"/>
          </w:rPr>
          <w:t>www.treasury.un.org</w:t>
        </w:r>
      </w:hyperlink>
      <w:r w:rsidRPr="006D7DFA">
        <w:rPr>
          <w:rFonts w:asciiTheme="minorHAnsi" w:hAnsiTheme="minorHAnsi" w:cstheme="minorHAnsi"/>
        </w:rPr>
        <w:t>).</w:t>
      </w:r>
    </w:p>
    <w:p w14:paraId="2BD4D64B" w14:textId="77777777"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>Терміни оплати складають 30 днів після отримання товаросупровідних документів, рахунків-фактур та іншої документації, що вимагається договором.</w:t>
      </w:r>
    </w:p>
    <w:p w14:paraId="1F2DB4F1" w14:textId="07017EA3" w:rsidR="00830446" w:rsidRPr="006D7DFA" w:rsidRDefault="00970AEC" w:rsidP="00970AEC">
      <w:pPr>
        <w:ind w:left="426"/>
        <w:jc w:val="both"/>
        <w:rPr>
          <w:rFonts w:asciiTheme="minorHAnsi" w:hAnsiTheme="minorHAnsi" w:cstheme="minorHAnsi"/>
          <w:b/>
        </w:rPr>
      </w:pPr>
      <w:r>
        <w:rPr>
          <w:b/>
          <w:bCs/>
          <w:color w:val="000000"/>
        </w:rPr>
        <w:t>IX.</w:t>
      </w:r>
      <w:r>
        <w:rPr>
          <w:b/>
          <w:bCs/>
          <w:color w:val="000000"/>
        </w:rPr>
        <w:t xml:space="preserve"> </w:t>
      </w:r>
      <w:r w:rsidR="008A680A" w:rsidRPr="006D7DFA">
        <w:rPr>
          <w:rFonts w:asciiTheme="minorHAnsi" w:hAnsiTheme="minorHAnsi" w:cstheme="minorHAnsi"/>
          <w:b/>
          <w:color w:val="000000"/>
        </w:rPr>
        <w:t>Шахрайство</w:t>
      </w:r>
      <w:r w:rsidR="008A680A" w:rsidRPr="006D7DFA">
        <w:rPr>
          <w:rFonts w:asciiTheme="minorHAnsi" w:hAnsiTheme="minorHAnsi" w:cstheme="minorHAnsi"/>
          <w:b/>
        </w:rPr>
        <w:t xml:space="preserve"> і корупція</w:t>
      </w:r>
    </w:p>
    <w:p w14:paraId="37835625" w14:textId="77777777" w:rsidR="00830446" w:rsidRPr="006D7DFA" w:rsidRDefault="00EC3145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Фон</w:t>
      </w:r>
      <w:r>
        <w:rPr>
          <w:rFonts w:asciiTheme="minorHAnsi" w:hAnsiTheme="minorHAnsi" w:cstheme="minorHAnsi"/>
        </w:rPr>
        <w:t>д ООН у галузі народонаселення</w:t>
      </w:r>
      <w:r w:rsidRPr="006D7DFA">
        <w:rPr>
          <w:rFonts w:asciiTheme="minorHAnsi" w:hAnsiTheme="minorHAnsi" w:cstheme="minorHAnsi"/>
        </w:rPr>
        <w:t xml:space="preserve"> </w:t>
      </w:r>
      <w:r w:rsidR="008A680A" w:rsidRPr="006D7DFA">
        <w:rPr>
          <w:rFonts w:asciiTheme="minorHAnsi" w:hAnsiTheme="minorHAnsi" w:cstheme="minorHAnsi"/>
        </w:rPr>
        <w:t xml:space="preserve">прагне запобігати, виявляти та вживати дій проти всіх випадків шахрайства щодо </w:t>
      </w:r>
      <w:r w:rsidRPr="006D7DFA">
        <w:rPr>
          <w:rFonts w:asciiTheme="minorHAnsi" w:hAnsiTheme="minorHAnsi" w:cstheme="minorHAnsi"/>
        </w:rPr>
        <w:t>Фон</w:t>
      </w:r>
      <w:r>
        <w:rPr>
          <w:rFonts w:asciiTheme="minorHAnsi" w:hAnsiTheme="minorHAnsi" w:cstheme="minorHAnsi"/>
        </w:rPr>
        <w:t>ду ООН у галузі народонаселення</w:t>
      </w:r>
      <w:r w:rsidRPr="006D7DFA">
        <w:rPr>
          <w:rFonts w:asciiTheme="minorHAnsi" w:hAnsiTheme="minorHAnsi" w:cstheme="minorHAnsi"/>
        </w:rPr>
        <w:t xml:space="preserve"> </w:t>
      </w:r>
      <w:r w:rsidR="008A680A" w:rsidRPr="006D7DFA">
        <w:rPr>
          <w:rFonts w:asciiTheme="minorHAnsi" w:hAnsiTheme="minorHAnsi" w:cstheme="minorHAnsi"/>
        </w:rPr>
        <w:t xml:space="preserve">та третіх сторін, які беруть участь у діяльності </w:t>
      </w:r>
      <w:r w:rsidRPr="006D7DFA">
        <w:rPr>
          <w:rFonts w:asciiTheme="minorHAnsi" w:hAnsiTheme="minorHAnsi" w:cstheme="minorHAnsi"/>
        </w:rPr>
        <w:t>Фон</w:t>
      </w:r>
      <w:r>
        <w:rPr>
          <w:rFonts w:asciiTheme="minorHAnsi" w:hAnsiTheme="minorHAnsi" w:cstheme="minorHAnsi"/>
        </w:rPr>
        <w:t>ду ООН у галузі народонаселення</w:t>
      </w:r>
      <w:r w:rsidR="008A680A" w:rsidRPr="006D7DFA">
        <w:rPr>
          <w:rFonts w:asciiTheme="minorHAnsi" w:hAnsiTheme="minorHAnsi" w:cstheme="minorHAnsi"/>
        </w:rPr>
        <w:t xml:space="preserve">. З політикою </w:t>
      </w:r>
      <w:r w:rsidRPr="006D7DFA">
        <w:rPr>
          <w:rFonts w:asciiTheme="minorHAnsi" w:hAnsiTheme="minorHAnsi" w:cstheme="minorHAnsi"/>
        </w:rPr>
        <w:t>Фон</w:t>
      </w:r>
      <w:r>
        <w:rPr>
          <w:rFonts w:asciiTheme="minorHAnsi" w:hAnsiTheme="minorHAnsi" w:cstheme="minorHAnsi"/>
        </w:rPr>
        <w:t>ду ООН у галузі народонаселення</w:t>
      </w:r>
      <w:r w:rsidRPr="006D7DFA">
        <w:rPr>
          <w:rFonts w:asciiTheme="minorHAnsi" w:hAnsiTheme="minorHAnsi" w:cstheme="minorHAnsi"/>
        </w:rPr>
        <w:t xml:space="preserve"> </w:t>
      </w:r>
      <w:r w:rsidR="008A680A" w:rsidRPr="006D7DFA">
        <w:rPr>
          <w:rFonts w:asciiTheme="minorHAnsi" w:hAnsiTheme="minorHAnsi" w:cstheme="minorHAnsi"/>
        </w:rPr>
        <w:t xml:space="preserve">щодо шахрайства та корупції можна ознайомитися тут: </w:t>
      </w:r>
      <w:hyperlink r:id="rId11">
        <w:r w:rsidR="008A680A" w:rsidRPr="006D7DFA">
          <w:rPr>
            <w:rFonts w:asciiTheme="minorHAnsi" w:hAnsiTheme="minorHAnsi" w:cstheme="minorHAnsi"/>
            <w:color w:val="003366"/>
            <w:u w:val="single"/>
          </w:rPr>
          <w:t>FraudPolicy</w:t>
        </w:r>
      </w:hyperlink>
      <w:r w:rsidR="008A680A" w:rsidRPr="006D7DFA">
        <w:rPr>
          <w:rFonts w:asciiTheme="minorHAnsi" w:hAnsiTheme="minorHAnsi" w:cstheme="minorHAnsi"/>
        </w:rPr>
        <w:t>. Подання пропозицій учасником передбачає, що останній ознайомлений з даними правилами.</w:t>
      </w:r>
    </w:p>
    <w:p w14:paraId="448CA60E" w14:textId="77777777" w:rsidR="00830446" w:rsidRPr="006D7DFA" w:rsidRDefault="008A680A">
      <w:pPr>
        <w:tabs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lastRenderedPageBreak/>
        <w:tab/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</w:t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ду ООН у галузі народонаселення</w:t>
      </w:r>
      <w:r w:rsidRPr="006D7DFA">
        <w:rPr>
          <w:rFonts w:asciiTheme="minorHAnsi" w:hAnsiTheme="minorHAnsi" w:cstheme="minorHAnsi"/>
        </w:rPr>
        <w:t xml:space="preserve">, а також з будь-яким іншим уповноваженим з нагляду, який призначений Виконавчим Директором та Радником з етики </w:t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ду ООН у галузі народонаселення</w:t>
      </w:r>
      <w:r w:rsidRPr="006D7DFA">
        <w:rPr>
          <w:rFonts w:asciiTheme="minorHAnsi" w:hAnsiTheme="minorHAnsi" w:cstheme="minorHAnsi"/>
        </w:rPr>
        <w:t xml:space="preserve">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</w:t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ду ООН у галузі народонаселення</w:t>
      </w:r>
      <w:r w:rsidR="00EC3145" w:rsidRPr="006D7DFA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 xml:space="preserve">розірвати контракт з постачальником, та відсторонити і зняти його зі списку зареєстрованих Фондом постачальників. </w:t>
      </w:r>
    </w:p>
    <w:p w14:paraId="62CB2E0B" w14:textId="77777777" w:rsidR="00830446" w:rsidRPr="006D7DFA" w:rsidRDefault="008A680A">
      <w:pPr>
        <w:spacing w:line="276" w:lineRule="auto"/>
        <w:ind w:firstLine="720"/>
        <w:jc w:val="both"/>
        <w:rPr>
          <w:rFonts w:asciiTheme="minorHAnsi" w:hAnsiTheme="minorHAnsi" w:cstheme="minorHAnsi"/>
          <w:color w:val="003366"/>
          <w:u w:val="single"/>
        </w:rPr>
      </w:pPr>
      <w:r w:rsidRPr="006D7DFA">
        <w:rPr>
          <w:rFonts w:asciiTheme="minorHAnsi" w:hAnsiTheme="minorHAnsi" w:cstheme="minorHAnsi"/>
        </w:rP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2">
        <w:r w:rsidRPr="006D7DFA">
          <w:rPr>
            <w:rFonts w:asciiTheme="minorHAnsi" w:hAnsiTheme="minorHAnsi" w:cstheme="minorHAnsi"/>
            <w:color w:val="003366"/>
            <w:u w:val="single"/>
          </w:rPr>
          <w:t>UNFPAInvestigationHotline</w:t>
        </w:r>
      </w:hyperlink>
      <w:r w:rsidRPr="006D7DFA">
        <w:rPr>
          <w:rFonts w:asciiTheme="minorHAnsi" w:hAnsiTheme="minorHAnsi" w:cstheme="minorHAnsi"/>
          <w:color w:val="003366"/>
          <w:u w:val="single"/>
        </w:rPr>
        <w:t>.</w:t>
      </w:r>
    </w:p>
    <w:p w14:paraId="27B2365D" w14:textId="4AE4B56A" w:rsidR="00830446" w:rsidRPr="006D7DFA" w:rsidRDefault="00970AEC" w:rsidP="00970AEC">
      <w:pPr>
        <w:jc w:val="both"/>
        <w:rPr>
          <w:rFonts w:asciiTheme="minorHAnsi" w:hAnsiTheme="minorHAnsi" w:cstheme="minorHAnsi"/>
          <w:b/>
        </w:rPr>
      </w:pPr>
      <w:r>
        <w:rPr>
          <w:b/>
          <w:bCs/>
          <w:color w:val="000000"/>
        </w:rPr>
        <w:t>X.</w:t>
      </w:r>
      <w:r>
        <w:rPr>
          <w:b/>
          <w:bCs/>
          <w:color w:val="000000"/>
        </w:rPr>
        <w:t xml:space="preserve"> </w:t>
      </w:r>
      <w:r w:rsidR="008A680A" w:rsidRPr="006D7DFA">
        <w:rPr>
          <w:rFonts w:asciiTheme="minorHAnsi" w:hAnsiTheme="minorHAnsi" w:cstheme="minorHAnsi"/>
          <w:b/>
        </w:rPr>
        <w:t>Політика нульової толерантності</w:t>
      </w:r>
    </w:p>
    <w:p w14:paraId="7ADC4381" w14:textId="77777777" w:rsidR="00830446" w:rsidRDefault="00EC3145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Фон</w:t>
      </w:r>
      <w:r>
        <w:rPr>
          <w:rFonts w:asciiTheme="minorHAnsi" w:hAnsiTheme="minorHAnsi" w:cstheme="minorHAnsi"/>
        </w:rPr>
        <w:t>д ООН у галузі народонаселення</w:t>
      </w:r>
      <w:r w:rsidRPr="006D7DFA">
        <w:rPr>
          <w:rFonts w:asciiTheme="minorHAnsi" w:hAnsiTheme="minorHAnsi" w:cstheme="minorHAnsi"/>
        </w:rPr>
        <w:t xml:space="preserve"> </w:t>
      </w:r>
      <w:r w:rsidR="008A680A" w:rsidRPr="006D7DFA">
        <w:rPr>
          <w:rFonts w:asciiTheme="minorHAnsi" w:hAnsiTheme="minorHAnsi" w:cstheme="minorHAnsi"/>
        </w:rPr>
        <w:t xml:space="preserve">ООН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</w:t>
      </w:r>
      <w:r w:rsidRPr="006D7DFA">
        <w:rPr>
          <w:rFonts w:asciiTheme="minorHAnsi" w:hAnsiTheme="minorHAnsi" w:cstheme="minorHAnsi"/>
        </w:rPr>
        <w:t>Фон</w:t>
      </w:r>
      <w:r>
        <w:rPr>
          <w:rFonts w:asciiTheme="minorHAnsi" w:hAnsiTheme="minorHAnsi" w:cstheme="minorHAnsi"/>
        </w:rPr>
        <w:t>ду ООН у галузі народонаселення</w:t>
      </w:r>
      <w:r w:rsidR="008A680A" w:rsidRPr="006D7DFA">
        <w:rPr>
          <w:rFonts w:asciiTheme="minorHAnsi" w:hAnsiTheme="minorHAnsi" w:cstheme="minorHAnsi"/>
        </w:rPr>
        <w:t xml:space="preserve">. Детальніше з цими правилами можна ознайомитися тут: </w:t>
      </w:r>
      <w:hyperlink r:id="rId13">
        <w:r w:rsidR="008A680A" w:rsidRPr="006D7DFA">
          <w:rPr>
            <w:rFonts w:asciiTheme="minorHAnsi" w:hAnsiTheme="minorHAnsi" w:cstheme="minorHAnsi"/>
            <w:color w:val="003366"/>
            <w:u w:val="single"/>
          </w:rPr>
          <w:t>ZeroTolerancePolicy</w:t>
        </w:r>
      </w:hyperlink>
      <w:r w:rsidR="008A680A" w:rsidRPr="006D7DFA">
        <w:rPr>
          <w:rFonts w:asciiTheme="minorHAnsi" w:hAnsiTheme="minorHAnsi" w:cstheme="minorHAnsi"/>
        </w:rPr>
        <w:t>.</w:t>
      </w:r>
    </w:p>
    <w:p w14:paraId="20A14012" w14:textId="05428CF5" w:rsidR="00830446" w:rsidRPr="006D7DFA" w:rsidRDefault="00970AEC" w:rsidP="00970AEC">
      <w:pPr>
        <w:jc w:val="both"/>
        <w:rPr>
          <w:rFonts w:asciiTheme="minorHAnsi" w:hAnsiTheme="minorHAnsi" w:cstheme="minorHAnsi"/>
          <w:b/>
        </w:rPr>
      </w:pPr>
      <w:r>
        <w:rPr>
          <w:b/>
          <w:bCs/>
          <w:color w:val="000000"/>
        </w:rPr>
        <w:t>XI.</w:t>
      </w:r>
      <w:r>
        <w:rPr>
          <w:b/>
          <w:bCs/>
          <w:color w:val="000000"/>
        </w:rPr>
        <w:t xml:space="preserve"> </w:t>
      </w:r>
      <w:r w:rsidR="008A680A" w:rsidRPr="006D7DFA">
        <w:rPr>
          <w:rFonts w:asciiTheme="minorHAnsi" w:hAnsiTheme="minorHAnsi" w:cstheme="minorHAnsi"/>
          <w:b/>
        </w:rPr>
        <w:t>Опротестування процесу подання пропозицій</w:t>
      </w:r>
    </w:p>
    <w:p w14:paraId="6523A856" w14:textId="46739C65" w:rsidR="00830446" w:rsidRPr="006D7DFA" w:rsidRDefault="008A680A">
      <w:pPr>
        <w:tabs>
          <w:tab w:val="left" w:pos="-180"/>
          <w:tab w:val="left" w:pos="-90"/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ЮНФПА Олесі Компанієць на електронну пошту: </w:t>
      </w:r>
      <w:hyperlink r:id="rId14">
        <w:r w:rsidRPr="006D7DFA">
          <w:rPr>
            <w:rFonts w:asciiTheme="minorHAnsi" w:hAnsiTheme="minorHAnsi" w:cstheme="minorHAnsi"/>
          </w:rPr>
          <w:t>kompaniiets@unfpa.org</w:t>
        </w:r>
      </w:hyperlink>
      <w:r w:rsidRPr="006D7DFA">
        <w:rPr>
          <w:rFonts w:asciiTheme="minorHAnsi" w:hAnsiTheme="minorHAnsi" w:cstheme="minorHAnsi"/>
        </w:rPr>
        <w:t>. У разі незадоволення відповіддю, наданою керівником підрозділу ЮНФПА,</w:t>
      </w:r>
      <w:r w:rsidR="002A294C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 xml:space="preserve">претендент може звернутися до Голови Відділу закупівель </w:t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ду ООН у галузі народонаселення</w:t>
      </w:r>
      <w:r w:rsidRPr="006D7DFA">
        <w:rPr>
          <w:rFonts w:asciiTheme="minorHAnsi" w:hAnsiTheme="minorHAnsi" w:cstheme="minorHAnsi"/>
        </w:rPr>
        <w:t xml:space="preserve"> </w:t>
      </w:r>
      <w:hyperlink r:id="rId15">
        <w:r w:rsidRPr="006D7DFA">
          <w:rPr>
            <w:rFonts w:asciiTheme="minorHAnsi" w:hAnsiTheme="minorHAnsi" w:cstheme="minorHAnsi"/>
            <w:color w:val="003366"/>
            <w:u w:val="single"/>
          </w:rPr>
          <w:t>procurement@unfpa.org</w:t>
        </w:r>
      </w:hyperlink>
      <w:r w:rsidRPr="006D7DFA">
        <w:rPr>
          <w:rFonts w:asciiTheme="minorHAnsi" w:hAnsiTheme="minorHAnsi" w:cstheme="minorHAnsi"/>
        </w:rPr>
        <w:t>.</w:t>
      </w:r>
    </w:p>
    <w:p w14:paraId="23FDD51E" w14:textId="709566CB" w:rsidR="00830446" w:rsidRPr="006D7DFA" w:rsidRDefault="00970AEC" w:rsidP="00970AEC">
      <w:pPr>
        <w:jc w:val="both"/>
        <w:rPr>
          <w:rFonts w:asciiTheme="minorHAnsi" w:hAnsiTheme="minorHAnsi" w:cstheme="minorHAnsi"/>
          <w:b/>
        </w:rPr>
      </w:pPr>
      <w:r>
        <w:rPr>
          <w:b/>
          <w:bCs/>
          <w:color w:val="000000"/>
        </w:rPr>
        <w:t>XII.</w:t>
      </w:r>
      <w:r>
        <w:rPr>
          <w:b/>
          <w:bCs/>
          <w:color w:val="000000"/>
        </w:rPr>
        <w:t xml:space="preserve"> </w:t>
      </w:r>
      <w:r w:rsidR="008A680A" w:rsidRPr="006D7DFA">
        <w:rPr>
          <w:rFonts w:asciiTheme="minorHAnsi" w:hAnsiTheme="minorHAnsi" w:cstheme="minorHAnsi"/>
          <w:b/>
        </w:rPr>
        <w:t>Зауваження</w:t>
      </w:r>
    </w:p>
    <w:p w14:paraId="5BE5ACA0" w14:textId="77777777" w:rsidR="00830446" w:rsidRPr="006D7DFA" w:rsidRDefault="008A680A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14:paraId="151C4FF8" w14:textId="77777777" w:rsidR="00830446" w:rsidRPr="006D7DFA" w:rsidRDefault="00830446">
      <w:pPr>
        <w:tabs>
          <w:tab w:val="left" w:pos="3810"/>
        </w:tabs>
        <w:spacing w:after="0" w:line="276" w:lineRule="auto"/>
        <w:ind w:firstLine="284"/>
        <w:jc w:val="both"/>
        <w:rPr>
          <w:rFonts w:asciiTheme="minorHAnsi" w:hAnsiTheme="minorHAnsi" w:cstheme="minorHAnsi"/>
        </w:rPr>
      </w:pPr>
    </w:p>
    <w:p w14:paraId="7A348866" w14:textId="77777777" w:rsidR="00280D67" w:rsidRPr="006D7DFA" w:rsidRDefault="00280D67">
      <w:pPr>
        <w:rPr>
          <w:rFonts w:asciiTheme="minorHAnsi" w:hAnsiTheme="minorHAnsi" w:cstheme="minorHAnsi"/>
          <w:b/>
          <w:smallCaps/>
        </w:rPr>
      </w:pPr>
      <w:r w:rsidRPr="006D7DFA">
        <w:rPr>
          <w:rFonts w:asciiTheme="minorHAnsi" w:hAnsiTheme="minorHAnsi" w:cstheme="minorHAnsi"/>
          <w:b/>
          <w:smallCaps/>
        </w:rPr>
        <w:br w:type="page"/>
      </w:r>
    </w:p>
    <w:p w14:paraId="4C61B0CF" w14:textId="77777777" w:rsidR="00830446" w:rsidRPr="006D7DFA" w:rsidRDefault="008A680A">
      <w:pPr>
        <w:jc w:val="center"/>
        <w:rPr>
          <w:rFonts w:asciiTheme="minorHAnsi" w:hAnsiTheme="minorHAnsi" w:cstheme="minorHAnsi"/>
          <w:b/>
          <w:smallCaps/>
        </w:rPr>
      </w:pPr>
      <w:r w:rsidRPr="006D7DFA">
        <w:rPr>
          <w:rFonts w:asciiTheme="minorHAnsi" w:hAnsiTheme="minorHAnsi" w:cstheme="minorHAnsi"/>
          <w:b/>
          <w:smallCaps/>
        </w:rPr>
        <w:lastRenderedPageBreak/>
        <w:t>БЛАНК ЦІНОВОЇ ПРОПОЗИЦІЇ</w:t>
      </w:r>
    </w:p>
    <w:tbl>
      <w:tblPr>
        <w:tblStyle w:val="af1"/>
        <w:tblW w:w="964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680"/>
        <w:gridCol w:w="4950"/>
        <w:gridCol w:w="11"/>
      </w:tblGrid>
      <w:tr w:rsidR="00830446" w:rsidRPr="006D7DFA" w14:paraId="3273CA90" w14:textId="77777777">
        <w:trPr>
          <w:gridAfter w:val="1"/>
          <w:wAfter w:w="11" w:type="dxa"/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C8C37F" w14:textId="77777777" w:rsidR="00830446" w:rsidRPr="006D7DFA" w:rsidRDefault="008A680A">
            <w:pPr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</w:rPr>
              <w:t>Найменування претендента:</w:t>
            </w:r>
          </w:p>
        </w:tc>
        <w:tc>
          <w:tcPr>
            <w:tcW w:w="49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00D838" w14:textId="77777777" w:rsidR="00830446" w:rsidRPr="006D7DFA" w:rsidRDefault="0083044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0446" w:rsidRPr="006D7DFA" w14:paraId="6310CD09" w14:textId="77777777">
        <w:trPr>
          <w:gridAfter w:val="2"/>
          <w:wAfter w:w="4961" w:type="dxa"/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2ED792" w14:textId="77777777" w:rsidR="00830446" w:rsidRPr="006D7DFA" w:rsidRDefault="008A680A">
            <w:pPr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</w:rPr>
              <w:t>Дата подання:</w:t>
            </w:r>
          </w:p>
        </w:tc>
      </w:tr>
      <w:tr w:rsidR="00830446" w:rsidRPr="006D7DFA" w14:paraId="3BDF3912" w14:textId="77777777">
        <w:trPr>
          <w:gridAfter w:val="1"/>
          <w:wAfter w:w="11" w:type="dxa"/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96B9AC" w14:textId="77777777" w:rsidR="00830446" w:rsidRPr="006D7DFA" w:rsidRDefault="008A680A">
            <w:pPr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</w:rPr>
              <w:t>Номер запиту:</w:t>
            </w:r>
          </w:p>
        </w:tc>
        <w:tc>
          <w:tcPr>
            <w:tcW w:w="49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5DC870" w14:textId="5C2BB21E" w:rsidR="00830446" w:rsidRPr="0065632E" w:rsidRDefault="003A6F1C" w:rsidP="0065632E">
            <w:pPr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</w:rPr>
              <w:t>RFQNº UNFPA/UKR/RFQ/2</w:t>
            </w:r>
            <w:r w:rsidR="006C2C82">
              <w:rPr>
                <w:rFonts w:asciiTheme="minorHAnsi" w:hAnsiTheme="minorHAnsi" w:cstheme="minorHAnsi"/>
                <w:b/>
              </w:rPr>
              <w:t>2</w:t>
            </w:r>
            <w:r w:rsidRPr="006D7DFA">
              <w:rPr>
                <w:rFonts w:asciiTheme="minorHAnsi" w:hAnsiTheme="minorHAnsi" w:cstheme="minorHAnsi"/>
                <w:b/>
              </w:rPr>
              <w:t>/</w:t>
            </w:r>
            <w:r w:rsidR="006C2C82">
              <w:rPr>
                <w:rFonts w:asciiTheme="minorHAnsi" w:hAnsiTheme="minorHAnsi" w:cstheme="minorHAnsi"/>
                <w:b/>
              </w:rPr>
              <w:t>04</w:t>
            </w:r>
          </w:p>
        </w:tc>
      </w:tr>
      <w:tr w:rsidR="00830446" w:rsidRPr="006D7DFA" w14:paraId="349328FE" w14:textId="77777777">
        <w:trPr>
          <w:gridAfter w:val="1"/>
          <w:wAfter w:w="11" w:type="dxa"/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9D2CD8" w14:textId="77777777" w:rsidR="00830446" w:rsidRPr="006D7DFA" w:rsidRDefault="008A680A">
            <w:pPr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</w:rPr>
              <w:t>Валюта:</w:t>
            </w:r>
          </w:p>
        </w:tc>
        <w:tc>
          <w:tcPr>
            <w:tcW w:w="49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CE5B59" w14:textId="77777777" w:rsidR="00830446" w:rsidRPr="006D7DFA" w:rsidRDefault="008A680A">
            <w:pPr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UAH</w:t>
            </w:r>
          </w:p>
        </w:tc>
      </w:tr>
      <w:tr w:rsidR="00830446" w:rsidRPr="006D7DFA" w14:paraId="3C7C9066" w14:textId="77777777">
        <w:trPr>
          <w:gridAfter w:val="1"/>
          <w:wAfter w:w="11" w:type="dxa"/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9872F1" w14:textId="77777777" w:rsidR="00830446" w:rsidRPr="006D7DFA" w:rsidRDefault="008A680A">
            <w:pPr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Термін дії цінової пропозиції:</w:t>
            </w:r>
          </w:p>
          <w:p w14:paraId="5901A86B" w14:textId="77777777" w:rsidR="00830446" w:rsidRDefault="008A680A" w:rsidP="00280D67">
            <w:pPr>
              <w:rPr>
                <w:rFonts w:asciiTheme="minorHAnsi" w:hAnsiTheme="minorHAnsi" w:cstheme="minorHAnsi"/>
                <w:i/>
              </w:rPr>
            </w:pPr>
            <w:r w:rsidRPr="006D7DFA">
              <w:rPr>
                <w:rFonts w:asciiTheme="minorHAnsi" w:hAnsiTheme="minorHAnsi" w:cstheme="minorHAnsi"/>
                <w:i/>
              </w:rPr>
              <w:t xml:space="preserve">(пропозиція має бути чинною протягом щонайменше </w:t>
            </w:r>
            <w:r w:rsidR="00280D67" w:rsidRPr="006D7DFA">
              <w:rPr>
                <w:rFonts w:asciiTheme="minorHAnsi" w:hAnsiTheme="minorHAnsi" w:cstheme="minorHAnsi"/>
                <w:i/>
              </w:rPr>
              <w:t>3</w:t>
            </w:r>
            <w:r w:rsidRPr="006D7DFA">
              <w:rPr>
                <w:rFonts w:asciiTheme="minorHAnsi" w:hAnsiTheme="minorHAnsi" w:cstheme="minorHAnsi"/>
                <w:i/>
              </w:rPr>
              <w:t xml:space="preserve"> місяців після кінцевого строку надсилання пропозицій)</w:t>
            </w:r>
          </w:p>
          <w:p w14:paraId="4F7E32C9" w14:textId="2E957B26" w:rsidR="002D2045" w:rsidRPr="002D2045" w:rsidRDefault="002D2045" w:rsidP="00970AE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n-DK"/>
              </w:rPr>
            </w:pPr>
            <w:proofErr w:type="spellStart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>Пропозиції</w:t>
            </w:r>
            <w:proofErr w:type="spellEnd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 xml:space="preserve"> </w:t>
            </w:r>
            <w:proofErr w:type="spellStart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>надаються</w:t>
            </w:r>
            <w:proofErr w:type="spellEnd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 xml:space="preserve"> </w:t>
            </w:r>
            <w:proofErr w:type="spellStart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>без</w:t>
            </w:r>
            <w:proofErr w:type="spellEnd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 xml:space="preserve"> </w:t>
            </w:r>
            <w:proofErr w:type="spellStart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>урахування</w:t>
            </w:r>
            <w:proofErr w:type="spellEnd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 xml:space="preserve"> ПДВ </w:t>
            </w:r>
            <w:proofErr w:type="spellStart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>оскільки</w:t>
            </w:r>
            <w:proofErr w:type="spellEnd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 xml:space="preserve"> </w:t>
            </w:r>
            <w:proofErr w:type="spellStart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>Фонд</w:t>
            </w:r>
            <w:proofErr w:type="spellEnd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 xml:space="preserve"> ООН у </w:t>
            </w:r>
            <w:proofErr w:type="spellStart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>галузі</w:t>
            </w:r>
            <w:proofErr w:type="spellEnd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 xml:space="preserve"> </w:t>
            </w:r>
            <w:proofErr w:type="spellStart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>народонаселення</w:t>
            </w:r>
            <w:proofErr w:type="spellEnd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 xml:space="preserve"> </w:t>
            </w:r>
            <w:proofErr w:type="spellStart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>звільнено</w:t>
            </w:r>
            <w:proofErr w:type="spellEnd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 xml:space="preserve"> </w:t>
            </w:r>
            <w:proofErr w:type="spellStart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>від</w:t>
            </w:r>
            <w:proofErr w:type="spellEnd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 xml:space="preserve"> </w:t>
            </w:r>
            <w:proofErr w:type="spellStart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>сплати</w:t>
            </w:r>
            <w:proofErr w:type="spellEnd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 xml:space="preserve"> ПДВ</w:t>
            </w:r>
          </w:p>
        </w:tc>
        <w:tc>
          <w:tcPr>
            <w:tcW w:w="49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6F1B71" w14:textId="77777777" w:rsidR="00830446" w:rsidRPr="006D7DFA" w:rsidRDefault="0083044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0446" w:rsidRPr="006D7DFA" w14:paraId="7D87CC4C" w14:textId="77777777">
        <w:tc>
          <w:tcPr>
            <w:tcW w:w="964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BC6470" w14:textId="77777777" w:rsidR="00830446" w:rsidRPr="006D7DFA" w:rsidRDefault="008A680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D7DFA">
              <w:rPr>
                <w:rFonts w:asciiTheme="minorHAnsi" w:hAnsiTheme="minorHAnsi" w:cstheme="minorHAnsi"/>
                <w:b/>
                <w:color w:val="000000"/>
              </w:rPr>
              <w:t>Бланк цінової пропозиції</w:t>
            </w:r>
          </w:p>
          <w:tbl>
            <w:tblPr>
              <w:tblStyle w:val="af2"/>
              <w:tblW w:w="9410" w:type="dxa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605"/>
              <w:gridCol w:w="3496"/>
              <w:gridCol w:w="1559"/>
              <w:gridCol w:w="1244"/>
              <w:gridCol w:w="1199"/>
              <w:gridCol w:w="1307"/>
            </w:tblGrid>
            <w:tr w:rsidR="00830446" w:rsidRPr="006D7DFA" w14:paraId="01D5373D" w14:textId="77777777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14:paraId="0365C5D4" w14:textId="77777777" w:rsidR="00830446" w:rsidRPr="006D7DFA" w:rsidRDefault="008A680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№</w:t>
                  </w: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14:paraId="7262FEC6" w14:textId="77777777" w:rsidR="00830446" w:rsidRPr="006D7DFA" w:rsidRDefault="008A680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Опис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14:paraId="5AD4EAF0" w14:textId="77777777" w:rsidR="00830446" w:rsidRPr="006D7DFA" w:rsidRDefault="008A680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Кількість співробітників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14:paraId="3545E084" w14:textId="77777777" w:rsidR="00830446" w:rsidRPr="006D7DFA" w:rsidRDefault="008A680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Погодинна оплата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14:paraId="54C2EDEF" w14:textId="77777777" w:rsidR="00830446" w:rsidRPr="006D7DFA" w:rsidRDefault="008A680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Кількість годин роботи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14:paraId="552EDCB0" w14:textId="77777777" w:rsidR="00830446" w:rsidRPr="006D7DFA" w:rsidRDefault="008A680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Загалом</w:t>
                  </w:r>
                </w:p>
              </w:tc>
            </w:tr>
            <w:tr w:rsidR="00830446" w:rsidRPr="006D7DFA" w14:paraId="13A281A6" w14:textId="77777777">
              <w:trPr>
                <w:jc w:val="center"/>
              </w:trPr>
              <w:tc>
                <w:tcPr>
                  <w:tcW w:w="941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DDD"/>
                  <w:tcMar>
                    <w:left w:w="108" w:type="dxa"/>
                    <w:right w:w="108" w:type="dxa"/>
                  </w:tcMar>
                  <w:vAlign w:val="center"/>
                </w:tcPr>
                <w:p w14:paraId="6BB4D6D4" w14:textId="77777777" w:rsidR="00830446" w:rsidRPr="006D7DFA" w:rsidRDefault="008A680A">
                  <w:pPr>
                    <w:numPr>
                      <w:ilvl w:val="0"/>
                      <w:numId w:val="7"/>
                    </w:numPr>
                    <w:tabs>
                      <w:tab w:val="left" w:pos="360"/>
                    </w:tabs>
                    <w:spacing w:after="0" w:line="240" w:lineRule="auto"/>
                    <w:ind w:left="360" w:hanging="360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 xml:space="preserve">Гонорари працівникам </w:t>
                  </w:r>
                </w:p>
              </w:tc>
            </w:tr>
            <w:tr w:rsidR="00830446" w:rsidRPr="006D7DFA" w14:paraId="1D713931" w14:textId="77777777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C5486CF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1C4944F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D7A5DC2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A6BCB1F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45C3076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FBC14A7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30446" w:rsidRPr="006D7DFA" w14:paraId="29777901" w14:textId="77777777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BABBD48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6893AA4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99B63FD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957ECE0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D2732E8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3D8A67B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30446" w:rsidRPr="006D7DFA" w14:paraId="5B12BCC5" w14:textId="77777777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769D74E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275B129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81A6C54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8BAA4B7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B4DBDEB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07BDE79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30446" w:rsidRPr="006D7DFA" w14:paraId="28ACF79F" w14:textId="77777777">
              <w:trPr>
                <w:jc w:val="center"/>
              </w:trPr>
              <w:tc>
                <w:tcPr>
                  <w:tcW w:w="810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8E0B24C" w14:textId="77777777" w:rsidR="00830446" w:rsidRPr="006D7DFA" w:rsidRDefault="008A680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  <w:i/>
                    </w:rPr>
                    <w:t>Загальна сума гонорару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F24FA8E" w14:textId="77777777" w:rsidR="00830446" w:rsidRPr="006D7DFA" w:rsidRDefault="008A680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UAH</w:t>
                  </w:r>
                </w:p>
              </w:tc>
            </w:tr>
            <w:tr w:rsidR="00830446" w:rsidRPr="006D7DFA" w14:paraId="54115055" w14:textId="77777777">
              <w:trPr>
                <w:jc w:val="center"/>
              </w:trPr>
              <w:tc>
                <w:tcPr>
                  <w:tcW w:w="941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DDD"/>
                  <w:tcMar>
                    <w:left w:w="108" w:type="dxa"/>
                    <w:right w:w="108" w:type="dxa"/>
                  </w:tcMar>
                  <w:vAlign w:val="center"/>
                </w:tcPr>
                <w:p w14:paraId="0EA46708" w14:textId="77777777" w:rsidR="00830446" w:rsidRPr="006D7DFA" w:rsidRDefault="008A680A">
                  <w:pPr>
                    <w:numPr>
                      <w:ilvl w:val="0"/>
                      <w:numId w:val="9"/>
                    </w:numPr>
                    <w:tabs>
                      <w:tab w:val="left" w:pos="360"/>
                    </w:tabs>
                    <w:spacing w:after="0" w:line="240" w:lineRule="auto"/>
                    <w:ind w:left="360" w:hanging="360"/>
                    <w:jc w:val="both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Інші витрати</w:t>
                  </w:r>
                </w:p>
              </w:tc>
            </w:tr>
            <w:tr w:rsidR="00830446" w:rsidRPr="006D7DFA" w14:paraId="4DE40D69" w14:textId="77777777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743B016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AC7025A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FB1FFAC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AAA668A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62C9C1E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86DF887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30446" w:rsidRPr="006D7DFA" w14:paraId="24C9E63E" w14:textId="77777777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0E36217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E36EA3D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BC516DA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30A8A3A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665B587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6F1C972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30446" w:rsidRPr="006D7DFA" w14:paraId="49C6331A" w14:textId="77777777">
              <w:trPr>
                <w:jc w:val="center"/>
              </w:trPr>
              <w:tc>
                <w:tcPr>
                  <w:tcW w:w="810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092AB77" w14:textId="77777777" w:rsidR="00830446" w:rsidRPr="006D7DFA" w:rsidRDefault="008A680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  <w:i/>
                    </w:rPr>
                    <w:t>Загальна сума інших витрат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5C8F75B" w14:textId="77777777" w:rsidR="00830446" w:rsidRPr="006D7DFA" w:rsidRDefault="008A680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UAH</w:t>
                  </w:r>
                </w:p>
              </w:tc>
            </w:tr>
            <w:tr w:rsidR="00830446" w:rsidRPr="006D7DFA" w14:paraId="732FA3DA" w14:textId="77777777">
              <w:trPr>
                <w:trHeight w:val="1073"/>
                <w:jc w:val="center"/>
              </w:trPr>
              <w:tc>
                <w:tcPr>
                  <w:tcW w:w="810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3A34C81" w14:textId="77777777" w:rsidR="00830446" w:rsidRPr="006D7DFA" w:rsidRDefault="008A680A">
                  <w:pPr>
                    <w:jc w:val="right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6D7DFA">
                    <w:rPr>
                      <w:rFonts w:asciiTheme="minorHAnsi" w:hAnsiTheme="minorHAnsi" w:cstheme="minorHAnsi"/>
                      <w:b/>
                      <w:i/>
                    </w:rPr>
                    <w:t>Загальна сума контракту, без ПДВ</w:t>
                  </w:r>
                </w:p>
                <w:p w14:paraId="3ABAC575" w14:textId="77777777" w:rsidR="00830446" w:rsidRPr="006D7DFA" w:rsidRDefault="008A680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  <w:i/>
                    </w:rPr>
                    <w:t xml:space="preserve"> (гонорари працівникам+ інші витрати)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A35F61E" w14:textId="77777777" w:rsidR="00830446" w:rsidRPr="006D7DFA" w:rsidRDefault="008A680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UAH</w:t>
                  </w:r>
                </w:p>
              </w:tc>
            </w:tr>
          </w:tbl>
          <w:p w14:paraId="7E2571B3" w14:textId="77777777" w:rsidR="00830446" w:rsidRPr="006D7DFA" w:rsidRDefault="00830446">
            <w:pPr>
              <w:rPr>
                <w:rFonts w:asciiTheme="minorHAnsi" w:hAnsiTheme="minorHAnsi" w:cstheme="minorHAnsi"/>
              </w:rPr>
            </w:pPr>
          </w:p>
        </w:tc>
      </w:tr>
    </w:tbl>
    <w:p w14:paraId="5DB56B94" w14:textId="1025B41E" w:rsidR="00830446" w:rsidRPr="006D7DFA" w:rsidRDefault="008A680A">
      <w:pPr>
        <w:ind w:firstLine="720"/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</w:rPr>
        <w:t xml:space="preserve">Цим засвідчую, що вище вказана компанія, яку я уповноважений представляти, переглянула </w:t>
      </w:r>
      <w:r w:rsidRPr="006D7DFA">
        <w:rPr>
          <w:rFonts w:asciiTheme="minorHAnsi" w:hAnsiTheme="minorHAnsi" w:cstheme="minorHAnsi"/>
          <w:b/>
        </w:rPr>
        <w:t>Запит на Подання Пропозицій RFQNº UNFPA/UKR/RFQ/2</w:t>
      </w:r>
      <w:r w:rsidR="002D2045">
        <w:rPr>
          <w:rFonts w:asciiTheme="minorHAnsi" w:hAnsiTheme="minorHAnsi" w:cstheme="minorHAnsi"/>
          <w:b/>
        </w:rPr>
        <w:t>2</w:t>
      </w:r>
      <w:r w:rsidRPr="006D7DFA">
        <w:rPr>
          <w:rFonts w:asciiTheme="minorHAnsi" w:hAnsiTheme="minorHAnsi" w:cstheme="minorHAnsi"/>
          <w:b/>
        </w:rPr>
        <w:t>/</w:t>
      </w:r>
      <w:r w:rsidR="002D2045">
        <w:rPr>
          <w:rFonts w:asciiTheme="minorHAnsi" w:hAnsiTheme="minorHAnsi" w:cstheme="minorHAnsi"/>
          <w:b/>
        </w:rPr>
        <w:t>04</w:t>
      </w:r>
      <w:r w:rsidRPr="006D7DFA">
        <w:rPr>
          <w:rFonts w:asciiTheme="minorHAnsi" w:hAnsiTheme="minorHAnsi" w:cstheme="minorHAnsi"/>
          <w:b/>
        </w:rPr>
        <w:t xml:space="preserve"> (</w:t>
      </w:r>
      <w:r w:rsidR="0065632E">
        <w:rPr>
          <w:rFonts w:asciiTheme="minorHAnsi" w:hAnsiTheme="minorHAnsi" w:cstheme="minorHAnsi"/>
          <w:b/>
        </w:rPr>
        <w:t>СТВОРЕННЯ СТРАТЕГІЇ ПРОСУВАННЯ ТА ІНФОРМАЦІЙНА ПІДТРИМКА ЗАПУСКУ</w:t>
      </w:r>
      <w:r w:rsidR="00687DC0">
        <w:rPr>
          <w:rFonts w:asciiTheme="minorHAnsi" w:hAnsiTheme="minorHAnsi" w:cstheme="minorHAnsi"/>
          <w:b/>
        </w:rPr>
        <w:t xml:space="preserve"> </w:t>
      </w:r>
      <w:r w:rsidR="00687DC0" w:rsidRPr="006D7DFA">
        <w:rPr>
          <w:rFonts w:asciiTheme="minorHAnsi" w:hAnsiTheme="minorHAnsi" w:cstheme="minorHAnsi"/>
          <w:b/>
        </w:rPr>
        <w:t>МОБІЛЬНОГО ДОДАТКУ НА ТЕМУ ДОМАШНЬОГО НАСИЛЬСТВА</w:t>
      </w:r>
      <w:r w:rsidRPr="006D7DFA">
        <w:rPr>
          <w:rFonts w:asciiTheme="minorHAnsi" w:hAnsiTheme="minorHAnsi" w:cstheme="minorHAnsi"/>
          <w:b/>
        </w:rPr>
        <w:t xml:space="preserve">) </w:t>
      </w:r>
      <w:r w:rsidRPr="006D7DFA">
        <w:rPr>
          <w:rFonts w:asciiTheme="minorHAnsi" w:hAnsiTheme="minorHAnsi" w:cstheme="minorHAnsi"/>
        </w:rPr>
        <w:t xml:space="preserve">у тому числі всі додатки, зміни в документі (якщо такі мають місце) та відповіді </w:t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ду ООН у галузі народонаселення</w:t>
      </w:r>
      <w:r w:rsidR="00EC3145" w:rsidRPr="006D7DFA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>на уточнювальні питання з боку потенційного постачальника.</w:t>
      </w:r>
      <w:r w:rsidR="002A294C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 xml:space="preserve">Також, компанія приймає Загальні умови договору </w:t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ду ООН у галузі народонаселення</w:t>
      </w:r>
      <w:r w:rsidR="00EC3145" w:rsidRPr="006D7DFA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 xml:space="preserve">та буде дотримуватися цієї цінової пропозиції до моменту закінчення терміну дії останньої. </w:t>
      </w:r>
    </w:p>
    <w:tbl>
      <w:tblPr>
        <w:tblStyle w:val="af3"/>
        <w:tblW w:w="9952" w:type="dxa"/>
        <w:tblLayout w:type="fixed"/>
        <w:tblLook w:val="0400" w:firstRow="0" w:lastRow="0" w:firstColumn="0" w:lastColumn="0" w:noHBand="0" w:noVBand="1"/>
      </w:tblPr>
      <w:tblGrid>
        <w:gridCol w:w="4623"/>
        <w:gridCol w:w="5329"/>
      </w:tblGrid>
      <w:tr w:rsidR="00830446" w:rsidRPr="006D7DFA" w14:paraId="02CD0DCF" w14:textId="77777777">
        <w:trPr>
          <w:trHeight w:val="1"/>
        </w:trPr>
        <w:tc>
          <w:tcPr>
            <w:tcW w:w="46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ED033B" w14:textId="77777777" w:rsidR="00830446" w:rsidRPr="006D7DFA" w:rsidRDefault="00830446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A1A895" w14:textId="77777777" w:rsidR="00830446" w:rsidRPr="006D7DFA" w:rsidRDefault="00830446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rPr>
                <w:rFonts w:asciiTheme="minorHAnsi" w:hAnsiTheme="minorHAnsi" w:cstheme="minorHAnsi"/>
              </w:rPr>
            </w:pPr>
          </w:p>
        </w:tc>
      </w:tr>
      <w:tr w:rsidR="00830446" w:rsidRPr="006D7DFA" w14:paraId="69F933C3" w14:textId="77777777">
        <w:trPr>
          <w:trHeight w:val="1"/>
        </w:trPr>
        <w:tc>
          <w:tcPr>
            <w:tcW w:w="46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978216" w14:textId="77777777" w:rsidR="00830446" w:rsidRPr="006D7DFA" w:rsidRDefault="008A680A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Ім’я, прізвище та посада</w:t>
            </w:r>
          </w:p>
        </w:tc>
        <w:tc>
          <w:tcPr>
            <w:tcW w:w="5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664F33" w14:textId="77777777" w:rsidR="00830446" w:rsidRPr="006D7DFA" w:rsidRDefault="008A680A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Дата та місце</w:t>
            </w:r>
          </w:p>
        </w:tc>
      </w:tr>
    </w:tbl>
    <w:p w14:paraId="1843B0AF" w14:textId="77777777" w:rsidR="00830446" w:rsidRPr="006D7DFA" w:rsidRDefault="00830446">
      <w:pPr>
        <w:spacing w:after="0" w:line="240" w:lineRule="auto"/>
        <w:rPr>
          <w:rFonts w:asciiTheme="minorHAnsi" w:hAnsiTheme="minorHAnsi" w:cstheme="minorHAnsi"/>
        </w:rPr>
      </w:pPr>
    </w:p>
    <w:p w14:paraId="77DDF22D" w14:textId="77777777" w:rsidR="00830446" w:rsidRPr="006D7DFA" w:rsidRDefault="00830446">
      <w:pPr>
        <w:spacing w:after="0" w:line="240" w:lineRule="auto"/>
        <w:rPr>
          <w:rFonts w:asciiTheme="minorHAnsi" w:hAnsiTheme="minorHAnsi" w:cstheme="minorHAnsi"/>
        </w:rPr>
      </w:pPr>
      <w:bookmarkStart w:id="3" w:name="_heading=h.3as4poj" w:colFirst="0" w:colLast="0"/>
      <w:bookmarkEnd w:id="3"/>
    </w:p>
    <w:p w14:paraId="18A0A8ED" w14:textId="77777777" w:rsidR="00830446" w:rsidRPr="006D7DFA" w:rsidRDefault="00830446">
      <w:pPr>
        <w:spacing w:after="0" w:line="240" w:lineRule="auto"/>
        <w:rPr>
          <w:rFonts w:asciiTheme="minorHAnsi" w:hAnsiTheme="minorHAnsi" w:cstheme="minorHAnsi"/>
        </w:rPr>
      </w:pPr>
    </w:p>
    <w:p w14:paraId="667D5A3F" w14:textId="77777777" w:rsidR="00C50E96" w:rsidRPr="006D7DFA" w:rsidRDefault="00C50E96">
      <w:pPr>
        <w:spacing w:after="0" w:line="240" w:lineRule="auto"/>
        <w:rPr>
          <w:rFonts w:asciiTheme="minorHAnsi" w:hAnsiTheme="minorHAnsi" w:cstheme="minorHAnsi"/>
        </w:rPr>
      </w:pPr>
    </w:p>
    <w:p w14:paraId="71FC0E08" w14:textId="77777777" w:rsidR="00830446" w:rsidRPr="006D7DFA" w:rsidRDefault="008A680A">
      <w:pPr>
        <w:jc w:val="center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Додаток I:</w:t>
      </w:r>
    </w:p>
    <w:p w14:paraId="6DB33F5E" w14:textId="77777777" w:rsidR="00830446" w:rsidRPr="006D7DFA" w:rsidRDefault="008A680A">
      <w:pPr>
        <w:jc w:val="center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Загальні умови договору:</w:t>
      </w:r>
    </w:p>
    <w:p w14:paraId="1092D9BC" w14:textId="77777777" w:rsidR="00830446" w:rsidRPr="006D7DFA" w:rsidRDefault="008A680A">
      <w:pPr>
        <w:jc w:val="center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De Minimis Contracts</w:t>
      </w:r>
    </w:p>
    <w:p w14:paraId="6CB7BA04" w14:textId="77777777" w:rsidR="00830446" w:rsidRPr="006D7DFA" w:rsidRDefault="008A680A" w:rsidP="00EC3145">
      <w:pPr>
        <w:tabs>
          <w:tab w:val="left" w:pos="702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Цей запит на подання пропозицій підпадає під дію Загальних умов договору </w:t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ду ООН у галузі народонаселення</w:t>
      </w:r>
      <w:r w:rsidRPr="006D7DFA">
        <w:rPr>
          <w:rFonts w:asciiTheme="minorHAnsi" w:hAnsiTheme="minorHAnsi" w:cstheme="minorHAnsi"/>
        </w:rPr>
        <w:t xml:space="preserve">: De Minimis Contracts, який можна знайти тут: </w:t>
      </w:r>
      <w:hyperlink r:id="rId16">
        <w:r w:rsidRPr="006D7DFA">
          <w:rPr>
            <w:rFonts w:asciiTheme="minorHAnsi" w:hAnsiTheme="minorHAnsi" w:cstheme="minorHAnsi"/>
            <w:color w:val="003366"/>
            <w:u w:val="single"/>
          </w:rPr>
          <w:t>English,</w:t>
        </w:r>
      </w:hyperlink>
      <w:r w:rsidRPr="006D7DFA">
        <w:rPr>
          <w:rFonts w:asciiTheme="minorHAnsi" w:hAnsiTheme="minorHAnsi" w:cstheme="minorHAnsi"/>
        </w:rPr>
        <w:t xml:space="preserve"> </w:t>
      </w:r>
      <w:hyperlink r:id="rId17">
        <w:r w:rsidRPr="006D7DFA">
          <w:rPr>
            <w:rFonts w:asciiTheme="minorHAnsi" w:hAnsiTheme="minorHAnsi" w:cstheme="minorHAnsi"/>
            <w:color w:val="003366"/>
            <w:u w:val="single"/>
          </w:rPr>
          <w:t>Spanish</w:t>
        </w:r>
      </w:hyperlink>
      <w:r w:rsidRPr="006D7DFA">
        <w:rPr>
          <w:rFonts w:asciiTheme="minorHAnsi" w:hAnsiTheme="minorHAnsi" w:cstheme="minorHAnsi"/>
        </w:rPr>
        <w:t xml:space="preserve"> and </w:t>
      </w:r>
      <w:hyperlink r:id="rId18">
        <w:r w:rsidRPr="006D7DFA">
          <w:rPr>
            <w:rFonts w:asciiTheme="minorHAnsi" w:hAnsiTheme="minorHAnsi" w:cstheme="minorHAnsi"/>
            <w:color w:val="003366"/>
            <w:u w:val="single"/>
          </w:rPr>
          <w:t>French</w:t>
        </w:r>
      </w:hyperlink>
      <w:r w:rsidRPr="006D7DFA">
        <w:rPr>
          <w:rFonts w:asciiTheme="minorHAnsi" w:hAnsiTheme="minorHAnsi" w:cstheme="minorHAnsi"/>
          <w:color w:val="003366"/>
          <w:u w:val="single"/>
        </w:rPr>
        <w:t xml:space="preserve">. </w:t>
      </w:r>
    </w:p>
    <w:p w14:paraId="5F68188C" w14:textId="77777777" w:rsidR="00830446" w:rsidRPr="006D7DFA" w:rsidRDefault="00830446">
      <w:pPr>
        <w:tabs>
          <w:tab w:val="left" w:pos="7020"/>
        </w:tabs>
        <w:rPr>
          <w:rFonts w:asciiTheme="minorHAnsi" w:hAnsiTheme="minorHAnsi" w:cstheme="minorHAnsi"/>
        </w:rPr>
      </w:pPr>
    </w:p>
    <w:p w14:paraId="37829EAF" w14:textId="77777777" w:rsidR="00830446" w:rsidRPr="006D7DFA" w:rsidRDefault="00830446">
      <w:pPr>
        <w:tabs>
          <w:tab w:val="left" w:pos="1644"/>
        </w:tabs>
        <w:spacing w:after="0" w:line="240" w:lineRule="auto"/>
        <w:rPr>
          <w:rFonts w:asciiTheme="minorHAnsi" w:hAnsiTheme="minorHAnsi" w:cstheme="minorHAnsi"/>
        </w:rPr>
      </w:pPr>
    </w:p>
    <w:sectPr w:rsidR="00830446" w:rsidRPr="006D7DFA">
      <w:headerReference w:type="default" r:id="rId19"/>
      <w:pgSz w:w="11907" w:h="16839"/>
      <w:pgMar w:top="850" w:right="850" w:bottom="850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9A6E" w14:textId="77777777" w:rsidR="007A2472" w:rsidRDefault="007A2472">
      <w:pPr>
        <w:spacing w:after="0" w:line="240" w:lineRule="auto"/>
      </w:pPr>
      <w:r>
        <w:separator/>
      </w:r>
    </w:p>
  </w:endnote>
  <w:endnote w:type="continuationSeparator" w:id="0">
    <w:p w14:paraId="2851669F" w14:textId="77777777" w:rsidR="007A2472" w:rsidRDefault="007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Mon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BA43" w14:textId="77777777" w:rsidR="007A2472" w:rsidRDefault="007A2472">
      <w:pPr>
        <w:spacing w:after="0" w:line="240" w:lineRule="auto"/>
      </w:pPr>
      <w:r>
        <w:separator/>
      </w:r>
    </w:p>
  </w:footnote>
  <w:footnote w:type="continuationSeparator" w:id="0">
    <w:p w14:paraId="524DD5BB" w14:textId="77777777" w:rsidR="007A2472" w:rsidRDefault="007A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CE5D" w14:textId="77777777" w:rsidR="0065626D" w:rsidRDefault="0065626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hidden="0" allowOverlap="1" wp14:anchorId="73A40EB1" wp14:editId="77D49C93">
          <wp:simplePos x="0" y="0"/>
          <wp:positionH relativeFrom="column">
            <wp:posOffset>3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25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4B6FBF" w14:textId="77777777" w:rsidR="0065626D" w:rsidRDefault="0065626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14:paraId="7C0AC16F" w14:textId="77777777" w:rsidR="0065626D" w:rsidRDefault="0065626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14:paraId="43ABB15D" w14:textId="77777777" w:rsidR="0065626D" w:rsidRDefault="0065626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>Website: www.unfpa.org.ua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AEC"/>
    <w:multiLevelType w:val="multilevel"/>
    <w:tmpl w:val="1014450A"/>
    <w:lvl w:ilvl="0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C860D1"/>
    <w:multiLevelType w:val="multilevel"/>
    <w:tmpl w:val="5B16E528"/>
    <w:lvl w:ilvl="0">
      <w:start w:val="3"/>
      <w:numFmt w:val="decimal"/>
      <w:lvlText w:val="%1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Theme="minorHAnsi" w:eastAsia="Arial" w:hAnsiTheme="minorHAnsi" w:cstheme="minorHAns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2" w15:restartNumberingAfterBreak="0">
    <w:nsid w:val="0AAD2E05"/>
    <w:multiLevelType w:val="multilevel"/>
    <w:tmpl w:val="6D6AF39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737157E"/>
    <w:multiLevelType w:val="multilevel"/>
    <w:tmpl w:val="743CA5D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811459B"/>
    <w:multiLevelType w:val="multilevel"/>
    <w:tmpl w:val="1B80591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FB614B3"/>
    <w:multiLevelType w:val="multilevel"/>
    <w:tmpl w:val="B7604F9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2952940"/>
    <w:multiLevelType w:val="multilevel"/>
    <w:tmpl w:val="5516800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2D96A49"/>
    <w:multiLevelType w:val="multilevel"/>
    <w:tmpl w:val="A176DB9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3C710C1"/>
    <w:multiLevelType w:val="multilevel"/>
    <w:tmpl w:val="D2F470A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EC716E2"/>
    <w:multiLevelType w:val="multilevel"/>
    <w:tmpl w:val="0CB49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93B17AD"/>
    <w:multiLevelType w:val="multilevel"/>
    <w:tmpl w:val="F1FCFEC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2AB27E7"/>
    <w:multiLevelType w:val="hybridMultilevel"/>
    <w:tmpl w:val="02E2F1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44FA2"/>
    <w:multiLevelType w:val="multilevel"/>
    <w:tmpl w:val="84E496B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B8635A6"/>
    <w:multiLevelType w:val="multilevel"/>
    <w:tmpl w:val="B27E1F9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D3B3D90"/>
    <w:multiLevelType w:val="hybridMultilevel"/>
    <w:tmpl w:val="065078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B2623"/>
    <w:multiLevelType w:val="multilevel"/>
    <w:tmpl w:val="B15217E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8854CAC"/>
    <w:multiLevelType w:val="multilevel"/>
    <w:tmpl w:val="36A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548E7"/>
    <w:multiLevelType w:val="multilevel"/>
    <w:tmpl w:val="2206AA14"/>
    <w:lvl w:ilvl="0">
      <w:start w:val="2"/>
      <w:numFmt w:val="bullet"/>
      <w:lvlText w:val="-"/>
      <w:lvlJc w:val="left"/>
      <w:pPr>
        <w:ind w:left="1200" w:hanging="480"/>
      </w:pPr>
      <w:rPr>
        <w:rFonts w:ascii="Roboto Mono" w:eastAsia="Roboto Mono" w:hAnsi="Roboto Mono" w:cs="Roboto Mon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EAB33C7"/>
    <w:multiLevelType w:val="multilevel"/>
    <w:tmpl w:val="3A6817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7885" w:hanging="360"/>
      </w:pPr>
    </w:lvl>
    <w:lvl w:ilvl="2">
      <w:start w:val="1"/>
      <w:numFmt w:val="lowerRoman"/>
      <w:lvlText w:val="%3."/>
      <w:lvlJc w:val="right"/>
      <w:pPr>
        <w:ind w:left="8605" w:hanging="180"/>
      </w:pPr>
    </w:lvl>
    <w:lvl w:ilvl="3">
      <w:start w:val="1"/>
      <w:numFmt w:val="decimal"/>
      <w:lvlText w:val="%4."/>
      <w:lvlJc w:val="left"/>
      <w:pPr>
        <w:ind w:left="9325" w:hanging="360"/>
      </w:pPr>
    </w:lvl>
    <w:lvl w:ilvl="4">
      <w:start w:val="1"/>
      <w:numFmt w:val="lowerLetter"/>
      <w:lvlText w:val="%5."/>
      <w:lvlJc w:val="left"/>
      <w:pPr>
        <w:ind w:left="10045" w:hanging="360"/>
      </w:pPr>
    </w:lvl>
    <w:lvl w:ilvl="5">
      <w:start w:val="1"/>
      <w:numFmt w:val="lowerRoman"/>
      <w:lvlText w:val="%6."/>
      <w:lvlJc w:val="right"/>
      <w:pPr>
        <w:ind w:left="10765" w:hanging="180"/>
      </w:pPr>
    </w:lvl>
    <w:lvl w:ilvl="6">
      <w:start w:val="1"/>
      <w:numFmt w:val="decimal"/>
      <w:lvlText w:val="%7."/>
      <w:lvlJc w:val="left"/>
      <w:pPr>
        <w:ind w:left="11485" w:hanging="360"/>
      </w:pPr>
    </w:lvl>
    <w:lvl w:ilvl="7">
      <w:start w:val="1"/>
      <w:numFmt w:val="lowerLetter"/>
      <w:lvlText w:val="%8."/>
      <w:lvlJc w:val="left"/>
      <w:pPr>
        <w:ind w:left="12205" w:hanging="360"/>
      </w:pPr>
    </w:lvl>
    <w:lvl w:ilvl="8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18"/>
  </w:num>
  <w:num w:numId="11">
    <w:abstractNumId w:val="17"/>
  </w:num>
  <w:num w:numId="12">
    <w:abstractNumId w:val="6"/>
  </w:num>
  <w:num w:numId="13">
    <w:abstractNumId w:val="10"/>
  </w:num>
  <w:num w:numId="14">
    <w:abstractNumId w:val="15"/>
  </w:num>
  <w:num w:numId="15">
    <w:abstractNumId w:val="1"/>
  </w:num>
  <w:num w:numId="16">
    <w:abstractNumId w:val="5"/>
  </w:num>
  <w:num w:numId="17">
    <w:abstractNumId w:val="16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6"/>
    <w:rsid w:val="00045BC4"/>
    <w:rsid w:val="00047938"/>
    <w:rsid w:val="000548A2"/>
    <w:rsid w:val="000900F3"/>
    <w:rsid w:val="001A7D62"/>
    <w:rsid w:val="001B3E93"/>
    <w:rsid w:val="001C3F97"/>
    <w:rsid w:val="001E4942"/>
    <w:rsid w:val="00235F54"/>
    <w:rsid w:val="00274EB4"/>
    <w:rsid w:val="00280D67"/>
    <w:rsid w:val="002A294C"/>
    <w:rsid w:val="002A5E62"/>
    <w:rsid w:val="002D2045"/>
    <w:rsid w:val="0035419D"/>
    <w:rsid w:val="003A6F1C"/>
    <w:rsid w:val="003E2144"/>
    <w:rsid w:val="00447FC9"/>
    <w:rsid w:val="00454E6E"/>
    <w:rsid w:val="00470369"/>
    <w:rsid w:val="004E6F94"/>
    <w:rsid w:val="00551E59"/>
    <w:rsid w:val="00570E81"/>
    <w:rsid w:val="005726D3"/>
    <w:rsid w:val="005730E3"/>
    <w:rsid w:val="005E160D"/>
    <w:rsid w:val="005E73B7"/>
    <w:rsid w:val="0065626D"/>
    <w:rsid w:val="0065632E"/>
    <w:rsid w:val="00662881"/>
    <w:rsid w:val="00682A32"/>
    <w:rsid w:val="00687DC0"/>
    <w:rsid w:val="0069650A"/>
    <w:rsid w:val="006B6E18"/>
    <w:rsid w:val="006C2C82"/>
    <w:rsid w:val="006D7DFA"/>
    <w:rsid w:val="00711342"/>
    <w:rsid w:val="007646CA"/>
    <w:rsid w:val="00770DA9"/>
    <w:rsid w:val="007A2472"/>
    <w:rsid w:val="007C0D73"/>
    <w:rsid w:val="007D30AF"/>
    <w:rsid w:val="0081235A"/>
    <w:rsid w:val="00830446"/>
    <w:rsid w:val="00870B1E"/>
    <w:rsid w:val="008A680A"/>
    <w:rsid w:val="009114B9"/>
    <w:rsid w:val="00935A0F"/>
    <w:rsid w:val="009626E4"/>
    <w:rsid w:val="00970AEC"/>
    <w:rsid w:val="0097359A"/>
    <w:rsid w:val="00A537F4"/>
    <w:rsid w:val="00A966EB"/>
    <w:rsid w:val="00B079FE"/>
    <w:rsid w:val="00B12151"/>
    <w:rsid w:val="00B167F6"/>
    <w:rsid w:val="00B971E5"/>
    <w:rsid w:val="00C262E0"/>
    <w:rsid w:val="00C50E96"/>
    <w:rsid w:val="00CE64AA"/>
    <w:rsid w:val="00D36865"/>
    <w:rsid w:val="00D65673"/>
    <w:rsid w:val="00DE0136"/>
    <w:rsid w:val="00DF6E28"/>
    <w:rsid w:val="00E02A43"/>
    <w:rsid w:val="00EC3145"/>
    <w:rsid w:val="00FA0C07"/>
    <w:rsid w:val="00FB6F7F"/>
    <w:rsid w:val="00F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0278A"/>
  <w15:docId w15:val="{B0544B44-81BF-430D-980A-C03A937B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0"/>
    <w:tblPr>
      <w:tblStyleRowBandSize w:val="1"/>
      <w:tblStyleColBandSize w:val="1"/>
    </w:tblPr>
  </w:style>
  <w:style w:type="table" w:customStyle="1" w:styleId="a2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8100DE"/>
    <w:pPr>
      <w:spacing w:after="0" w:line="240" w:lineRule="auto"/>
    </w:pPr>
    <w:rPr>
      <w:rFonts w:asciiTheme="minorHAnsi" w:eastAsiaTheme="minorEastAsia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3B5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nhideWhenUsed/>
    <w:rsid w:val="00B5507B"/>
    <w:pPr>
      <w:tabs>
        <w:tab w:val="left" w:pos="540"/>
      </w:tabs>
      <w:spacing w:after="0" w:line="280" w:lineRule="exact"/>
    </w:pPr>
    <w:rPr>
      <w:rFonts w:ascii="Times" w:eastAsia="Times" w:hAnsi="Times" w:cs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5507B"/>
    <w:rPr>
      <w:rFonts w:ascii="Times" w:eastAsia="Times" w:hAnsi="Times" w:cs="Times New Roman"/>
      <w:szCs w:val="20"/>
      <w:lang w:val="en-US" w:eastAsia="en-US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28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31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fpa.org/about-procurement" TargetMode="External"/><Relationship Id="rId18" Type="http://schemas.openxmlformats.org/officeDocument/2006/relationships/hyperlink" Target="http://www.unfpa.org/sites/default/files/resource-pdf/UNFPA%20General%20Conditions%20-%20De%20Minimis%20Contracts%20FR_0.pdf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eb2.unfpa.org/help/hotline.cfm" TargetMode="External"/><Relationship Id="rId17" Type="http://schemas.openxmlformats.org/officeDocument/2006/relationships/hyperlink" Target="http://www.unfpa.org/sites/default/files/resource-pdf/UNFPA%20General%20Conditions%20-%20De%20Minimis%20Contracts%20SP_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fpa.org/resources/unfpa-general-conditions-de-minimis-contrac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fpa.org/resources/fraud-policy-2009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ocurement@unfpa.org" TargetMode="External"/><Relationship Id="rId10" Type="http://schemas.openxmlformats.org/officeDocument/2006/relationships/hyperlink" Target="http://www.treasury.un.org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nfpa.org/about-us" TargetMode="External"/><Relationship Id="rId14" Type="http://schemas.openxmlformats.org/officeDocument/2006/relationships/hyperlink" Target="mailto:kompaniiets@unf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sXH79F0AHZgb9IqlUFdIVid+/Q==">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</go:docsCustomData>
</go:gDocsCustomXmlDataStorage>
</file>

<file path=customXml/itemProps1.xml><?xml version="1.0" encoding="utf-8"?>
<ds:datastoreItem xmlns:ds="http://schemas.openxmlformats.org/officeDocument/2006/customXml" ds:itemID="{72B04806-73D5-4124-8E93-8D7C1E80AD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2954</Words>
  <Characters>16839</Characters>
  <Application>Microsoft Office Word</Application>
  <DocSecurity>0</DocSecurity>
  <Lines>140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Alona Zubchenko</dc:creator>
  <cp:lastModifiedBy>Svitlana Nosach</cp:lastModifiedBy>
  <cp:revision>2</cp:revision>
  <dcterms:created xsi:type="dcterms:W3CDTF">2022-01-14T08:58:00Z</dcterms:created>
  <dcterms:modified xsi:type="dcterms:W3CDTF">2022-01-14T08:58:00Z</dcterms:modified>
</cp:coreProperties>
</file>