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9B3FF" w14:textId="77777777" w:rsidR="00474B95" w:rsidRDefault="00226DF7">
      <w:pPr>
        <w:tabs>
          <w:tab w:val="left" w:pos="5400"/>
        </w:tabs>
        <w:jc w:val="right"/>
        <w:rPr>
          <w:rFonts w:ascii="Calibri" w:eastAsia="Calibri" w:hAnsi="Calibri" w:cs="Calibri"/>
          <w:sz w:val="22"/>
          <w:szCs w:val="22"/>
        </w:rPr>
      </w:pPr>
      <w:bookmarkStart w:id="0" w:name="_GoBack"/>
      <w:bookmarkEnd w:id="0"/>
      <w:r>
        <w:rPr>
          <w:rFonts w:ascii="Calibri" w:eastAsia="Calibri" w:hAnsi="Calibri" w:cs="Calibri"/>
          <w:sz w:val="22"/>
          <w:szCs w:val="22"/>
        </w:rPr>
        <w:t>Date:  20 August, 2021</w:t>
      </w:r>
    </w:p>
    <w:p w14:paraId="755B45DA" w14:textId="77777777" w:rsidR="00474B95" w:rsidRDefault="00474B95">
      <w:pPr>
        <w:tabs>
          <w:tab w:val="left" w:pos="-180"/>
          <w:tab w:val="right" w:pos="1980"/>
          <w:tab w:val="left" w:pos="2160"/>
          <w:tab w:val="left" w:pos="4320"/>
        </w:tabs>
        <w:jc w:val="both"/>
        <w:rPr>
          <w:rFonts w:ascii="Calibri" w:eastAsia="Calibri" w:hAnsi="Calibri" w:cs="Calibri"/>
          <w:sz w:val="22"/>
          <w:szCs w:val="22"/>
        </w:rPr>
      </w:pPr>
    </w:p>
    <w:p w14:paraId="4993C517" w14:textId="77777777" w:rsidR="00474B95" w:rsidRDefault="00226DF7">
      <w:pPr>
        <w:tabs>
          <w:tab w:val="left" w:pos="-180"/>
          <w:tab w:val="right" w:pos="1980"/>
          <w:tab w:val="left" w:pos="2160"/>
          <w:tab w:val="left" w:pos="4320"/>
        </w:tabs>
        <w:jc w:val="both"/>
        <w:rPr>
          <w:rFonts w:ascii="Calibri" w:eastAsia="Calibri" w:hAnsi="Calibri" w:cs="Calibri"/>
          <w:b/>
          <w:sz w:val="22"/>
          <w:szCs w:val="22"/>
        </w:rPr>
      </w:pPr>
      <w:r>
        <w:rPr>
          <w:rFonts w:ascii="Calibri" w:eastAsia="Calibri" w:hAnsi="Calibri" w:cs="Calibri"/>
          <w:b/>
          <w:sz w:val="22"/>
          <w:szCs w:val="22"/>
        </w:rPr>
        <w:t xml:space="preserve">Authorized by: </w:t>
      </w:r>
    </w:p>
    <w:p w14:paraId="44FCD7CD" w14:textId="77777777" w:rsidR="00474B95" w:rsidRDefault="00226DF7">
      <w:pPr>
        <w:tabs>
          <w:tab w:val="left" w:pos="-180"/>
          <w:tab w:val="right" w:pos="1980"/>
          <w:tab w:val="left" w:pos="2160"/>
          <w:tab w:val="left" w:pos="4320"/>
        </w:tabs>
        <w:jc w:val="both"/>
        <w:rPr>
          <w:rFonts w:ascii="Calibri" w:eastAsia="Calibri" w:hAnsi="Calibri" w:cs="Calibri"/>
          <w:b/>
          <w:sz w:val="22"/>
          <w:szCs w:val="22"/>
        </w:rPr>
      </w:pPr>
      <w:r>
        <w:rPr>
          <w:rFonts w:ascii="Calibri" w:eastAsia="Calibri" w:hAnsi="Calibri" w:cs="Calibri"/>
          <w:b/>
          <w:sz w:val="22"/>
          <w:szCs w:val="22"/>
        </w:rPr>
        <w:t>Jaime Nadal</w:t>
      </w:r>
    </w:p>
    <w:p w14:paraId="32EFA226" w14:textId="77777777" w:rsidR="00474B95" w:rsidRDefault="00226DF7">
      <w:pPr>
        <w:tabs>
          <w:tab w:val="left" w:pos="-180"/>
          <w:tab w:val="right" w:pos="1980"/>
          <w:tab w:val="left" w:pos="2160"/>
          <w:tab w:val="left" w:pos="4320"/>
        </w:tabs>
        <w:jc w:val="both"/>
        <w:rPr>
          <w:rFonts w:ascii="Calibri" w:eastAsia="Calibri" w:hAnsi="Calibri" w:cs="Calibri"/>
          <w:b/>
          <w:sz w:val="22"/>
          <w:szCs w:val="22"/>
        </w:rPr>
      </w:pPr>
      <w:r>
        <w:rPr>
          <w:rFonts w:ascii="Calibri" w:eastAsia="Calibri" w:hAnsi="Calibri" w:cs="Calibri"/>
          <w:b/>
          <w:sz w:val="22"/>
          <w:szCs w:val="22"/>
        </w:rPr>
        <w:t xml:space="preserve">UNFPA Representative </w:t>
      </w:r>
    </w:p>
    <w:p w14:paraId="2E2C5B01" w14:textId="77777777" w:rsidR="00474B95" w:rsidRDefault="00226DF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REQUEST FOR QUOTATION</w:t>
      </w:r>
    </w:p>
    <w:p w14:paraId="76AC0EF9" w14:textId="77777777" w:rsidR="00474B95" w:rsidRDefault="00226DF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RFQ Nº UNFPA/UKR/RFQ/21/22</w:t>
      </w:r>
    </w:p>
    <w:p w14:paraId="41C76FF3" w14:textId="77777777" w:rsidR="00474B95" w:rsidRDefault="00474B95">
      <w:pPr>
        <w:jc w:val="both"/>
        <w:rPr>
          <w:rFonts w:ascii="Calibri" w:eastAsia="Calibri" w:hAnsi="Calibri" w:cs="Calibri"/>
          <w:sz w:val="22"/>
          <w:szCs w:val="22"/>
        </w:rPr>
      </w:pPr>
    </w:p>
    <w:p w14:paraId="1B1EA31C" w14:textId="77777777" w:rsidR="00474B95" w:rsidRDefault="00226DF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rPr>
          <w:rFonts w:ascii="Calibri" w:eastAsia="Calibri" w:hAnsi="Calibri" w:cs="Calibri"/>
          <w:sz w:val="22"/>
          <w:szCs w:val="22"/>
        </w:rPr>
      </w:pPr>
      <w:r>
        <w:rPr>
          <w:rFonts w:ascii="Calibri" w:eastAsia="Calibri" w:hAnsi="Calibri" w:cs="Calibri"/>
          <w:sz w:val="22"/>
          <w:szCs w:val="22"/>
        </w:rPr>
        <w:t>Dear Sir/Madam,</w:t>
      </w:r>
    </w:p>
    <w:p w14:paraId="016416E2" w14:textId="77777777" w:rsidR="00474B95" w:rsidRDefault="00474B9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rPr>
          <w:rFonts w:ascii="Calibri" w:eastAsia="Calibri" w:hAnsi="Calibri" w:cs="Calibri"/>
          <w:sz w:val="22"/>
          <w:szCs w:val="22"/>
        </w:rPr>
      </w:pPr>
    </w:p>
    <w:p w14:paraId="77CE87EE"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UNFPA hereby solicits a quotation for the following service:</w:t>
      </w:r>
    </w:p>
    <w:p w14:paraId="4941BFA1" w14:textId="77777777" w:rsidR="00474B95" w:rsidRDefault="00474B95">
      <w:pPr>
        <w:jc w:val="both"/>
        <w:rPr>
          <w:rFonts w:ascii="Calibri" w:eastAsia="Calibri" w:hAnsi="Calibri" w:cs="Calibri"/>
          <w:sz w:val="22"/>
          <w:szCs w:val="22"/>
        </w:rPr>
      </w:pPr>
    </w:p>
    <w:p w14:paraId="7A6166C4" w14:textId="77777777" w:rsidR="00474B95" w:rsidRDefault="00226DF7">
      <w:pPr>
        <w:jc w:val="center"/>
        <w:rPr>
          <w:rFonts w:ascii="Calibri" w:eastAsia="Calibri" w:hAnsi="Calibri" w:cs="Calibri"/>
          <w:b/>
          <w:sz w:val="22"/>
          <w:szCs w:val="22"/>
        </w:rPr>
      </w:pPr>
      <w:r>
        <w:rPr>
          <w:rFonts w:ascii="Calibri" w:eastAsia="Calibri" w:hAnsi="Calibri" w:cs="Calibri"/>
          <w:b/>
          <w:sz w:val="22"/>
          <w:szCs w:val="22"/>
        </w:rPr>
        <w:t>Conducting gender assessment at JSC “</w:t>
      </w:r>
      <w:proofErr w:type="spellStart"/>
      <w:r>
        <w:rPr>
          <w:rFonts w:ascii="Calibri" w:eastAsia="Calibri" w:hAnsi="Calibri" w:cs="Calibri"/>
          <w:b/>
          <w:sz w:val="22"/>
          <w:szCs w:val="22"/>
        </w:rPr>
        <w:t>Ukrzaliznytsia</w:t>
      </w:r>
      <w:proofErr w:type="spellEnd"/>
      <w:r>
        <w:rPr>
          <w:rFonts w:ascii="Calibri" w:eastAsia="Calibri" w:hAnsi="Calibri" w:cs="Calibri"/>
          <w:b/>
          <w:sz w:val="22"/>
          <w:szCs w:val="22"/>
        </w:rPr>
        <w:t>”</w:t>
      </w:r>
      <w:r>
        <w:rPr>
          <w:rFonts w:ascii="Calibri" w:eastAsia="Calibri" w:hAnsi="Calibri" w:cs="Calibri"/>
          <w:sz w:val="22"/>
          <w:szCs w:val="22"/>
        </w:rPr>
        <w:t xml:space="preserve"> </w:t>
      </w:r>
    </w:p>
    <w:p w14:paraId="05B060E5" w14:textId="77777777" w:rsidR="00474B95" w:rsidRDefault="00474B95">
      <w:pPr>
        <w:rPr>
          <w:rFonts w:ascii="Calibri" w:eastAsia="Calibri" w:hAnsi="Calibri" w:cs="Calibri"/>
          <w:sz w:val="22"/>
          <w:szCs w:val="22"/>
          <w:highlight w:val="white"/>
        </w:rPr>
      </w:pPr>
    </w:p>
    <w:p w14:paraId="5A81F60D" w14:textId="77777777" w:rsidR="00474B95" w:rsidRDefault="00226DF7">
      <w:pPr>
        <w:ind w:firstLine="720"/>
        <w:jc w:val="both"/>
        <w:rPr>
          <w:rFonts w:ascii="Calibri" w:eastAsia="Calibri" w:hAnsi="Calibri" w:cs="Calibri"/>
          <w:sz w:val="22"/>
          <w:szCs w:val="22"/>
        </w:rPr>
      </w:pPr>
      <w:r>
        <w:rPr>
          <w:rFonts w:ascii="Calibri" w:eastAsia="Calibri" w:hAnsi="Calibri" w:cs="Calibri"/>
          <w:sz w:val="22"/>
          <w:szCs w:val="22"/>
        </w:rPr>
        <w:t>This Request for Quotation is open to all legally-constituted companies in Ukraine that can provide the requested services and have legal capacity to perform in Ukraine, or through an authorized representative.</w:t>
      </w:r>
    </w:p>
    <w:p w14:paraId="46C927CA" w14:textId="77777777" w:rsidR="00474B95" w:rsidRDefault="00226DF7">
      <w:pPr>
        <w:tabs>
          <w:tab w:val="left" w:pos="-180"/>
          <w:tab w:val="left" w:pos="-90"/>
        </w:tabs>
        <w:ind w:firstLine="720"/>
        <w:jc w:val="both"/>
        <w:rPr>
          <w:rFonts w:ascii="Calibri" w:eastAsia="Calibri" w:hAnsi="Calibri" w:cs="Calibri"/>
          <w:sz w:val="22"/>
          <w:szCs w:val="22"/>
        </w:rPr>
      </w:pPr>
      <w:r>
        <w:rPr>
          <w:rFonts w:ascii="Calibri" w:eastAsia="Calibri" w:hAnsi="Calibri" w:cs="Calibri"/>
          <w:sz w:val="22"/>
          <w:szCs w:val="22"/>
        </w:rPr>
        <w:t>The procurement is part of the project “Equality Springboard: Project on Social Norms Change and Gender Stereotypes Elimination for Better Resilience and Prosperity of Women and Men in Ukraine” funded by Sweden.</w:t>
      </w:r>
    </w:p>
    <w:p w14:paraId="2E084CC5" w14:textId="77777777" w:rsidR="00474B95" w:rsidRDefault="00474B95">
      <w:pPr>
        <w:jc w:val="both"/>
        <w:rPr>
          <w:rFonts w:ascii="Calibri" w:eastAsia="Calibri" w:hAnsi="Calibri" w:cs="Calibri"/>
          <w:sz w:val="22"/>
          <w:szCs w:val="22"/>
        </w:rPr>
      </w:pPr>
    </w:p>
    <w:p w14:paraId="0F75F9FC" w14:textId="77777777" w:rsidR="00474B95" w:rsidRDefault="00226DF7">
      <w:pPr>
        <w:ind w:left="360"/>
        <w:jc w:val="both"/>
        <w:rPr>
          <w:rFonts w:ascii="Calibri" w:eastAsia="Calibri" w:hAnsi="Calibri" w:cs="Calibri"/>
          <w:b/>
          <w:sz w:val="22"/>
          <w:szCs w:val="22"/>
        </w:rPr>
      </w:pPr>
      <w:r>
        <w:rPr>
          <w:rFonts w:ascii="Calibri" w:eastAsia="Calibri" w:hAnsi="Calibri" w:cs="Calibri"/>
          <w:b/>
          <w:sz w:val="22"/>
          <w:szCs w:val="22"/>
        </w:rPr>
        <w:t>Terms of Reference (</w:t>
      </w:r>
      <w:proofErr w:type="spellStart"/>
      <w:r>
        <w:rPr>
          <w:rFonts w:ascii="Calibri" w:eastAsia="Calibri" w:hAnsi="Calibri" w:cs="Calibri"/>
          <w:b/>
          <w:sz w:val="22"/>
          <w:szCs w:val="22"/>
        </w:rPr>
        <w:t>ToR</w:t>
      </w:r>
      <w:proofErr w:type="spellEnd"/>
      <w:r>
        <w:rPr>
          <w:rFonts w:ascii="Calibri" w:eastAsia="Calibri" w:hAnsi="Calibri" w:cs="Calibri"/>
          <w:b/>
          <w:sz w:val="22"/>
          <w:szCs w:val="22"/>
        </w:rPr>
        <w:t>)</w:t>
      </w:r>
    </w:p>
    <w:p w14:paraId="3C03F8E9" w14:textId="77777777" w:rsidR="00474B95" w:rsidRDefault="00474B95">
      <w:pPr>
        <w:pBdr>
          <w:top w:val="nil"/>
          <w:left w:val="nil"/>
          <w:bottom w:val="nil"/>
          <w:right w:val="nil"/>
          <w:between w:val="nil"/>
        </w:pBdr>
        <w:ind w:left="720"/>
        <w:jc w:val="both"/>
        <w:rPr>
          <w:rFonts w:ascii="Calibri" w:eastAsia="Calibri" w:hAnsi="Calibri" w:cs="Calibri"/>
          <w:b/>
          <w:color w:val="000000"/>
          <w:sz w:val="22"/>
          <w:szCs w:val="22"/>
        </w:rPr>
      </w:pPr>
    </w:p>
    <w:p w14:paraId="7F70DD9B" w14:textId="77777777" w:rsidR="00474B95" w:rsidRDefault="00226DF7">
      <w:pPr>
        <w:pBdr>
          <w:top w:val="nil"/>
          <w:left w:val="nil"/>
          <w:bottom w:val="single" w:sz="4" w:space="0" w:color="4472C4"/>
          <w:right w:val="nil"/>
          <w:between w:val="nil"/>
        </w:pBdr>
        <w:ind w:left="360" w:hanging="360"/>
        <w:rPr>
          <w:rFonts w:ascii="Calibri" w:eastAsia="Calibri" w:hAnsi="Calibri" w:cs="Calibri"/>
          <w:color w:val="000000"/>
          <w:sz w:val="22"/>
          <w:szCs w:val="22"/>
        </w:rPr>
      </w:pPr>
      <w:r>
        <w:rPr>
          <w:rFonts w:ascii="Calibri" w:eastAsia="Calibri" w:hAnsi="Calibri" w:cs="Calibri"/>
          <w:b/>
          <w:color w:val="4472C4"/>
          <w:sz w:val="22"/>
          <w:szCs w:val="22"/>
        </w:rPr>
        <w:t xml:space="preserve">INTRODUCTION </w:t>
      </w:r>
    </w:p>
    <w:p w14:paraId="27F270C8" w14:textId="77777777" w:rsidR="00474B95" w:rsidRDefault="00474B95">
      <w:pPr>
        <w:rPr>
          <w:rFonts w:ascii="Calibri" w:eastAsia="Calibri" w:hAnsi="Calibri" w:cs="Calibri"/>
          <w:sz w:val="22"/>
          <w:szCs w:val="22"/>
        </w:rPr>
      </w:pPr>
    </w:p>
    <w:p w14:paraId="1ADD6AAC"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 xml:space="preserve">UNFPA, the United Nations Population Fund, is the lead UN agency focusing on gender equality, reproductive health and youth empowerment. Together with UNFPA partners, it works in 150 countries and territories around the world. The UNFPA Ukraine has been operating since 1997. Guided by the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of Action (ICPD), we work to deliver a world where every pregnancy is wanted, every childbirth is safe and every young person’s potential is fulfilled. </w:t>
      </w:r>
    </w:p>
    <w:p w14:paraId="3B51FCEF" w14:textId="77777777" w:rsidR="00474B95" w:rsidRDefault="00474B95">
      <w:pPr>
        <w:rPr>
          <w:rFonts w:ascii="Calibri" w:eastAsia="Calibri" w:hAnsi="Calibri" w:cs="Calibri"/>
          <w:sz w:val="22"/>
          <w:szCs w:val="22"/>
        </w:rPr>
      </w:pPr>
    </w:p>
    <w:p w14:paraId="53613C5B"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 xml:space="preserve">UNFPA Ukraine works to build a society free of gender stereotypes and violence. We work with international, national, as well as business partners.  </w:t>
      </w:r>
    </w:p>
    <w:p w14:paraId="54555F9A" w14:textId="77777777" w:rsidR="00474B95" w:rsidRDefault="00226DF7">
      <w:pPr>
        <w:spacing w:before="240" w:after="240"/>
        <w:jc w:val="both"/>
        <w:rPr>
          <w:rFonts w:ascii="Calibri" w:eastAsia="Calibri" w:hAnsi="Calibri" w:cs="Calibri"/>
          <w:sz w:val="22"/>
          <w:szCs w:val="22"/>
        </w:rPr>
      </w:pPr>
      <w:r>
        <w:rPr>
          <w:rFonts w:ascii="Calibri" w:eastAsia="Calibri" w:hAnsi="Calibri" w:cs="Calibri"/>
          <w:sz w:val="22"/>
          <w:szCs w:val="22"/>
        </w:rPr>
        <w:t>In 2019, UNFPA presented the findings of the study “Gender Equality and Response to Domestic Violence in the Private Sector of Ukraine: A Call to Action” according to which:</w:t>
      </w:r>
    </w:p>
    <w:p w14:paraId="6A416A0A" w14:textId="77777777" w:rsidR="00474B95" w:rsidRDefault="00226DF7">
      <w:pPr>
        <w:spacing w:before="240" w:after="240"/>
        <w:ind w:left="36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less than half (45%) of respondents agreed that management treats women and men equally when granting childcare leave due to child’s sickness;</w:t>
      </w:r>
    </w:p>
    <w:p w14:paraId="6A8DEC54" w14:textId="77777777" w:rsidR="00474B95" w:rsidRDefault="00226DF7">
      <w:pPr>
        <w:spacing w:before="240" w:after="240"/>
        <w:ind w:left="36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only a third of respondents acknowledged that women and men could equally use parental leave for children under 3 years of age;</w:t>
      </w:r>
    </w:p>
    <w:p w14:paraId="61B04587" w14:textId="77777777" w:rsidR="00474B95" w:rsidRDefault="00226DF7">
      <w:pPr>
        <w:spacing w:before="240" w:after="240"/>
        <w:ind w:left="36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only 5% of male office workers took parental leave to care for a child under 3 years of age;</w:t>
      </w:r>
    </w:p>
    <w:p w14:paraId="42684547" w14:textId="77777777" w:rsidR="00474B95" w:rsidRDefault="00226DF7">
      <w:pPr>
        <w:spacing w:before="240" w:after="240"/>
        <w:ind w:left="36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almost a quarter of women and men surveyed (24%) in domestic companies experienced domestic violence; the vast majority of them are women (81%);</w:t>
      </w:r>
    </w:p>
    <w:p w14:paraId="35368A96" w14:textId="77777777" w:rsidR="00474B95" w:rsidRDefault="00474B95">
      <w:pPr>
        <w:jc w:val="both"/>
        <w:rPr>
          <w:rFonts w:ascii="Calibri" w:eastAsia="Calibri" w:hAnsi="Calibri" w:cs="Calibri"/>
          <w:sz w:val="22"/>
          <w:szCs w:val="22"/>
        </w:rPr>
      </w:pPr>
    </w:p>
    <w:p w14:paraId="086F7583" w14:textId="77777777" w:rsidR="00474B95" w:rsidRDefault="00474B95">
      <w:pPr>
        <w:rPr>
          <w:rFonts w:ascii="Calibri" w:eastAsia="Calibri" w:hAnsi="Calibri" w:cs="Calibri"/>
          <w:sz w:val="22"/>
          <w:szCs w:val="22"/>
        </w:rPr>
      </w:pPr>
    </w:p>
    <w:p w14:paraId="36FBCDF9"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 xml:space="preserve">At the same time, UNFPA initiated the establishment of Ukraine’s first Business Coalition, which is stepping up its efforts to achieve gender equality and prevent domestic violence. </w:t>
      </w:r>
    </w:p>
    <w:p w14:paraId="7519A9D0" w14:textId="77777777" w:rsidR="00474B95" w:rsidRDefault="00226DF7">
      <w:pPr>
        <w:rPr>
          <w:rFonts w:ascii="Calibri" w:eastAsia="Calibri" w:hAnsi="Calibri" w:cs="Calibri"/>
          <w:sz w:val="22"/>
          <w:szCs w:val="22"/>
        </w:rPr>
      </w:pPr>
      <w:r>
        <w:rPr>
          <w:rFonts w:ascii="Calibri" w:eastAsia="Calibri" w:hAnsi="Calibri" w:cs="Calibri"/>
          <w:sz w:val="22"/>
          <w:szCs w:val="22"/>
        </w:rPr>
        <w:t>The main objective of the Coalition is to:</w:t>
      </w:r>
    </w:p>
    <w:p w14:paraId="74948107" w14:textId="77777777" w:rsidR="00474B95" w:rsidRDefault="00226DF7">
      <w:pPr>
        <w:numPr>
          <w:ilvl w:val="0"/>
          <w:numId w:val="1"/>
        </w:numPr>
        <w:rPr>
          <w:rFonts w:ascii="Calibri" w:eastAsia="Calibri" w:hAnsi="Calibri" w:cs="Calibri"/>
          <w:sz w:val="22"/>
          <w:szCs w:val="22"/>
        </w:rPr>
      </w:pPr>
      <w:r>
        <w:rPr>
          <w:rFonts w:ascii="Calibri" w:eastAsia="Calibri" w:hAnsi="Calibri" w:cs="Calibri"/>
          <w:sz w:val="22"/>
          <w:szCs w:val="22"/>
        </w:rPr>
        <w:t>Introduce gender-sensitive approaches in the work of companies, create conditions for decent work and equal employment and implement family-friendly policies;</w:t>
      </w:r>
    </w:p>
    <w:p w14:paraId="0026DC1D" w14:textId="77777777" w:rsidR="00474B95" w:rsidRDefault="00226DF7">
      <w:pPr>
        <w:numPr>
          <w:ilvl w:val="0"/>
          <w:numId w:val="1"/>
        </w:numPr>
        <w:rPr>
          <w:rFonts w:ascii="Calibri" w:eastAsia="Calibri" w:hAnsi="Calibri" w:cs="Calibri"/>
          <w:sz w:val="22"/>
          <w:szCs w:val="22"/>
        </w:rPr>
      </w:pPr>
      <w:r>
        <w:rPr>
          <w:rFonts w:ascii="Calibri" w:eastAsia="Calibri" w:hAnsi="Calibri" w:cs="Calibri"/>
          <w:sz w:val="22"/>
          <w:szCs w:val="22"/>
        </w:rPr>
        <w:t>Promote the prevention of domestic violence and formation of zero tolerance for all its manifestations;</w:t>
      </w:r>
    </w:p>
    <w:p w14:paraId="6DD6EDAB" w14:textId="77777777" w:rsidR="00474B95" w:rsidRDefault="00226DF7">
      <w:pPr>
        <w:numPr>
          <w:ilvl w:val="0"/>
          <w:numId w:val="1"/>
        </w:numPr>
        <w:rPr>
          <w:rFonts w:ascii="Calibri" w:eastAsia="Calibri" w:hAnsi="Calibri" w:cs="Calibri"/>
          <w:sz w:val="22"/>
          <w:szCs w:val="22"/>
        </w:rPr>
      </w:pPr>
      <w:r>
        <w:rPr>
          <w:rFonts w:ascii="Calibri" w:eastAsia="Calibri" w:hAnsi="Calibri" w:cs="Calibri"/>
          <w:sz w:val="22"/>
          <w:szCs w:val="22"/>
        </w:rPr>
        <w:t>Develop and promote cooperation for women’s empowerment, gender equality and formation of zero tolerance for domestic violence.</w:t>
      </w:r>
    </w:p>
    <w:p w14:paraId="6968AE9C" w14:textId="77777777" w:rsidR="00474B95" w:rsidRDefault="00474B95">
      <w:pPr>
        <w:ind w:left="720"/>
        <w:rPr>
          <w:rFonts w:ascii="Calibri" w:eastAsia="Calibri" w:hAnsi="Calibri" w:cs="Calibri"/>
          <w:sz w:val="22"/>
          <w:szCs w:val="22"/>
        </w:rPr>
      </w:pPr>
    </w:p>
    <w:p w14:paraId="6FFF77B4"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 xml:space="preserve">UNFPA and its partners prepared a handbook, which briefly and in detail describes the current status of Ukrainian legislation and international standards for family-friendly policies, as well as tells how businesses can become responsible and competitive in today’s market. This is the Ukrainian 4c model: acknowledge — respond — establish effective partnerships — measure. Detailed information on the methodology is available at the </w:t>
      </w:r>
      <w:hyperlink r:id="rId8">
        <w:r>
          <w:rPr>
            <w:rFonts w:ascii="Calibri" w:eastAsia="Calibri" w:hAnsi="Calibri" w:cs="Calibri"/>
            <w:color w:val="1155CC"/>
            <w:sz w:val="22"/>
            <w:szCs w:val="22"/>
            <w:u w:val="single"/>
          </w:rPr>
          <w:t>link</w:t>
        </w:r>
      </w:hyperlink>
      <w:r>
        <w:rPr>
          <w:rFonts w:ascii="Calibri" w:eastAsia="Calibri" w:hAnsi="Calibri" w:cs="Calibri"/>
          <w:sz w:val="22"/>
          <w:szCs w:val="22"/>
        </w:rPr>
        <w:t xml:space="preserve">. </w:t>
      </w:r>
    </w:p>
    <w:p w14:paraId="36A016D9" w14:textId="77777777" w:rsidR="00474B95" w:rsidRDefault="00474B95">
      <w:pPr>
        <w:jc w:val="both"/>
        <w:rPr>
          <w:rFonts w:ascii="Calibri" w:eastAsia="Calibri" w:hAnsi="Calibri" w:cs="Calibri"/>
          <w:sz w:val="22"/>
          <w:szCs w:val="22"/>
        </w:rPr>
      </w:pPr>
    </w:p>
    <w:p w14:paraId="36995062" w14:textId="77777777" w:rsidR="00474B95" w:rsidRDefault="00474B95">
      <w:pPr>
        <w:pBdr>
          <w:bottom w:val="single" w:sz="4" w:space="1" w:color="4472C4"/>
        </w:pBdr>
        <w:rPr>
          <w:rFonts w:ascii="Calibri" w:eastAsia="Calibri" w:hAnsi="Calibri" w:cs="Calibri"/>
          <w:sz w:val="22"/>
          <w:szCs w:val="22"/>
        </w:rPr>
      </w:pPr>
    </w:p>
    <w:p w14:paraId="32AD995E" w14:textId="77777777" w:rsidR="00474B95" w:rsidRDefault="00226DF7">
      <w:pPr>
        <w:pBdr>
          <w:bottom w:val="single" w:sz="4" w:space="1" w:color="4472C4"/>
        </w:pBdr>
        <w:rPr>
          <w:rFonts w:ascii="Calibri" w:eastAsia="Calibri" w:hAnsi="Calibri" w:cs="Calibri"/>
          <w:b/>
          <w:color w:val="4472C4"/>
          <w:sz w:val="22"/>
          <w:szCs w:val="22"/>
        </w:rPr>
      </w:pPr>
      <w:r>
        <w:rPr>
          <w:rFonts w:ascii="Calibri" w:eastAsia="Calibri" w:hAnsi="Calibri" w:cs="Calibri"/>
          <w:b/>
          <w:color w:val="4472C4"/>
          <w:sz w:val="22"/>
          <w:szCs w:val="22"/>
        </w:rPr>
        <w:t xml:space="preserve">CONTEXT </w:t>
      </w:r>
    </w:p>
    <w:p w14:paraId="48E175DA" w14:textId="77777777" w:rsidR="00474B95" w:rsidRDefault="00474B95">
      <w:pPr>
        <w:rPr>
          <w:rFonts w:ascii="Calibri" w:eastAsia="Calibri" w:hAnsi="Calibri" w:cs="Calibri"/>
          <w:sz w:val="22"/>
          <w:szCs w:val="22"/>
        </w:rPr>
      </w:pPr>
    </w:p>
    <w:p w14:paraId="0C7309B6"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A strong economy, where everyone has a decent job and there is no discrimination, which in turn affects the level of well-being, are important factors in the development and prosperity of every state. By joining the Sustainable Development Goals (SDGs) Agenda 2030 Ukraine committed, in particular, to promoting gender equality, including combating domestic violence, and ensuring decent work for all (Goals 5 and 8).</w:t>
      </w:r>
    </w:p>
    <w:p w14:paraId="3448329B" w14:textId="77777777" w:rsidR="00474B95" w:rsidRDefault="00474B95">
      <w:pPr>
        <w:jc w:val="both"/>
        <w:rPr>
          <w:rFonts w:ascii="Calibri" w:eastAsia="Calibri" w:hAnsi="Calibri" w:cs="Calibri"/>
          <w:sz w:val="22"/>
          <w:szCs w:val="22"/>
        </w:rPr>
      </w:pPr>
    </w:p>
    <w:p w14:paraId="50CA3395"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 xml:space="preserve">Strong economies tend to have influential internal business communities whose members support each other and share experiences of implementing best global practices and policies, thus maintaining their productivity and competitiveness. Therefore, Ukrainian businesses are also actively joining efforts to support national priorities and global goals. </w:t>
      </w:r>
    </w:p>
    <w:p w14:paraId="7829BBB5" w14:textId="77777777" w:rsidR="00474B95" w:rsidRDefault="00474B95">
      <w:pPr>
        <w:jc w:val="both"/>
        <w:rPr>
          <w:rFonts w:ascii="Calibri" w:eastAsia="Calibri" w:hAnsi="Calibri" w:cs="Calibri"/>
          <w:sz w:val="22"/>
          <w:szCs w:val="22"/>
        </w:rPr>
      </w:pPr>
    </w:p>
    <w:p w14:paraId="74131420"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In today’s world, human capital is a competitive advantage. Employers are constantly looking for the best, spending time and resources to develop and retain staff. However, people can easily be lost, for example, due to discrimination or non-observance of rights.</w:t>
      </w:r>
    </w:p>
    <w:p w14:paraId="1AF7F5C1" w14:textId="77777777" w:rsidR="00474B95" w:rsidRDefault="00474B95">
      <w:pPr>
        <w:jc w:val="both"/>
        <w:rPr>
          <w:rFonts w:ascii="Calibri" w:eastAsia="Calibri" w:hAnsi="Calibri" w:cs="Calibri"/>
          <w:sz w:val="22"/>
          <w:szCs w:val="22"/>
        </w:rPr>
      </w:pPr>
    </w:p>
    <w:p w14:paraId="359BB6C5"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Employers are the undisputed leaders of trust for people — 75% of employees trust their companies in improving living standards both in the country and at the community level. Therefore, companies should in turn guarantee the protection of human rights, including gender equality, and prevent domestic violence, form an appropriate corporate culture of support and assistance, work-life balance, for example, by granting childcare leave to fathers. The implementation of appropriate policies creates many opportunities for businesses, including a positive reputation of the company, improving competitiveness, and improving the work with partners and customers.</w:t>
      </w:r>
    </w:p>
    <w:p w14:paraId="31BF6C40" w14:textId="77777777" w:rsidR="00474B95" w:rsidRDefault="00474B95">
      <w:pPr>
        <w:jc w:val="both"/>
        <w:rPr>
          <w:rFonts w:ascii="Calibri" w:eastAsia="Calibri" w:hAnsi="Calibri" w:cs="Calibri"/>
          <w:sz w:val="22"/>
          <w:szCs w:val="22"/>
        </w:rPr>
      </w:pPr>
    </w:p>
    <w:p w14:paraId="17A88E12"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Work-life balance is an important component of non-discrimination and equal rights and opportunities for women and men. The Ukrainian legislation stipulates that the employer is obliged to provide women and men with the opportunity to combine work with family responsibilities (Article 17 of the Law of Ukraine on Ensuring Equal Rights and Opportunities for Women and Men).</w:t>
      </w:r>
    </w:p>
    <w:p w14:paraId="385F1292" w14:textId="77777777" w:rsidR="00474B95" w:rsidRDefault="00474B95">
      <w:pPr>
        <w:jc w:val="both"/>
        <w:rPr>
          <w:rFonts w:ascii="Calibri" w:eastAsia="Calibri" w:hAnsi="Calibri" w:cs="Calibri"/>
          <w:sz w:val="22"/>
          <w:szCs w:val="22"/>
        </w:rPr>
      </w:pPr>
    </w:p>
    <w:p w14:paraId="32583033" w14:textId="77777777" w:rsidR="00474B95" w:rsidRDefault="00226DF7">
      <w:pPr>
        <w:jc w:val="both"/>
        <w:rPr>
          <w:rFonts w:ascii="Calibri" w:eastAsia="Calibri" w:hAnsi="Calibri" w:cs="Calibri"/>
          <w:sz w:val="22"/>
          <w:szCs w:val="22"/>
        </w:rPr>
      </w:pPr>
      <w:r>
        <w:rPr>
          <w:rFonts w:ascii="Calibri" w:eastAsia="Calibri" w:hAnsi="Calibri" w:cs="Calibri"/>
          <w:sz w:val="22"/>
          <w:szCs w:val="22"/>
        </w:rPr>
        <w:lastRenderedPageBreak/>
        <w:t xml:space="preserve">During the COVID-19 pandemic, the problem of maintaining a work-life balance became acute. The closing of kindergartens and schools turning to distance learning, the caring for sick family members required more and more employees’ time, which in turn requires appropriate employers’ policies. </w:t>
      </w:r>
    </w:p>
    <w:p w14:paraId="7C3DE11A" w14:textId="77777777" w:rsidR="00474B95" w:rsidRDefault="00474B95">
      <w:pPr>
        <w:jc w:val="both"/>
        <w:rPr>
          <w:rFonts w:ascii="Calibri" w:eastAsia="Calibri" w:hAnsi="Calibri" w:cs="Calibri"/>
          <w:sz w:val="22"/>
          <w:szCs w:val="22"/>
        </w:rPr>
      </w:pPr>
    </w:p>
    <w:p w14:paraId="6CF194B5"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The JSC “</w:t>
      </w:r>
      <w:proofErr w:type="spellStart"/>
      <w:r>
        <w:rPr>
          <w:rFonts w:ascii="Calibri" w:eastAsia="Calibri" w:hAnsi="Calibri" w:cs="Calibri"/>
          <w:sz w:val="22"/>
          <w:szCs w:val="22"/>
        </w:rPr>
        <w:t>Ukrzaliznytsia</w:t>
      </w:r>
      <w:proofErr w:type="spellEnd"/>
      <w:r>
        <w:rPr>
          <w:rFonts w:ascii="Calibri" w:eastAsia="Calibri" w:hAnsi="Calibri" w:cs="Calibri"/>
          <w:sz w:val="22"/>
          <w:szCs w:val="22"/>
        </w:rPr>
        <w:t>” is the largest employer in Ukraine, which seeks to raise social standards for employees, eradicate discrimination at all levels of the organizational structure, develop family-friendly policies, and develop zero tolerance for violence within the company. In 2021, JSC “</w:t>
      </w:r>
      <w:proofErr w:type="spellStart"/>
      <w:r>
        <w:rPr>
          <w:rFonts w:ascii="Calibri" w:eastAsia="Calibri" w:hAnsi="Calibri" w:cs="Calibri"/>
          <w:sz w:val="22"/>
          <w:szCs w:val="22"/>
        </w:rPr>
        <w:t>Ukrzaliznytsia</w:t>
      </w:r>
      <w:proofErr w:type="spellEnd"/>
      <w:r>
        <w:rPr>
          <w:rFonts w:ascii="Calibri" w:eastAsia="Calibri" w:hAnsi="Calibri" w:cs="Calibri"/>
          <w:sz w:val="22"/>
          <w:szCs w:val="22"/>
        </w:rPr>
        <w:t>” conducted a corporate study on discrimination in the workplace, which emphasizes the relevance of gender assessment of policies and other corporate documents and the development of systemic mechanisms to combat discrimination and gender-based violence (GBV).</w:t>
      </w:r>
    </w:p>
    <w:p w14:paraId="0AE2E41C" w14:textId="77777777" w:rsidR="00474B95" w:rsidRDefault="00474B95">
      <w:pPr>
        <w:jc w:val="both"/>
        <w:rPr>
          <w:rFonts w:ascii="Calibri" w:eastAsia="Calibri" w:hAnsi="Calibri" w:cs="Calibri"/>
          <w:sz w:val="22"/>
          <w:szCs w:val="22"/>
        </w:rPr>
      </w:pPr>
    </w:p>
    <w:p w14:paraId="3D55BF7E" w14:textId="77777777" w:rsidR="00474B95" w:rsidRDefault="00226DF7">
      <w:pPr>
        <w:pBdr>
          <w:top w:val="nil"/>
          <w:left w:val="nil"/>
          <w:bottom w:val="single" w:sz="4" w:space="1" w:color="4472C4"/>
          <w:right w:val="nil"/>
          <w:between w:val="nil"/>
        </w:pBdr>
        <w:ind w:left="360" w:hanging="360"/>
        <w:rPr>
          <w:rFonts w:ascii="Calibri" w:eastAsia="Calibri" w:hAnsi="Calibri" w:cs="Calibri"/>
          <w:b/>
          <w:color w:val="4472C4"/>
          <w:sz w:val="22"/>
          <w:szCs w:val="22"/>
        </w:rPr>
      </w:pPr>
      <w:r>
        <w:rPr>
          <w:rFonts w:ascii="Calibri" w:eastAsia="Calibri" w:hAnsi="Calibri" w:cs="Calibri"/>
          <w:b/>
          <w:color w:val="4472C4"/>
          <w:sz w:val="22"/>
          <w:szCs w:val="22"/>
        </w:rPr>
        <w:t xml:space="preserve">PURPOSE </w:t>
      </w:r>
    </w:p>
    <w:p w14:paraId="1DA01CE4" w14:textId="77777777" w:rsidR="00474B95" w:rsidRDefault="00474B95">
      <w:pPr>
        <w:rPr>
          <w:rFonts w:ascii="Calibri" w:eastAsia="Calibri" w:hAnsi="Calibri" w:cs="Calibri"/>
          <w:sz w:val="22"/>
          <w:szCs w:val="22"/>
        </w:rPr>
      </w:pPr>
    </w:p>
    <w:p w14:paraId="228121AF"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The purpose of the project is to conduct a gender assessment and analysis of corporate policies and other HR documents for family friendliness and focus on combating gender-based violence at JSC “</w:t>
      </w:r>
      <w:proofErr w:type="spellStart"/>
      <w:r>
        <w:rPr>
          <w:rFonts w:ascii="Calibri" w:eastAsia="Calibri" w:hAnsi="Calibri" w:cs="Calibri"/>
          <w:sz w:val="22"/>
          <w:szCs w:val="22"/>
        </w:rPr>
        <w:t>Ukrzaliznytsia</w:t>
      </w:r>
      <w:proofErr w:type="spellEnd"/>
      <w:r>
        <w:rPr>
          <w:rFonts w:ascii="Calibri" w:eastAsia="Calibri" w:hAnsi="Calibri" w:cs="Calibri"/>
          <w:sz w:val="22"/>
          <w:szCs w:val="22"/>
        </w:rPr>
        <w:t xml:space="preserve">”. </w:t>
      </w:r>
    </w:p>
    <w:p w14:paraId="4EF5FBA8" w14:textId="77777777" w:rsidR="00474B95" w:rsidRDefault="00474B95">
      <w:pPr>
        <w:jc w:val="both"/>
        <w:rPr>
          <w:rFonts w:ascii="Calibri" w:eastAsia="Calibri" w:hAnsi="Calibri" w:cs="Calibri"/>
          <w:sz w:val="22"/>
          <w:szCs w:val="22"/>
        </w:rPr>
      </w:pPr>
    </w:p>
    <w:p w14:paraId="4DC44801" w14:textId="77777777" w:rsidR="00474B95" w:rsidRDefault="00226DF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UNFPA expects the assessment to:</w:t>
      </w:r>
    </w:p>
    <w:p w14:paraId="7E0B1E62" w14:textId="77777777" w:rsidR="00474B95" w:rsidRDefault="00226DF7">
      <w:pPr>
        <w:numPr>
          <w:ilvl w:val="0"/>
          <w:numId w:val="1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study corporate policies and other key documents of JSC “</w:t>
      </w:r>
      <w:proofErr w:type="spellStart"/>
      <w:r>
        <w:rPr>
          <w:rFonts w:ascii="Calibri" w:eastAsia="Calibri" w:hAnsi="Calibri" w:cs="Calibri"/>
          <w:sz w:val="22"/>
          <w:szCs w:val="22"/>
        </w:rPr>
        <w:t>Ukrzaliznytsia</w:t>
      </w:r>
      <w:proofErr w:type="spellEnd"/>
      <w:r>
        <w:rPr>
          <w:rFonts w:ascii="Calibri" w:eastAsia="Calibri" w:hAnsi="Calibri" w:cs="Calibri"/>
          <w:sz w:val="22"/>
          <w:szCs w:val="22"/>
        </w:rPr>
        <w:t xml:space="preserve">” relating to personnel management to explore the aspects of non-discrimination, work-life balance and combating GBV; </w:t>
      </w:r>
    </w:p>
    <w:p w14:paraId="0B999582" w14:textId="77777777" w:rsidR="00474B95" w:rsidRDefault="00226DF7">
      <w:pPr>
        <w:numPr>
          <w:ilvl w:val="0"/>
          <w:numId w:val="1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assess the practice of non-discrimination in employment, social and financial support programs for employees with families, ensuring a flexible work schedule, granting maternity leave for parents, staff motivation, etc.; </w:t>
      </w:r>
    </w:p>
    <w:p w14:paraId="1E09521A" w14:textId="77777777" w:rsidR="00474B95" w:rsidRDefault="00226DF7">
      <w:pPr>
        <w:numPr>
          <w:ilvl w:val="0"/>
          <w:numId w:val="1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systematize and analyze the obtained data and develop recommendations on implementation of necessary changes in policies and other relevant documents of the company, conducting trainings for personnel, introduction of internal corporate mechanisms of promotion of principles of gender equality and response to cases of violence, etc.;</w:t>
      </w:r>
    </w:p>
    <w:p w14:paraId="669F79EC" w14:textId="77777777" w:rsidR="00474B95" w:rsidRDefault="00226DF7">
      <w:pPr>
        <w:numPr>
          <w:ilvl w:val="0"/>
          <w:numId w:val="1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prepare extended and abbreviated analytical reports;</w:t>
      </w:r>
    </w:p>
    <w:p w14:paraId="0F1541B5" w14:textId="77777777" w:rsidR="00474B95" w:rsidRDefault="00226DF7">
      <w:pPr>
        <w:numPr>
          <w:ilvl w:val="0"/>
          <w:numId w:val="1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inform the company’s management about the findings, ensure participation in the presentation of findings. </w:t>
      </w:r>
    </w:p>
    <w:p w14:paraId="3D86709B" w14:textId="77777777" w:rsidR="00474B95" w:rsidRDefault="00474B95">
      <w:pPr>
        <w:pBdr>
          <w:top w:val="nil"/>
          <w:left w:val="nil"/>
          <w:bottom w:val="nil"/>
          <w:right w:val="nil"/>
          <w:between w:val="nil"/>
        </w:pBdr>
        <w:ind w:left="720"/>
        <w:rPr>
          <w:rFonts w:ascii="Calibri" w:eastAsia="Calibri" w:hAnsi="Calibri" w:cs="Calibri"/>
          <w:sz w:val="22"/>
          <w:szCs w:val="22"/>
        </w:rPr>
      </w:pPr>
    </w:p>
    <w:p w14:paraId="699AB875" w14:textId="77777777" w:rsidR="00474B95" w:rsidRDefault="00226DF7">
      <w:pPr>
        <w:pBdr>
          <w:top w:val="nil"/>
          <w:left w:val="nil"/>
          <w:bottom w:val="single" w:sz="4" w:space="1" w:color="4472C4"/>
          <w:right w:val="nil"/>
          <w:between w:val="nil"/>
        </w:pBdr>
        <w:ind w:left="360" w:hanging="360"/>
        <w:rPr>
          <w:rFonts w:ascii="Calibri" w:eastAsia="Calibri" w:hAnsi="Calibri" w:cs="Calibri"/>
          <w:b/>
          <w:color w:val="4472C4"/>
          <w:sz w:val="22"/>
          <w:szCs w:val="22"/>
        </w:rPr>
      </w:pPr>
      <w:r>
        <w:rPr>
          <w:rFonts w:ascii="Calibri" w:eastAsia="Calibri" w:hAnsi="Calibri" w:cs="Calibri"/>
          <w:b/>
          <w:color w:val="4472C4"/>
          <w:sz w:val="22"/>
          <w:szCs w:val="22"/>
        </w:rPr>
        <w:t xml:space="preserve">METHODOLOGY </w:t>
      </w:r>
    </w:p>
    <w:p w14:paraId="6FA34BA6" w14:textId="77777777" w:rsidR="00474B95" w:rsidRDefault="00226DF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selected pool (group) of experts or a research company is expected to develop an assessment methodology framework with methods and instruments to be discussed and agreed upon by UNFPA and the responsible persons of JSC “</w:t>
      </w:r>
      <w:proofErr w:type="spellStart"/>
      <w:r>
        <w:rPr>
          <w:rFonts w:ascii="Calibri" w:eastAsia="Calibri" w:hAnsi="Calibri" w:cs="Calibri"/>
          <w:color w:val="000000"/>
          <w:sz w:val="22"/>
          <w:szCs w:val="22"/>
        </w:rPr>
        <w:t>Ukrzaliznytsia</w:t>
      </w:r>
      <w:proofErr w:type="spellEnd"/>
      <w:r>
        <w:rPr>
          <w:rFonts w:ascii="Calibri" w:eastAsia="Calibri" w:hAnsi="Calibri" w:cs="Calibri"/>
          <w:color w:val="000000"/>
          <w:sz w:val="22"/>
          <w:szCs w:val="22"/>
        </w:rPr>
        <w:t>”. The methodology should be based on ILO recommendations for participatory gender auditing, take into account other international standards for gender auditing and ensure that the information collected is representative, valid, reliable and sufficient to meet the assessment objectives and that the analysis is logically coherent and complete (and not speculative or opinion-based). The methodology will cover a mixture</w:t>
      </w:r>
      <w:r>
        <w:rPr>
          <w:rFonts w:ascii="Calibri" w:eastAsia="Calibri" w:hAnsi="Calibri" w:cs="Calibri"/>
          <w:sz w:val="22"/>
          <w:szCs w:val="22"/>
        </w:rPr>
        <w:t xml:space="preserve"> </w:t>
      </w:r>
      <w:r>
        <w:rPr>
          <w:rFonts w:ascii="Calibri" w:eastAsia="Calibri" w:hAnsi="Calibri" w:cs="Calibri"/>
          <w:color w:val="000000"/>
          <w:sz w:val="22"/>
          <w:szCs w:val="22"/>
        </w:rPr>
        <w:t xml:space="preserve">of: </w:t>
      </w:r>
    </w:p>
    <w:p w14:paraId="669A15C4" w14:textId="77777777" w:rsidR="00474B95" w:rsidRDefault="00226DF7">
      <w:pPr>
        <w:numPr>
          <w:ilvl w:val="0"/>
          <w:numId w:val="10"/>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Desk review of best practices of implementation of non-discrimination, work-life balance and GBV combating policies in the corporate sector (Ukrainian and international examples, in particular among railway companies</w:t>
      </w:r>
      <w:r>
        <w:rPr>
          <w:rFonts w:ascii="Calibri" w:eastAsia="Calibri" w:hAnsi="Calibri" w:cs="Calibri"/>
          <w:sz w:val="22"/>
          <w:szCs w:val="22"/>
        </w:rPr>
        <w:t>)</w:t>
      </w:r>
      <w:r>
        <w:rPr>
          <w:rFonts w:ascii="Calibri" w:eastAsia="Calibri" w:hAnsi="Calibri" w:cs="Calibri"/>
          <w:color w:val="000000"/>
          <w:sz w:val="22"/>
          <w:szCs w:val="22"/>
        </w:rPr>
        <w:t>;</w:t>
      </w:r>
    </w:p>
    <w:p w14:paraId="4041E0C9" w14:textId="77777777" w:rsidR="00474B95" w:rsidRDefault="00226DF7">
      <w:pPr>
        <w:numPr>
          <w:ilvl w:val="0"/>
          <w:numId w:val="10"/>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Desk review of existing corporate documents and practices of non-discrimination, work-life balance and GBV combating at JSC “</w:t>
      </w:r>
      <w:proofErr w:type="spellStart"/>
      <w:r>
        <w:rPr>
          <w:rFonts w:ascii="Calibri" w:eastAsia="Calibri" w:hAnsi="Calibri" w:cs="Calibri"/>
          <w:color w:val="000000"/>
          <w:sz w:val="22"/>
          <w:szCs w:val="22"/>
        </w:rPr>
        <w:t>Ukrzaliznytsia</w:t>
      </w:r>
      <w:proofErr w:type="spellEnd"/>
      <w:r>
        <w:rPr>
          <w:rFonts w:ascii="Calibri" w:eastAsia="Calibri" w:hAnsi="Calibri" w:cs="Calibri"/>
          <w:color w:val="000000"/>
          <w:sz w:val="22"/>
          <w:szCs w:val="22"/>
        </w:rPr>
        <w:t>”;</w:t>
      </w:r>
    </w:p>
    <w:p w14:paraId="3A595E07" w14:textId="77777777" w:rsidR="00474B95" w:rsidRDefault="00226DF7">
      <w:pPr>
        <w:numPr>
          <w:ilvl w:val="0"/>
          <w:numId w:val="10"/>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Preparation of guides for interviews and the team of facilitators;</w:t>
      </w:r>
    </w:p>
    <w:p w14:paraId="117918AC" w14:textId="77777777" w:rsidR="00474B95" w:rsidRDefault="00226DF7">
      <w:pPr>
        <w:numPr>
          <w:ilvl w:val="0"/>
          <w:numId w:val="10"/>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Structured and semi-structured interviews with top managers and the company’s board, line managers of key departments on awareness of existing practices of gender equality, non-discrimination, combating GBV and work-life balance policies, as well as on existing barriers and desired changes;</w:t>
      </w:r>
    </w:p>
    <w:p w14:paraId="6DB44810" w14:textId="77777777" w:rsidR="00474B95" w:rsidRDefault="00226DF7">
      <w:pPr>
        <w:numPr>
          <w:ilvl w:val="0"/>
          <w:numId w:val="10"/>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lastRenderedPageBreak/>
        <w:t>Focus groups with employees of the central office and regional branches of the company, with HR personnel;</w:t>
      </w:r>
    </w:p>
    <w:p w14:paraId="383D75E4" w14:textId="77777777" w:rsidR="00474B95" w:rsidRDefault="00226DF7">
      <w:pPr>
        <w:numPr>
          <w:ilvl w:val="0"/>
          <w:numId w:val="10"/>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Data collection, analysis and visualization; delivery of video recordings and transcripts of interviews in Ukrainian;</w:t>
      </w:r>
    </w:p>
    <w:p w14:paraId="28E06AD8" w14:textId="77777777" w:rsidR="00474B95" w:rsidRDefault="00226DF7">
      <w:pPr>
        <w:numPr>
          <w:ilvl w:val="0"/>
          <w:numId w:val="10"/>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sz w:val="22"/>
          <w:szCs w:val="22"/>
        </w:rPr>
        <w:t>Preparation of recommendations on the development of internal policies of JSC “</w:t>
      </w:r>
      <w:proofErr w:type="spellStart"/>
      <w:r>
        <w:rPr>
          <w:rFonts w:ascii="Calibri" w:eastAsia="Calibri" w:hAnsi="Calibri" w:cs="Calibri"/>
          <w:sz w:val="22"/>
          <w:szCs w:val="22"/>
        </w:rPr>
        <w:t>Ukrzaliznytsia</w:t>
      </w:r>
      <w:proofErr w:type="spellEnd"/>
      <w:r>
        <w:rPr>
          <w:rFonts w:ascii="Calibri" w:eastAsia="Calibri" w:hAnsi="Calibri" w:cs="Calibri"/>
          <w:sz w:val="22"/>
          <w:szCs w:val="22"/>
        </w:rPr>
        <w:t>” on non-</w:t>
      </w:r>
      <w:r>
        <w:rPr>
          <w:rFonts w:ascii="Calibri" w:eastAsia="Calibri" w:hAnsi="Calibri" w:cs="Calibri"/>
          <w:color w:val="000000"/>
          <w:sz w:val="22"/>
          <w:szCs w:val="22"/>
        </w:rPr>
        <w:t>discrimination, gender equality, work-life balance and combating GBV based on best practices in railway transport sector;</w:t>
      </w:r>
    </w:p>
    <w:p w14:paraId="446FB117" w14:textId="77777777" w:rsidR="00474B95" w:rsidRDefault="00226DF7">
      <w:pPr>
        <w:numPr>
          <w:ilvl w:val="0"/>
          <w:numId w:val="10"/>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Preparation of interim and final reports. </w:t>
      </w:r>
    </w:p>
    <w:p w14:paraId="0BE9AA48" w14:textId="77777777" w:rsidR="00474B95" w:rsidRDefault="00226DF7">
      <w:pPr>
        <w:jc w:val="both"/>
        <w:rPr>
          <w:rFonts w:ascii="Calibri" w:eastAsia="Calibri" w:hAnsi="Calibri" w:cs="Calibri"/>
          <w:sz w:val="22"/>
          <w:szCs w:val="22"/>
        </w:rPr>
      </w:pPr>
      <w:r>
        <w:rPr>
          <w:rFonts w:ascii="Calibri" w:eastAsia="Calibri" w:hAnsi="Calibri" w:cs="Calibri"/>
          <w:color w:val="000000"/>
          <w:sz w:val="22"/>
          <w:szCs w:val="22"/>
        </w:rPr>
        <w:t xml:space="preserve">Upon agreement with UNFPA and </w:t>
      </w:r>
      <w:proofErr w:type="spellStart"/>
      <w:r>
        <w:rPr>
          <w:rFonts w:ascii="Calibri" w:eastAsia="Calibri" w:hAnsi="Calibri" w:cs="Calibri"/>
          <w:color w:val="000000"/>
          <w:sz w:val="22"/>
          <w:szCs w:val="22"/>
        </w:rPr>
        <w:t>programme</w:t>
      </w:r>
      <w:proofErr w:type="spellEnd"/>
      <w:r>
        <w:rPr>
          <w:rFonts w:ascii="Calibri" w:eastAsia="Calibri" w:hAnsi="Calibri" w:cs="Calibri"/>
          <w:color w:val="000000"/>
          <w:sz w:val="22"/>
          <w:szCs w:val="22"/>
        </w:rPr>
        <w:t xml:space="preserve"> stakeholders, the assessment framework will be translated into an assessment calendar work plan. UNFPA commits to provide the evaluators with all available UNFPA and implementing partner documents that may be relevant for the assessment</w:t>
      </w:r>
    </w:p>
    <w:p w14:paraId="1E36475A" w14:textId="77777777" w:rsidR="00474B95" w:rsidRDefault="00226DF7">
      <w:pPr>
        <w:jc w:val="both"/>
        <w:rPr>
          <w:rFonts w:ascii="Calibri" w:eastAsia="Calibri" w:hAnsi="Calibri" w:cs="Calibri"/>
          <w:color w:val="000000"/>
          <w:sz w:val="22"/>
          <w:szCs w:val="22"/>
        </w:rPr>
      </w:pPr>
      <w:r>
        <w:rPr>
          <w:rFonts w:ascii="Calibri" w:eastAsia="Calibri" w:hAnsi="Calibri" w:cs="Calibri"/>
          <w:color w:val="000000"/>
          <w:sz w:val="22"/>
          <w:szCs w:val="22"/>
        </w:rPr>
        <w:t>Upon agreement with UNFPA and responsible persons of JSC “</w:t>
      </w:r>
      <w:proofErr w:type="spellStart"/>
      <w:r>
        <w:rPr>
          <w:rFonts w:ascii="Calibri" w:eastAsia="Calibri" w:hAnsi="Calibri" w:cs="Calibri"/>
          <w:color w:val="000000"/>
          <w:sz w:val="22"/>
          <w:szCs w:val="22"/>
        </w:rPr>
        <w:t>Ukrzaliznytsia</w:t>
      </w:r>
      <w:proofErr w:type="spellEnd"/>
      <w:r>
        <w:rPr>
          <w:rFonts w:ascii="Calibri" w:eastAsia="Calibri" w:hAnsi="Calibri" w:cs="Calibri"/>
          <w:color w:val="000000"/>
          <w:sz w:val="22"/>
          <w:szCs w:val="22"/>
        </w:rPr>
        <w:t>”, the structure (stages) of the assessment will be specified in the work schedule. UNFPA undertakes to provide experts with all documents available to UNFPA and its implementing partners that may be useful for the evaluation.</w:t>
      </w:r>
    </w:p>
    <w:p w14:paraId="235C0E34" w14:textId="77777777" w:rsidR="00474B95" w:rsidRDefault="00474B95">
      <w:pPr>
        <w:pBdr>
          <w:top w:val="nil"/>
          <w:left w:val="nil"/>
          <w:bottom w:val="nil"/>
          <w:right w:val="nil"/>
          <w:between w:val="nil"/>
        </w:pBdr>
        <w:ind w:left="360" w:hanging="360"/>
        <w:rPr>
          <w:rFonts w:ascii="Calibri" w:eastAsia="Calibri" w:hAnsi="Calibri" w:cs="Calibri"/>
          <w:color w:val="000000"/>
          <w:sz w:val="22"/>
          <w:szCs w:val="22"/>
        </w:rPr>
      </w:pPr>
    </w:p>
    <w:p w14:paraId="1D99B7CF" w14:textId="77777777" w:rsidR="00474B95" w:rsidRDefault="00226DF7">
      <w:pPr>
        <w:pBdr>
          <w:top w:val="nil"/>
          <w:left w:val="nil"/>
          <w:bottom w:val="single" w:sz="4" w:space="1" w:color="4472C4"/>
          <w:right w:val="nil"/>
          <w:between w:val="nil"/>
        </w:pBdr>
        <w:rPr>
          <w:rFonts w:ascii="Calibri" w:eastAsia="Calibri" w:hAnsi="Calibri" w:cs="Calibri"/>
          <w:b/>
          <w:color w:val="4472C4"/>
          <w:sz w:val="22"/>
          <w:szCs w:val="22"/>
        </w:rPr>
      </w:pPr>
      <w:r>
        <w:rPr>
          <w:rFonts w:ascii="Calibri" w:eastAsia="Calibri" w:hAnsi="Calibri" w:cs="Calibri"/>
          <w:b/>
          <w:color w:val="4472C4"/>
          <w:sz w:val="22"/>
          <w:szCs w:val="22"/>
        </w:rPr>
        <w:t xml:space="preserve">ETHICS </w:t>
      </w:r>
    </w:p>
    <w:p w14:paraId="2D2D4EA7" w14:textId="77777777" w:rsidR="00474B95" w:rsidRDefault="00474B95">
      <w:pPr>
        <w:pBdr>
          <w:top w:val="nil"/>
          <w:left w:val="nil"/>
          <w:bottom w:val="nil"/>
          <w:right w:val="nil"/>
          <w:between w:val="nil"/>
        </w:pBdr>
        <w:ind w:left="360" w:hanging="360"/>
        <w:rPr>
          <w:rFonts w:ascii="Calibri" w:eastAsia="Calibri" w:hAnsi="Calibri" w:cs="Calibri"/>
          <w:i/>
          <w:color w:val="000000"/>
          <w:sz w:val="22"/>
          <w:szCs w:val="22"/>
        </w:rPr>
      </w:pPr>
    </w:p>
    <w:p w14:paraId="3E2F16F6" w14:textId="77777777" w:rsidR="00474B95" w:rsidRDefault="00226DF7">
      <w:pPr>
        <w:jc w:val="both"/>
        <w:rPr>
          <w:rFonts w:ascii="Calibri" w:eastAsia="Calibri" w:hAnsi="Calibri" w:cs="Calibri"/>
          <w:sz w:val="22"/>
          <w:szCs w:val="22"/>
        </w:rPr>
      </w:pPr>
      <w:r>
        <w:rPr>
          <w:rFonts w:ascii="Calibri" w:eastAsia="Calibri" w:hAnsi="Calibri" w:cs="Calibri"/>
          <w:color w:val="000000"/>
          <w:sz w:val="22"/>
          <w:szCs w:val="22"/>
        </w:rPr>
        <w:t>All Evaluation Team members should respect and comply with the ethical principles for assessment and confidentiality</w:t>
      </w:r>
      <w:r>
        <w:rPr>
          <w:rFonts w:ascii="Calibri" w:eastAsia="Calibri" w:hAnsi="Calibri" w:cs="Calibri"/>
          <w:sz w:val="22"/>
          <w:szCs w:val="22"/>
        </w:rPr>
        <w:t>:</w:t>
      </w:r>
    </w:p>
    <w:p w14:paraId="2F90C159" w14:textId="77777777" w:rsidR="00474B95" w:rsidRDefault="00474B95">
      <w:pPr>
        <w:jc w:val="both"/>
        <w:rPr>
          <w:rFonts w:ascii="Calibri" w:eastAsia="Calibri" w:hAnsi="Calibri" w:cs="Calibri"/>
          <w:sz w:val="22"/>
          <w:szCs w:val="22"/>
        </w:rPr>
      </w:pPr>
    </w:p>
    <w:p w14:paraId="5F562EF9" w14:textId="77777777" w:rsidR="00474B95" w:rsidRDefault="00226DF7">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Intentionality:</w:t>
      </w:r>
      <w:r>
        <w:rPr>
          <w:rFonts w:ascii="Calibri" w:eastAsia="Calibri" w:hAnsi="Calibri" w:cs="Calibri"/>
          <w:color w:val="000000"/>
          <w:sz w:val="22"/>
          <w:szCs w:val="22"/>
        </w:rPr>
        <w:t xml:space="preserve"> bearing in mind the purpose, usefulness and necessity of the assessment at all its stages.</w:t>
      </w:r>
    </w:p>
    <w:p w14:paraId="0854F6C7" w14:textId="77777777" w:rsidR="00474B95" w:rsidRDefault="00226DF7">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Avoiding conflict of interest:</w:t>
      </w:r>
      <w:r>
        <w:rPr>
          <w:rFonts w:ascii="Calibri" w:eastAsia="Calibri" w:hAnsi="Calibri" w:cs="Calibri"/>
          <w:color w:val="000000"/>
          <w:sz w:val="22"/>
          <w:szCs w:val="22"/>
        </w:rPr>
        <w:t xml:space="preserve"> upholding the principles of independence, impartiality, credibility, honesty, integrity and accountability. The vendor should not have or had in the past any formal relations with the audited company which implied access to the internal corporate information.</w:t>
      </w:r>
    </w:p>
    <w:p w14:paraId="3E8BEE7C" w14:textId="77777777" w:rsidR="00474B95" w:rsidRDefault="00226DF7">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Interactions with participants</w:t>
      </w:r>
      <w:r>
        <w:rPr>
          <w:rFonts w:ascii="Calibri" w:eastAsia="Calibri" w:hAnsi="Calibri" w:cs="Calibri"/>
          <w:color w:val="000000"/>
          <w:sz w:val="22"/>
          <w:szCs w:val="22"/>
        </w:rPr>
        <w:t>: engaging appropriately and respectfully with participants in all assessment processes, upholding the principles of confidentiality and anonymity and their limitations, dignity and diversity, human rights, gender equality, avoidance of harm, especially with regard to sensitivities connected with GBV and domestic violence.</w:t>
      </w:r>
    </w:p>
    <w:p w14:paraId="1948DBBF" w14:textId="77777777" w:rsidR="00474B95" w:rsidRDefault="00226DF7">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Assessment processes and products</w:t>
      </w:r>
      <w:r>
        <w:rPr>
          <w:rFonts w:ascii="Calibri" w:eastAsia="Calibri" w:hAnsi="Calibri" w:cs="Calibri"/>
          <w:color w:val="000000"/>
          <w:sz w:val="22"/>
          <w:szCs w:val="22"/>
        </w:rPr>
        <w:t>: ensuring accuracy, representativeness, completeness and reliability, inclusion and non-discrimination, transparency, fair and balanced reporting that acknowledges different perspectives.</w:t>
      </w:r>
    </w:p>
    <w:p w14:paraId="1B22F9EB" w14:textId="77777777" w:rsidR="00474B95" w:rsidRDefault="00226DF7">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Discovery of wrongdoing</w:t>
      </w:r>
      <w:r>
        <w:rPr>
          <w:rFonts w:ascii="Calibri" w:eastAsia="Calibri" w:hAnsi="Calibri" w:cs="Calibri"/>
          <w:color w:val="000000"/>
          <w:sz w:val="22"/>
          <w:szCs w:val="22"/>
        </w:rPr>
        <w:t>: discreetly reporting the discovery of any apparent misconduct to UNFPA</w:t>
      </w:r>
      <w:r>
        <w:rPr>
          <w:rFonts w:ascii="Calibri" w:eastAsia="Calibri" w:hAnsi="Calibri" w:cs="Calibri"/>
          <w:sz w:val="22"/>
          <w:szCs w:val="22"/>
        </w:rPr>
        <w:t>.</w:t>
      </w:r>
    </w:p>
    <w:p w14:paraId="27DA6372" w14:textId="77777777" w:rsidR="00474B95" w:rsidRDefault="00474B95">
      <w:pPr>
        <w:pBdr>
          <w:top w:val="nil"/>
          <w:left w:val="nil"/>
          <w:bottom w:val="nil"/>
          <w:right w:val="nil"/>
          <w:between w:val="nil"/>
        </w:pBdr>
        <w:ind w:left="360" w:hanging="360"/>
        <w:rPr>
          <w:rFonts w:ascii="Calibri" w:eastAsia="Calibri" w:hAnsi="Calibri" w:cs="Calibri"/>
          <w:color w:val="000000"/>
          <w:sz w:val="22"/>
          <w:szCs w:val="22"/>
        </w:rPr>
      </w:pPr>
    </w:p>
    <w:p w14:paraId="0025D34D" w14:textId="77777777" w:rsidR="00474B95" w:rsidRDefault="00226DF7">
      <w:pPr>
        <w:pBdr>
          <w:top w:val="nil"/>
          <w:left w:val="nil"/>
          <w:bottom w:val="single" w:sz="4" w:space="1" w:color="4472C4"/>
          <w:right w:val="nil"/>
          <w:between w:val="nil"/>
        </w:pBdr>
        <w:ind w:left="360" w:hanging="360"/>
        <w:rPr>
          <w:rFonts w:ascii="Calibri" w:eastAsia="Calibri" w:hAnsi="Calibri" w:cs="Calibri"/>
          <w:b/>
          <w:color w:val="4472C4"/>
          <w:sz w:val="22"/>
          <w:szCs w:val="22"/>
        </w:rPr>
      </w:pPr>
      <w:r>
        <w:rPr>
          <w:rFonts w:ascii="Calibri" w:eastAsia="Calibri" w:hAnsi="Calibri" w:cs="Calibri"/>
          <w:b/>
          <w:color w:val="4472C4"/>
          <w:sz w:val="22"/>
          <w:szCs w:val="22"/>
        </w:rPr>
        <w:t xml:space="preserve">SCOPE OF WORK, DELIVERABLES AND REPORTING </w:t>
      </w:r>
    </w:p>
    <w:p w14:paraId="4627DE01" w14:textId="77777777" w:rsidR="00474B95" w:rsidRDefault="00226DF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overall guidance of the assessment will be done by the UNFPA Assistant Representative, </w:t>
      </w:r>
      <w:r>
        <w:rPr>
          <w:rFonts w:ascii="Calibri" w:eastAsia="Calibri" w:hAnsi="Calibri" w:cs="Calibri"/>
          <w:sz w:val="22"/>
          <w:szCs w:val="22"/>
        </w:rPr>
        <w:t>UNFPA Gender Program Manager, UNFPA Partnership and Mobilization Analyst, UNFPA Equality Springboard Project Manager and responsible persons of JSC “</w:t>
      </w:r>
      <w:proofErr w:type="spellStart"/>
      <w:r>
        <w:rPr>
          <w:rFonts w:ascii="Calibri" w:eastAsia="Calibri" w:hAnsi="Calibri" w:cs="Calibri"/>
          <w:sz w:val="22"/>
          <w:szCs w:val="22"/>
        </w:rPr>
        <w:t>Ukrzaliznytsia</w:t>
      </w:r>
      <w:proofErr w:type="spellEnd"/>
      <w:r>
        <w:rPr>
          <w:rFonts w:ascii="Calibri" w:eastAsia="Calibri" w:hAnsi="Calibri" w:cs="Calibri"/>
          <w:color w:val="000000"/>
          <w:sz w:val="22"/>
          <w:szCs w:val="22"/>
        </w:rPr>
        <w:t xml:space="preserve">”. </w:t>
      </w:r>
    </w:p>
    <w:p w14:paraId="027CAC94" w14:textId="77777777" w:rsidR="00474B95" w:rsidRDefault="00474B95">
      <w:pPr>
        <w:pBdr>
          <w:top w:val="nil"/>
          <w:left w:val="nil"/>
          <w:bottom w:val="nil"/>
          <w:right w:val="nil"/>
          <w:between w:val="nil"/>
        </w:pBdr>
        <w:jc w:val="both"/>
        <w:rPr>
          <w:rFonts w:ascii="Calibri" w:eastAsia="Calibri" w:hAnsi="Calibri" w:cs="Calibri"/>
          <w:color w:val="000000"/>
          <w:sz w:val="22"/>
          <w:szCs w:val="22"/>
        </w:rPr>
      </w:pPr>
    </w:p>
    <w:p w14:paraId="03F54DF6" w14:textId="77777777" w:rsidR="00474B95" w:rsidRDefault="00226DF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Experts should provide information, produce and submit the assessment reports, presentation of findings and recommendations as explained below in this section. These documents (reports) should be submitted to UNFPA in electronic format in </w:t>
      </w:r>
      <w:r>
        <w:rPr>
          <w:rFonts w:ascii="Calibri" w:eastAsia="Calibri" w:hAnsi="Calibri" w:cs="Calibri"/>
          <w:b/>
          <w:color w:val="000000"/>
          <w:sz w:val="22"/>
          <w:szCs w:val="22"/>
        </w:rPr>
        <w:t>Ukrainian</w:t>
      </w:r>
      <w:r>
        <w:rPr>
          <w:rFonts w:ascii="Calibri" w:eastAsia="Calibri" w:hAnsi="Calibri" w:cs="Calibri"/>
          <w:color w:val="000000"/>
          <w:sz w:val="22"/>
          <w:szCs w:val="22"/>
        </w:rPr>
        <w:t xml:space="preserve"> before the deadlines agreed with UNFPA. </w:t>
      </w:r>
    </w:p>
    <w:p w14:paraId="74BC7F94" w14:textId="77777777" w:rsidR="00474B95" w:rsidRDefault="00226DF7">
      <w:pPr>
        <w:pBdr>
          <w:top w:val="nil"/>
          <w:left w:val="nil"/>
          <w:bottom w:val="nil"/>
          <w:right w:val="nil"/>
          <w:between w:val="nil"/>
        </w:pBdr>
        <w:jc w:val="both"/>
        <w:rPr>
          <w:rFonts w:ascii="Calibri" w:eastAsia="Calibri" w:hAnsi="Calibri" w:cs="Calibri"/>
          <w:color w:val="000000"/>
          <w:sz w:val="22"/>
          <w:szCs w:val="22"/>
          <w:highlight w:val="lightGray"/>
        </w:rPr>
      </w:pPr>
      <w:r>
        <w:rPr>
          <w:rFonts w:ascii="Calibri" w:eastAsia="Calibri" w:hAnsi="Calibri" w:cs="Calibri"/>
          <w:b/>
          <w:color w:val="000000"/>
          <w:sz w:val="22"/>
          <w:szCs w:val="22"/>
        </w:rPr>
        <w:t>The presentation made upon findings and recommendations outlined in the final report should be submitted in both Ukrainian and English</w:t>
      </w:r>
      <w:r>
        <w:rPr>
          <w:rFonts w:ascii="Calibri" w:eastAsia="Calibri" w:hAnsi="Calibri" w:cs="Calibri"/>
          <w:color w:val="000000"/>
          <w:sz w:val="22"/>
          <w:szCs w:val="22"/>
        </w:rPr>
        <w:t>. Text documents should be prepared in Microsoft Word on A4 size pages will all page margins of 2 cm using the Calibri or Times New Roman font of size 11 with single line spacing and paragraphs separated with a blank line. Layout design of the deliverables is not required but most welcome.</w:t>
      </w:r>
      <w:r>
        <w:rPr>
          <w:rFonts w:ascii="Calibri" w:eastAsia="Calibri" w:hAnsi="Calibri" w:cs="Calibri"/>
          <w:sz w:val="22"/>
          <w:szCs w:val="22"/>
        </w:rPr>
        <w:t xml:space="preserve"> </w:t>
      </w:r>
    </w:p>
    <w:p w14:paraId="7E773DD9" w14:textId="77777777" w:rsidR="00474B95" w:rsidRDefault="00474B95">
      <w:pPr>
        <w:pBdr>
          <w:top w:val="nil"/>
          <w:left w:val="nil"/>
          <w:bottom w:val="nil"/>
          <w:right w:val="nil"/>
          <w:between w:val="nil"/>
        </w:pBdr>
        <w:jc w:val="both"/>
        <w:rPr>
          <w:rFonts w:ascii="Calibri" w:eastAsia="Calibri" w:hAnsi="Calibri" w:cs="Calibri"/>
          <w:color w:val="000000"/>
          <w:sz w:val="22"/>
          <w:szCs w:val="22"/>
        </w:rPr>
      </w:pPr>
    </w:p>
    <w:p w14:paraId="3F8CB0E2" w14:textId="77777777" w:rsidR="00474B95" w:rsidRDefault="00226DF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Work schedule:</w:t>
      </w:r>
    </w:p>
    <w:tbl>
      <w:tblPr>
        <w:tblStyle w:val="aff3"/>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835"/>
        <w:gridCol w:w="5670"/>
        <w:gridCol w:w="1417"/>
      </w:tblGrid>
      <w:tr w:rsidR="00474B95" w14:paraId="5B575505" w14:textId="77777777">
        <w:tc>
          <w:tcPr>
            <w:tcW w:w="710" w:type="dxa"/>
            <w:shd w:val="clear" w:color="auto" w:fill="8EAADB"/>
          </w:tcPr>
          <w:p w14:paraId="136A9C1B" w14:textId="77777777" w:rsidR="00474B95" w:rsidRDefault="00226DF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w:t>
            </w:r>
          </w:p>
        </w:tc>
        <w:tc>
          <w:tcPr>
            <w:tcW w:w="2835" w:type="dxa"/>
            <w:shd w:val="clear" w:color="auto" w:fill="8EAADB"/>
          </w:tcPr>
          <w:p w14:paraId="7BF36EA7" w14:textId="77777777" w:rsidR="00474B95" w:rsidRDefault="00226DF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Deliverables</w:t>
            </w:r>
          </w:p>
        </w:tc>
        <w:tc>
          <w:tcPr>
            <w:tcW w:w="5670" w:type="dxa"/>
            <w:shd w:val="clear" w:color="auto" w:fill="8EAADB"/>
          </w:tcPr>
          <w:p w14:paraId="44E8FB5F" w14:textId="77777777" w:rsidR="00474B95" w:rsidRDefault="00226DF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Description</w:t>
            </w:r>
          </w:p>
        </w:tc>
        <w:tc>
          <w:tcPr>
            <w:tcW w:w="1417" w:type="dxa"/>
            <w:shd w:val="clear" w:color="auto" w:fill="8EAADB"/>
          </w:tcPr>
          <w:p w14:paraId="39004B59" w14:textId="77777777" w:rsidR="00474B95" w:rsidRDefault="00226DF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Tentative deadline</w:t>
            </w:r>
            <w:r>
              <w:rPr>
                <w:rFonts w:ascii="Calibri" w:eastAsia="Calibri" w:hAnsi="Calibri" w:cs="Calibri"/>
                <w:sz w:val="22"/>
                <w:szCs w:val="22"/>
              </w:rPr>
              <w:t xml:space="preserve"> </w:t>
            </w:r>
          </w:p>
        </w:tc>
      </w:tr>
      <w:tr w:rsidR="00474B95" w14:paraId="2B70FA65" w14:textId="77777777">
        <w:tc>
          <w:tcPr>
            <w:tcW w:w="710" w:type="dxa"/>
            <w:shd w:val="clear" w:color="auto" w:fill="auto"/>
          </w:tcPr>
          <w:p w14:paraId="406589CB" w14:textId="77777777" w:rsidR="00474B95" w:rsidRDefault="00474B95">
            <w:pPr>
              <w:numPr>
                <w:ilvl w:val="0"/>
                <w:numId w:val="14"/>
              </w:numPr>
              <w:pBdr>
                <w:top w:val="nil"/>
                <w:left w:val="nil"/>
                <w:bottom w:val="nil"/>
                <w:right w:val="nil"/>
                <w:between w:val="nil"/>
              </w:pBdr>
              <w:jc w:val="both"/>
              <w:rPr>
                <w:rFonts w:ascii="Calibri" w:eastAsia="Calibri" w:hAnsi="Calibri" w:cs="Calibri"/>
                <w:color w:val="000000"/>
                <w:sz w:val="22"/>
                <w:szCs w:val="22"/>
              </w:rPr>
            </w:pPr>
          </w:p>
        </w:tc>
        <w:tc>
          <w:tcPr>
            <w:tcW w:w="2835" w:type="dxa"/>
            <w:shd w:val="clear" w:color="auto" w:fill="auto"/>
          </w:tcPr>
          <w:p w14:paraId="1263F695" w14:textId="77777777" w:rsidR="00474B95" w:rsidRDefault="00226DF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Development of a gender assessment project </w:t>
            </w:r>
          </w:p>
        </w:tc>
        <w:tc>
          <w:tcPr>
            <w:tcW w:w="5670" w:type="dxa"/>
            <w:shd w:val="clear" w:color="auto" w:fill="auto"/>
          </w:tcPr>
          <w:p w14:paraId="1FF770B2" w14:textId="77777777" w:rsidR="00474B95" w:rsidRDefault="00226DF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The project should include methodology, data sources, information collection methods, general evaluation plan with work schedule, meeting/interview plan and a list of key sources of information, deadlines for submission of final materials and proposals on the structure/contents of the evaluation report</w:t>
            </w:r>
          </w:p>
        </w:tc>
        <w:tc>
          <w:tcPr>
            <w:tcW w:w="1417" w:type="dxa"/>
            <w:shd w:val="clear" w:color="auto" w:fill="auto"/>
          </w:tcPr>
          <w:p w14:paraId="72AB29D6" w14:textId="77777777" w:rsidR="00474B95" w:rsidRDefault="00226DF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sz w:val="22"/>
                <w:szCs w:val="22"/>
              </w:rPr>
              <w:t xml:space="preserve">2 weeks since the signing of Contract </w:t>
            </w:r>
          </w:p>
        </w:tc>
      </w:tr>
      <w:tr w:rsidR="00474B95" w14:paraId="794EEFDF" w14:textId="77777777">
        <w:tc>
          <w:tcPr>
            <w:tcW w:w="710" w:type="dxa"/>
            <w:shd w:val="clear" w:color="auto" w:fill="auto"/>
          </w:tcPr>
          <w:p w14:paraId="2842ADB7" w14:textId="77777777" w:rsidR="00474B95" w:rsidRDefault="00474B95">
            <w:pPr>
              <w:numPr>
                <w:ilvl w:val="0"/>
                <w:numId w:val="14"/>
              </w:numPr>
              <w:pBdr>
                <w:top w:val="nil"/>
                <w:left w:val="nil"/>
                <w:bottom w:val="nil"/>
                <w:right w:val="nil"/>
                <w:between w:val="nil"/>
              </w:pBdr>
              <w:jc w:val="both"/>
              <w:rPr>
                <w:rFonts w:ascii="Calibri" w:eastAsia="Calibri" w:hAnsi="Calibri" w:cs="Calibri"/>
                <w:color w:val="000000"/>
                <w:sz w:val="22"/>
                <w:szCs w:val="22"/>
              </w:rPr>
            </w:pPr>
          </w:p>
        </w:tc>
        <w:tc>
          <w:tcPr>
            <w:tcW w:w="2835" w:type="dxa"/>
            <w:shd w:val="clear" w:color="auto" w:fill="auto"/>
          </w:tcPr>
          <w:p w14:paraId="210F01BA" w14:textId="77777777" w:rsidR="00474B95" w:rsidRDefault="00226DF7">
            <w:pPr>
              <w:rPr>
                <w:rFonts w:ascii="Calibri" w:eastAsia="Calibri" w:hAnsi="Calibri" w:cs="Calibri"/>
                <w:color w:val="000000"/>
                <w:sz w:val="22"/>
                <w:szCs w:val="22"/>
              </w:rPr>
            </w:pPr>
            <w:r>
              <w:rPr>
                <w:rFonts w:ascii="Calibri" w:eastAsia="Calibri" w:hAnsi="Calibri" w:cs="Calibri"/>
                <w:sz w:val="22"/>
                <w:szCs w:val="22"/>
              </w:rPr>
              <w:t xml:space="preserve">Desk review of best practices of implementation of policies and other corporate documents on non-discrimination, work-life balance and GBV combating </w:t>
            </w:r>
            <w:proofErr w:type="gramStart"/>
            <w:r>
              <w:rPr>
                <w:rFonts w:ascii="Calibri" w:eastAsia="Calibri" w:hAnsi="Calibri" w:cs="Calibri"/>
                <w:sz w:val="22"/>
                <w:szCs w:val="22"/>
              </w:rPr>
              <w:t>policies  in</w:t>
            </w:r>
            <w:proofErr w:type="gramEnd"/>
            <w:r>
              <w:rPr>
                <w:rFonts w:ascii="Calibri" w:eastAsia="Calibri" w:hAnsi="Calibri" w:cs="Calibri"/>
                <w:sz w:val="22"/>
                <w:szCs w:val="22"/>
              </w:rPr>
              <w:t xml:space="preserve"> the corporate sector (international examples)</w:t>
            </w:r>
          </w:p>
        </w:tc>
        <w:tc>
          <w:tcPr>
            <w:tcW w:w="5670" w:type="dxa"/>
            <w:shd w:val="clear" w:color="auto" w:fill="auto"/>
          </w:tcPr>
          <w:p w14:paraId="57C1F18B" w14:textId="77777777" w:rsidR="00474B95" w:rsidRDefault="00226DF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A desk review of best practices of Ukrainian and foreign public and private sector companies (in particular, leading railway companies) on ensuring non-discrimination, gender equality, the introduction of family-friendly approaches and combating GBV developed</w:t>
            </w:r>
          </w:p>
          <w:p w14:paraId="465C4B72" w14:textId="77777777" w:rsidR="00474B95" w:rsidRDefault="00474B95">
            <w:pPr>
              <w:pBdr>
                <w:top w:val="nil"/>
                <w:left w:val="nil"/>
                <w:bottom w:val="nil"/>
                <w:right w:val="nil"/>
                <w:between w:val="nil"/>
              </w:pBdr>
              <w:rPr>
                <w:rFonts w:ascii="Calibri" w:eastAsia="Calibri" w:hAnsi="Calibri" w:cs="Calibri"/>
                <w:color w:val="000000"/>
                <w:sz w:val="22"/>
                <w:szCs w:val="22"/>
              </w:rPr>
            </w:pPr>
          </w:p>
          <w:p w14:paraId="5DC7281C" w14:textId="77777777" w:rsidR="00474B95" w:rsidRDefault="00226DF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Up to 10 pages</w:t>
            </w:r>
          </w:p>
        </w:tc>
        <w:tc>
          <w:tcPr>
            <w:tcW w:w="1417" w:type="dxa"/>
            <w:shd w:val="clear" w:color="auto" w:fill="auto"/>
          </w:tcPr>
          <w:p w14:paraId="3C5A8FE4" w14:textId="77777777" w:rsidR="00474B95" w:rsidRDefault="00226DF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sz w:val="22"/>
                <w:szCs w:val="22"/>
              </w:rPr>
              <w:t>Up to 4 weeks since the approval of the project</w:t>
            </w:r>
          </w:p>
        </w:tc>
      </w:tr>
      <w:tr w:rsidR="00474B95" w14:paraId="76C6893E" w14:textId="77777777">
        <w:tc>
          <w:tcPr>
            <w:tcW w:w="710" w:type="dxa"/>
            <w:shd w:val="clear" w:color="auto" w:fill="auto"/>
          </w:tcPr>
          <w:p w14:paraId="64553A3E" w14:textId="77777777" w:rsidR="00474B95" w:rsidRDefault="00474B95">
            <w:pPr>
              <w:numPr>
                <w:ilvl w:val="0"/>
                <w:numId w:val="14"/>
              </w:numPr>
              <w:pBdr>
                <w:top w:val="nil"/>
                <w:left w:val="nil"/>
                <w:bottom w:val="nil"/>
                <w:right w:val="nil"/>
                <w:between w:val="nil"/>
              </w:pBdr>
              <w:jc w:val="both"/>
              <w:rPr>
                <w:rFonts w:ascii="Calibri" w:eastAsia="Calibri" w:hAnsi="Calibri" w:cs="Calibri"/>
                <w:color w:val="000000"/>
                <w:sz w:val="22"/>
                <w:szCs w:val="22"/>
              </w:rPr>
            </w:pPr>
          </w:p>
        </w:tc>
        <w:tc>
          <w:tcPr>
            <w:tcW w:w="2835" w:type="dxa"/>
            <w:shd w:val="clear" w:color="auto" w:fill="auto"/>
          </w:tcPr>
          <w:p w14:paraId="34A83CA8" w14:textId="77777777" w:rsidR="00474B95" w:rsidRDefault="00226DF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Desk review of practices of JSC “</w:t>
            </w:r>
            <w:proofErr w:type="spellStart"/>
            <w:r>
              <w:rPr>
                <w:rFonts w:ascii="Calibri" w:eastAsia="Calibri" w:hAnsi="Calibri" w:cs="Calibri"/>
                <w:color w:val="000000"/>
                <w:sz w:val="22"/>
                <w:szCs w:val="22"/>
              </w:rPr>
              <w:t>Ukrzaliznytsia</w:t>
            </w:r>
            <w:proofErr w:type="spellEnd"/>
            <w:r>
              <w:rPr>
                <w:rFonts w:ascii="Calibri" w:eastAsia="Calibri" w:hAnsi="Calibri" w:cs="Calibri"/>
                <w:color w:val="000000"/>
                <w:sz w:val="22"/>
                <w:szCs w:val="22"/>
              </w:rPr>
              <w:t>”</w:t>
            </w:r>
          </w:p>
        </w:tc>
        <w:tc>
          <w:tcPr>
            <w:tcW w:w="5670" w:type="dxa"/>
            <w:shd w:val="clear" w:color="auto" w:fill="auto"/>
          </w:tcPr>
          <w:p w14:paraId="352BD498"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A desk review of existing corporate practices of non-discrimination on the grounds of gender, collection of gender statistics, work-life balance and GBV combating policies at JSC “</w:t>
            </w:r>
            <w:proofErr w:type="spellStart"/>
            <w:r>
              <w:rPr>
                <w:rFonts w:ascii="Calibri" w:eastAsia="Calibri" w:hAnsi="Calibri" w:cs="Calibri"/>
                <w:sz w:val="22"/>
                <w:szCs w:val="22"/>
              </w:rPr>
              <w:t>Ukrzaliznytsia</w:t>
            </w:r>
            <w:proofErr w:type="spellEnd"/>
            <w:r>
              <w:rPr>
                <w:rFonts w:ascii="Calibri" w:eastAsia="Calibri" w:hAnsi="Calibri" w:cs="Calibri"/>
                <w:sz w:val="22"/>
                <w:szCs w:val="22"/>
              </w:rPr>
              <w:t>” developed</w:t>
            </w:r>
          </w:p>
          <w:p w14:paraId="6D87A3B5" w14:textId="77777777" w:rsidR="00474B95" w:rsidRDefault="00474B95">
            <w:pPr>
              <w:pBdr>
                <w:top w:val="nil"/>
                <w:left w:val="nil"/>
                <w:bottom w:val="nil"/>
                <w:right w:val="nil"/>
                <w:between w:val="nil"/>
              </w:pBdr>
              <w:rPr>
                <w:rFonts w:ascii="Calibri" w:eastAsia="Calibri" w:hAnsi="Calibri" w:cs="Calibri"/>
                <w:color w:val="000000"/>
                <w:sz w:val="22"/>
                <w:szCs w:val="22"/>
              </w:rPr>
            </w:pPr>
          </w:p>
          <w:p w14:paraId="07A04474" w14:textId="77777777" w:rsidR="00474B95" w:rsidRDefault="00226DF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Up to 15 pages</w:t>
            </w:r>
          </w:p>
        </w:tc>
        <w:tc>
          <w:tcPr>
            <w:tcW w:w="1417" w:type="dxa"/>
            <w:shd w:val="clear" w:color="auto" w:fill="auto"/>
          </w:tcPr>
          <w:p w14:paraId="2A6EC69F" w14:textId="77777777" w:rsidR="00474B95" w:rsidRDefault="00226DF7">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Up to 4 weeks since the approval of the project</w:t>
            </w:r>
          </w:p>
        </w:tc>
      </w:tr>
      <w:tr w:rsidR="00474B95" w14:paraId="6E6C4BCF" w14:textId="77777777">
        <w:tc>
          <w:tcPr>
            <w:tcW w:w="710" w:type="dxa"/>
            <w:shd w:val="clear" w:color="auto" w:fill="auto"/>
          </w:tcPr>
          <w:p w14:paraId="398BF44D" w14:textId="77777777" w:rsidR="00474B95" w:rsidRDefault="00474B95">
            <w:pPr>
              <w:numPr>
                <w:ilvl w:val="0"/>
                <w:numId w:val="14"/>
              </w:numPr>
              <w:pBdr>
                <w:top w:val="nil"/>
                <w:left w:val="nil"/>
                <w:bottom w:val="nil"/>
                <w:right w:val="nil"/>
                <w:between w:val="nil"/>
              </w:pBdr>
              <w:jc w:val="both"/>
              <w:rPr>
                <w:rFonts w:ascii="Calibri" w:eastAsia="Calibri" w:hAnsi="Calibri" w:cs="Calibri"/>
                <w:color w:val="000000"/>
                <w:sz w:val="22"/>
                <w:szCs w:val="22"/>
              </w:rPr>
            </w:pPr>
          </w:p>
        </w:tc>
        <w:tc>
          <w:tcPr>
            <w:tcW w:w="2835" w:type="dxa"/>
            <w:shd w:val="clear" w:color="auto" w:fill="auto"/>
          </w:tcPr>
          <w:p w14:paraId="492813A6" w14:textId="77777777" w:rsidR="00474B95" w:rsidRDefault="00226DF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Development and approval of guides for interviews with top management and the board, training of facilitators</w:t>
            </w:r>
          </w:p>
        </w:tc>
        <w:tc>
          <w:tcPr>
            <w:tcW w:w="5670" w:type="dxa"/>
            <w:shd w:val="clear" w:color="auto" w:fill="auto"/>
          </w:tcPr>
          <w:p w14:paraId="2186B3CE" w14:textId="77777777" w:rsidR="00474B95" w:rsidRDefault="00226DF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UNFPA team and responsible persons of JSC “</w:t>
            </w:r>
            <w:proofErr w:type="spellStart"/>
            <w:r>
              <w:rPr>
                <w:rFonts w:ascii="Calibri" w:eastAsia="Calibri" w:hAnsi="Calibri" w:cs="Calibri"/>
                <w:color w:val="000000"/>
                <w:sz w:val="22"/>
                <w:szCs w:val="22"/>
              </w:rPr>
              <w:t>Ukrzaliznytsia</w:t>
            </w:r>
            <w:proofErr w:type="spellEnd"/>
            <w:r>
              <w:rPr>
                <w:rFonts w:ascii="Calibri" w:eastAsia="Calibri" w:hAnsi="Calibri" w:cs="Calibri"/>
                <w:color w:val="000000"/>
                <w:sz w:val="22"/>
                <w:szCs w:val="22"/>
              </w:rPr>
              <w:t xml:space="preserve">” review the guide and </w:t>
            </w:r>
            <w:proofErr w:type="spellStart"/>
            <w:r>
              <w:rPr>
                <w:rFonts w:ascii="Calibri" w:eastAsia="Calibri" w:hAnsi="Calibri" w:cs="Calibri"/>
                <w:color w:val="000000"/>
                <w:sz w:val="22"/>
                <w:szCs w:val="22"/>
              </w:rPr>
              <w:t>ToR</w:t>
            </w:r>
            <w:proofErr w:type="spellEnd"/>
            <w:r>
              <w:rPr>
                <w:rFonts w:ascii="Calibri" w:eastAsia="Calibri" w:hAnsi="Calibri" w:cs="Calibri"/>
                <w:color w:val="000000"/>
                <w:sz w:val="22"/>
                <w:szCs w:val="22"/>
              </w:rPr>
              <w:t xml:space="preserve"> for facilitators, provide comments and return it to evaluators</w:t>
            </w:r>
            <w:r>
              <w:rPr>
                <w:rFonts w:ascii="Calibri" w:eastAsia="Calibri" w:hAnsi="Calibri" w:cs="Calibri"/>
                <w:sz w:val="22"/>
                <w:szCs w:val="22"/>
              </w:rPr>
              <w:t xml:space="preserve"> </w:t>
            </w:r>
          </w:p>
        </w:tc>
        <w:tc>
          <w:tcPr>
            <w:tcW w:w="1417" w:type="dxa"/>
            <w:shd w:val="clear" w:color="auto" w:fill="auto"/>
          </w:tcPr>
          <w:p w14:paraId="47AC99E9" w14:textId="77777777" w:rsidR="00474B95" w:rsidRDefault="00474B95">
            <w:pPr>
              <w:pBdr>
                <w:top w:val="nil"/>
                <w:left w:val="nil"/>
                <w:bottom w:val="nil"/>
                <w:right w:val="nil"/>
                <w:between w:val="nil"/>
              </w:pBdr>
              <w:jc w:val="center"/>
              <w:rPr>
                <w:rFonts w:ascii="Calibri" w:eastAsia="Calibri" w:hAnsi="Calibri" w:cs="Calibri"/>
                <w:color w:val="000000"/>
                <w:sz w:val="22"/>
                <w:szCs w:val="22"/>
              </w:rPr>
            </w:pPr>
          </w:p>
          <w:p w14:paraId="439962B3" w14:textId="77777777" w:rsidR="00474B95" w:rsidRDefault="00226DF7">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10 business days for approval</w:t>
            </w:r>
          </w:p>
        </w:tc>
      </w:tr>
      <w:tr w:rsidR="00474B95" w14:paraId="62A9DE1E" w14:textId="77777777">
        <w:tc>
          <w:tcPr>
            <w:tcW w:w="710" w:type="dxa"/>
            <w:shd w:val="clear" w:color="auto" w:fill="auto"/>
          </w:tcPr>
          <w:p w14:paraId="4BA53BC9" w14:textId="77777777" w:rsidR="00474B95" w:rsidRDefault="00474B95">
            <w:pPr>
              <w:numPr>
                <w:ilvl w:val="0"/>
                <w:numId w:val="14"/>
              </w:numPr>
              <w:pBdr>
                <w:top w:val="nil"/>
                <w:left w:val="nil"/>
                <w:bottom w:val="nil"/>
                <w:right w:val="nil"/>
                <w:between w:val="nil"/>
              </w:pBdr>
              <w:jc w:val="both"/>
              <w:rPr>
                <w:rFonts w:ascii="Calibri" w:eastAsia="Calibri" w:hAnsi="Calibri" w:cs="Calibri"/>
                <w:color w:val="000000"/>
                <w:sz w:val="22"/>
                <w:szCs w:val="22"/>
              </w:rPr>
            </w:pPr>
          </w:p>
        </w:tc>
        <w:tc>
          <w:tcPr>
            <w:tcW w:w="2835" w:type="dxa"/>
            <w:shd w:val="clear" w:color="auto" w:fill="auto"/>
          </w:tcPr>
          <w:p w14:paraId="1CF363F7" w14:textId="77777777" w:rsidR="00474B95" w:rsidRDefault="00226DF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Development and approval of guides for focus groups for staff of the central office, regional branches and HR personnel</w:t>
            </w:r>
          </w:p>
        </w:tc>
        <w:tc>
          <w:tcPr>
            <w:tcW w:w="5670" w:type="dxa"/>
            <w:shd w:val="clear" w:color="auto" w:fill="auto"/>
          </w:tcPr>
          <w:p w14:paraId="404EBB52" w14:textId="77777777" w:rsidR="00474B95" w:rsidRDefault="00226DF7">
            <w:pPr>
              <w:rPr>
                <w:rFonts w:ascii="Calibri" w:eastAsia="Calibri" w:hAnsi="Calibri" w:cs="Calibri"/>
                <w:sz w:val="22"/>
                <w:szCs w:val="22"/>
              </w:rPr>
            </w:pPr>
            <w:r>
              <w:rPr>
                <w:rFonts w:ascii="Calibri" w:eastAsia="Calibri" w:hAnsi="Calibri" w:cs="Calibri"/>
                <w:color w:val="000000"/>
                <w:sz w:val="22"/>
                <w:szCs w:val="22"/>
              </w:rPr>
              <w:t>The UNFPA team and responsible persons of JSC “</w:t>
            </w:r>
            <w:proofErr w:type="spellStart"/>
            <w:r>
              <w:rPr>
                <w:rFonts w:ascii="Calibri" w:eastAsia="Calibri" w:hAnsi="Calibri" w:cs="Calibri"/>
                <w:color w:val="000000"/>
                <w:sz w:val="22"/>
                <w:szCs w:val="22"/>
              </w:rPr>
              <w:t>Ukrzaliznytsia</w:t>
            </w:r>
            <w:proofErr w:type="spellEnd"/>
            <w:r>
              <w:rPr>
                <w:rFonts w:ascii="Calibri" w:eastAsia="Calibri" w:hAnsi="Calibri" w:cs="Calibri"/>
                <w:color w:val="000000"/>
                <w:sz w:val="22"/>
                <w:szCs w:val="22"/>
              </w:rPr>
              <w:t>” review the guide for FGDs, provide comments and return it to evaluators</w:t>
            </w:r>
          </w:p>
        </w:tc>
        <w:tc>
          <w:tcPr>
            <w:tcW w:w="1417" w:type="dxa"/>
            <w:shd w:val="clear" w:color="auto" w:fill="auto"/>
          </w:tcPr>
          <w:p w14:paraId="2775024C" w14:textId="77777777" w:rsidR="00474B95" w:rsidRDefault="00474B95">
            <w:pPr>
              <w:pBdr>
                <w:top w:val="nil"/>
                <w:left w:val="nil"/>
                <w:bottom w:val="nil"/>
                <w:right w:val="nil"/>
                <w:between w:val="nil"/>
              </w:pBdr>
              <w:jc w:val="center"/>
              <w:rPr>
                <w:rFonts w:ascii="Calibri" w:eastAsia="Calibri" w:hAnsi="Calibri" w:cs="Calibri"/>
                <w:sz w:val="22"/>
                <w:szCs w:val="22"/>
              </w:rPr>
            </w:pPr>
          </w:p>
          <w:p w14:paraId="4EE5D85A" w14:textId="77777777" w:rsidR="00474B95" w:rsidRDefault="00226DF7">
            <w:pPr>
              <w:pBdr>
                <w:top w:val="nil"/>
                <w:left w:val="nil"/>
                <w:bottom w:val="nil"/>
                <w:right w:val="nil"/>
                <w:between w:val="nil"/>
              </w:pBdr>
              <w:jc w:val="center"/>
              <w:rPr>
                <w:rFonts w:ascii="Calibri" w:eastAsia="Calibri" w:hAnsi="Calibri" w:cs="Calibri"/>
                <w:sz w:val="22"/>
                <w:szCs w:val="22"/>
              </w:rPr>
            </w:pPr>
            <w:proofErr w:type="gramStart"/>
            <w:r>
              <w:rPr>
                <w:rFonts w:ascii="Calibri" w:eastAsia="Calibri" w:hAnsi="Calibri" w:cs="Calibri"/>
                <w:sz w:val="22"/>
                <w:szCs w:val="22"/>
              </w:rPr>
              <w:t>10  business</w:t>
            </w:r>
            <w:proofErr w:type="gramEnd"/>
            <w:r>
              <w:rPr>
                <w:rFonts w:ascii="Calibri" w:eastAsia="Calibri" w:hAnsi="Calibri" w:cs="Calibri"/>
                <w:sz w:val="22"/>
                <w:szCs w:val="22"/>
              </w:rPr>
              <w:t xml:space="preserve"> days for approval</w:t>
            </w:r>
          </w:p>
        </w:tc>
      </w:tr>
      <w:tr w:rsidR="00474B95" w14:paraId="0AD6E5A7" w14:textId="77777777">
        <w:tc>
          <w:tcPr>
            <w:tcW w:w="710" w:type="dxa"/>
            <w:shd w:val="clear" w:color="auto" w:fill="auto"/>
          </w:tcPr>
          <w:p w14:paraId="29BB148B" w14:textId="77777777" w:rsidR="00474B95" w:rsidRDefault="00474B95">
            <w:pPr>
              <w:numPr>
                <w:ilvl w:val="0"/>
                <w:numId w:val="14"/>
              </w:numPr>
              <w:pBdr>
                <w:top w:val="nil"/>
                <w:left w:val="nil"/>
                <w:bottom w:val="nil"/>
                <w:right w:val="nil"/>
                <w:between w:val="nil"/>
              </w:pBdr>
              <w:jc w:val="both"/>
              <w:rPr>
                <w:rFonts w:ascii="Calibri" w:eastAsia="Calibri" w:hAnsi="Calibri" w:cs="Calibri"/>
                <w:color w:val="000000"/>
                <w:sz w:val="22"/>
                <w:szCs w:val="22"/>
              </w:rPr>
            </w:pPr>
          </w:p>
        </w:tc>
        <w:tc>
          <w:tcPr>
            <w:tcW w:w="2835" w:type="dxa"/>
            <w:shd w:val="clear" w:color="auto" w:fill="auto"/>
          </w:tcPr>
          <w:p w14:paraId="090FE4B4" w14:textId="77777777" w:rsidR="00474B95" w:rsidRDefault="00226DF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Interviews with top management and line managers</w:t>
            </w:r>
          </w:p>
        </w:tc>
        <w:tc>
          <w:tcPr>
            <w:tcW w:w="5670" w:type="dxa"/>
            <w:shd w:val="clear" w:color="auto" w:fill="auto"/>
          </w:tcPr>
          <w:p w14:paraId="41C57674" w14:textId="77777777" w:rsidR="00474B95" w:rsidRDefault="00226DF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Interviews (online and offline) with up to 10 people. </w:t>
            </w:r>
          </w:p>
          <w:p w14:paraId="4F5E084C" w14:textId="77777777" w:rsidR="00474B95" w:rsidRDefault="00226DF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Delivery of video or audio recordings and transcripts in Ukrainian </w:t>
            </w:r>
          </w:p>
        </w:tc>
        <w:tc>
          <w:tcPr>
            <w:tcW w:w="1417" w:type="dxa"/>
            <w:shd w:val="clear" w:color="auto" w:fill="auto"/>
          </w:tcPr>
          <w:p w14:paraId="65712260" w14:textId="77777777" w:rsidR="00474B95" w:rsidRDefault="00474B95">
            <w:pPr>
              <w:pBdr>
                <w:top w:val="nil"/>
                <w:left w:val="nil"/>
                <w:bottom w:val="nil"/>
                <w:right w:val="nil"/>
                <w:between w:val="nil"/>
              </w:pBdr>
              <w:jc w:val="center"/>
              <w:rPr>
                <w:rFonts w:ascii="Calibri" w:eastAsia="Calibri" w:hAnsi="Calibri" w:cs="Calibri"/>
                <w:sz w:val="22"/>
                <w:szCs w:val="22"/>
              </w:rPr>
            </w:pPr>
          </w:p>
          <w:p w14:paraId="4040A3C0" w14:textId="77777777" w:rsidR="00474B95" w:rsidRDefault="00226DF7">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within 2 weeks</w:t>
            </w:r>
          </w:p>
        </w:tc>
      </w:tr>
      <w:tr w:rsidR="00474B95" w14:paraId="4384EC2F" w14:textId="77777777">
        <w:tc>
          <w:tcPr>
            <w:tcW w:w="710" w:type="dxa"/>
            <w:shd w:val="clear" w:color="auto" w:fill="auto"/>
          </w:tcPr>
          <w:p w14:paraId="7134F688" w14:textId="77777777" w:rsidR="00474B95" w:rsidRDefault="00474B95">
            <w:pPr>
              <w:numPr>
                <w:ilvl w:val="0"/>
                <w:numId w:val="14"/>
              </w:numPr>
              <w:pBdr>
                <w:top w:val="nil"/>
                <w:left w:val="nil"/>
                <w:bottom w:val="nil"/>
                <w:right w:val="nil"/>
                <w:between w:val="nil"/>
              </w:pBdr>
              <w:jc w:val="both"/>
              <w:rPr>
                <w:rFonts w:ascii="Calibri" w:eastAsia="Calibri" w:hAnsi="Calibri" w:cs="Calibri"/>
                <w:color w:val="000000"/>
                <w:sz w:val="22"/>
                <w:szCs w:val="22"/>
              </w:rPr>
            </w:pPr>
          </w:p>
        </w:tc>
        <w:tc>
          <w:tcPr>
            <w:tcW w:w="2835" w:type="dxa"/>
            <w:shd w:val="clear" w:color="auto" w:fill="auto"/>
          </w:tcPr>
          <w:p w14:paraId="17E2A875" w14:textId="77777777" w:rsidR="00474B95" w:rsidRDefault="00226DF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Conducting focus groups for staff of the central office, regional branches and HR personnel</w:t>
            </w:r>
            <w:r>
              <w:rPr>
                <w:rFonts w:ascii="Calibri" w:eastAsia="Calibri" w:hAnsi="Calibri" w:cs="Calibri"/>
                <w:sz w:val="22"/>
                <w:szCs w:val="22"/>
              </w:rPr>
              <w:t xml:space="preserve"> </w:t>
            </w:r>
          </w:p>
        </w:tc>
        <w:tc>
          <w:tcPr>
            <w:tcW w:w="5670" w:type="dxa"/>
            <w:shd w:val="clear" w:color="auto" w:fill="auto"/>
          </w:tcPr>
          <w:p w14:paraId="6D655D74" w14:textId="77777777" w:rsidR="00474B95" w:rsidRDefault="00226DF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At least 3 focus groups (online and offline) of 8 participants from the central office and regional branches (interviews can be conducted at the Contractor’s premises) </w:t>
            </w:r>
          </w:p>
          <w:p w14:paraId="64BF19E2" w14:textId="77777777" w:rsidR="00474B95" w:rsidRDefault="00226DF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Delivery of video or audio recordings and transcripts in Ukrainian (for offline meetings)</w:t>
            </w:r>
          </w:p>
        </w:tc>
        <w:tc>
          <w:tcPr>
            <w:tcW w:w="1417" w:type="dxa"/>
            <w:shd w:val="clear" w:color="auto" w:fill="auto"/>
          </w:tcPr>
          <w:p w14:paraId="1250DEED" w14:textId="77777777" w:rsidR="00474B95" w:rsidRDefault="00226DF7">
            <w:pPr>
              <w:jc w:val="center"/>
              <w:rPr>
                <w:rFonts w:ascii="Calibri" w:eastAsia="Calibri" w:hAnsi="Calibri" w:cs="Calibri"/>
                <w:sz w:val="22"/>
                <w:szCs w:val="22"/>
              </w:rPr>
            </w:pPr>
            <w:r>
              <w:rPr>
                <w:rFonts w:ascii="Calibri" w:eastAsia="Calibri" w:hAnsi="Calibri" w:cs="Calibri"/>
                <w:sz w:val="22"/>
                <w:szCs w:val="22"/>
              </w:rPr>
              <w:t>within 2 weeks</w:t>
            </w:r>
          </w:p>
        </w:tc>
      </w:tr>
      <w:tr w:rsidR="00474B95" w14:paraId="6A04D0DA" w14:textId="77777777">
        <w:trPr>
          <w:trHeight w:val="1188"/>
        </w:trPr>
        <w:tc>
          <w:tcPr>
            <w:tcW w:w="710" w:type="dxa"/>
            <w:shd w:val="clear" w:color="auto" w:fill="auto"/>
          </w:tcPr>
          <w:p w14:paraId="5D65A8DB" w14:textId="77777777" w:rsidR="00474B95" w:rsidRDefault="00474B95">
            <w:pPr>
              <w:numPr>
                <w:ilvl w:val="0"/>
                <w:numId w:val="14"/>
              </w:numPr>
              <w:pBdr>
                <w:top w:val="nil"/>
                <w:left w:val="nil"/>
                <w:bottom w:val="nil"/>
                <w:right w:val="nil"/>
                <w:between w:val="nil"/>
              </w:pBdr>
              <w:jc w:val="both"/>
              <w:rPr>
                <w:rFonts w:ascii="Calibri" w:eastAsia="Calibri" w:hAnsi="Calibri" w:cs="Calibri"/>
                <w:color w:val="000000"/>
                <w:sz w:val="22"/>
                <w:szCs w:val="22"/>
              </w:rPr>
            </w:pPr>
          </w:p>
        </w:tc>
        <w:tc>
          <w:tcPr>
            <w:tcW w:w="2835" w:type="dxa"/>
            <w:shd w:val="clear" w:color="auto" w:fill="auto"/>
          </w:tcPr>
          <w:p w14:paraId="200BB4F9" w14:textId="77777777" w:rsidR="00474B95" w:rsidRDefault="00226DF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Delivery of an inception report on the results of interviews and FGDs with conclusions (topline memo) </w:t>
            </w:r>
          </w:p>
        </w:tc>
        <w:tc>
          <w:tcPr>
            <w:tcW w:w="5670" w:type="dxa"/>
            <w:shd w:val="clear" w:color="auto" w:fill="auto"/>
          </w:tcPr>
          <w:p w14:paraId="7C2A7F02" w14:textId="77777777" w:rsidR="00474B95" w:rsidRDefault="00226DF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Inception report with general conclusions - up to 5 pages</w:t>
            </w:r>
          </w:p>
          <w:p w14:paraId="055765AB" w14:textId="77777777" w:rsidR="00474B95" w:rsidRDefault="00474B95">
            <w:pPr>
              <w:pBdr>
                <w:top w:val="nil"/>
                <w:left w:val="nil"/>
                <w:bottom w:val="nil"/>
                <w:right w:val="nil"/>
                <w:between w:val="nil"/>
              </w:pBdr>
              <w:rPr>
                <w:rFonts w:ascii="Calibri" w:eastAsia="Calibri" w:hAnsi="Calibri" w:cs="Calibri"/>
                <w:sz w:val="22"/>
                <w:szCs w:val="22"/>
              </w:rPr>
            </w:pPr>
          </w:p>
          <w:p w14:paraId="04E40101" w14:textId="77777777" w:rsidR="00474B95" w:rsidRDefault="00226DF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Discussion with responsible persons of UNFPA and JSC “</w:t>
            </w:r>
            <w:proofErr w:type="spellStart"/>
            <w:r>
              <w:rPr>
                <w:rFonts w:ascii="Calibri" w:eastAsia="Calibri" w:hAnsi="Calibri" w:cs="Calibri"/>
                <w:color w:val="000000"/>
                <w:sz w:val="22"/>
                <w:szCs w:val="22"/>
              </w:rPr>
              <w:t>Ukrzaliznytsia</w:t>
            </w:r>
            <w:proofErr w:type="spellEnd"/>
            <w:r>
              <w:rPr>
                <w:rFonts w:ascii="Calibri" w:eastAsia="Calibri" w:hAnsi="Calibri" w:cs="Calibri"/>
                <w:color w:val="000000"/>
                <w:sz w:val="22"/>
                <w:szCs w:val="22"/>
              </w:rPr>
              <w:t>”</w:t>
            </w:r>
          </w:p>
        </w:tc>
        <w:tc>
          <w:tcPr>
            <w:tcW w:w="1417" w:type="dxa"/>
            <w:shd w:val="clear" w:color="auto" w:fill="auto"/>
          </w:tcPr>
          <w:p w14:paraId="3A073976" w14:textId="77777777" w:rsidR="00474B95" w:rsidRDefault="00226DF7">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w:t>
            </w:r>
          </w:p>
          <w:p w14:paraId="42344340" w14:textId="77777777" w:rsidR="00474B95" w:rsidRDefault="00226DF7">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2 weeks for inception report</w:t>
            </w:r>
          </w:p>
        </w:tc>
      </w:tr>
      <w:tr w:rsidR="00474B95" w14:paraId="7418AA59" w14:textId="77777777">
        <w:tc>
          <w:tcPr>
            <w:tcW w:w="710" w:type="dxa"/>
            <w:shd w:val="clear" w:color="auto" w:fill="auto"/>
          </w:tcPr>
          <w:p w14:paraId="55CD3CE5" w14:textId="77777777" w:rsidR="00474B95" w:rsidRDefault="00474B95">
            <w:pPr>
              <w:numPr>
                <w:ilvl w:val="0"/>
                <w:numId w:val="14"/>
              </w:numPr>
              <w:pBdr>
                <w:top w:val="nil"/>
                <w:left w:val="nil"/>
                <w:bottom w:val="nil"/>
                <w:right w:val="nil"/>
                <w:between w:val="nil"/>
              </w:pBdr>
              <w:jc w:val="both"/>
              <w:rPr>
                <w:rFonts w:ascii="Calibri" w:eastAsia="Calibri" w:hAnsi="Calibri" w:cs="Calibri"/>
                <w:color w:val="000000"/>
                <w:sz w:val="22"/>
                <w:szCs w:val="22"/>
              </w:rPr>
            </w:pPr>
          </w:p>
        </w:tc>
        <w:tc>
          <w:tcPr>
            <w:tcW w:w="2835" w:type="dxa"/>
            <w:shd w:val="clear" w:color="auto" w:fill="auto"/>
          </w:tcPr>
          <w:p w14:paraId="3DA60724" w14:textId="77777777" w:rsidR="00474B95" w:rsidRDefault="00226DF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Feedback on the first draft evaluation report </w:t>
            </w:r>
          </w:p>
        </w:tc>
        <w:tc>
          <w:tcPr>
            <w:tcW w:w="5670" w:type="dxa"/>
            <w:shd w:val="clear" w:color="auto" w:fill="auto"/>
          </w:tcPr>
          <w:p w14:paraId="256CC3C6" w14:textId="77777777" w:rsidR="00474B95" w:rsidRDefault="00226DF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UNFPA provides a summary feedback on the report</w:t>
            </w:r>
          </w:p>
        </w:tc>
        <w:tc>
          <w:tcPr>
            <w:tcW w:w="1417" w:type="dxa"/>
            <w:shd w:val="clear" w:color="auto" w:fill="auto"/>
          </w:tcPr>
          <w:p w14:paraId="589F58A5" w14:textId="77777777" w:rsidR="00474B95" w:rsidRDefault="00226DF7">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 week</w:t>
            </w:r>
          </w:p>
        </w:tc>
      </w:tr>
      <w:tr w:rsidR="00474B95" w14:paraId="2C536CBD" w14:textId="77777777">
        <w:tc>
          <w:tcPr>
            <w:tcW w:w="710" w:type="dxa"/>
            <w:shd w:val="clear" w:color="auto" w:fill="auto"/>
          </w:tcPr>
          <w:p w14:paraId="714C148F" w14:textId="77777777" w:rsidR="00474B95" w:rsidRDefault="00474B95">
            <w:pPr>
              <w:numPr>
                <w:ilvl w:val="0"/>
                <w:numId w:val="14"/>
              </w:numPr>
              <w:pBdr>
                <w:top w:val="nil"/>
                <w:left w:val="nil"/>
                <w:bottom w:val="nil"/>
                <w:right w:val="nil"/>
                <w:between w:val="nil"/>
              </w:pBdr>
              <w:jc w:val="both"/>
              <w:rPr>
                <w:rFonts w:ascii="Calibri" w:eastAsia="Calibri" w:hAnsi="Calibri" w:cs="Calibri"/>
                <w:color w:val="000000"/>
                <w:sz w:val="22"/>
                <w:szCs w:val="22"/>
              </w:rPr>
            </w:pPr>
          </w:p>
        </w:tc>
        <w:tc>
          <w:tcPr>
            <w:tcW w:w="2835" w:type="dxa"/>
            <w:shd w:val="clear" w:color="auto" w:fill="auto"/>
          </w:tcPr>
          <w:p w14:paraId="0EBDB873" w14:textId="77777777" w:rsidR="00474B95" w:rsidRDefault="00226DF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Preparation of extended and abbreviated versions of the final report with recommendations</w:t>
            </w:r>
            <w:r>
              <w:rPr>
                <w:rFonts w:ascii="Calibri" w:eastAsia="Calibri" w:hAnsi="Calibri" w:cs="Calibri"/>
                <w:sz w:val="22"/>
                <w:szCs w:val="22"/>
              </w:rPr>
              <w:t xml:space="preserve"> </w:t>
            </w:r>
          </w:p>
        </w:tc>
        <w:tc>
          <w:tcPr>
            <w:tcW w:w="5670" w:type="dxa"/>
            <w:shd w:val="clear" w:color="auto" w:fill="auto"/>
          </w:tcPr>
          <w:p w14:paraId="1F59C90E" w14:textId="77777777" w:rsidR="00474B95" w:rsidRDefault="00226DF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report should contain an explanatory note (summary of the purpose and objectives of the evaluation), methodology and key findings, diagrams of key data, conclusions and recommendations in Ukrainian and English </w:t>
            </w:r>
          </w:p>
          <w:p w14:paraId="5282D72E" w14:textId="77777777" w:rsidR="00474B95" w:rsidRDefault="00474B95">
            <w:pPr>
              <w:pBdr>
                <w:top w:val="nil"/>
                <w:left w:val="nil"/>
                <w:bottom w:val="nil"/>
                <w:right w:val="nil"/>
                <w:between w:val="nil"/>
              </w:pBdr>
              <w:jc w:val="both"/>
              <w:rPr>
                <w:rFonts w:ascii="Calibri" w:eastAsia="Calibri" w:hAnsi="Calibri" w:cs="Calibri"/>
                <w:color w:val="000000"/>
                <w:sz w:val="22"/>
                <w:szCs w:val="22"/>
              </w:rPr>
            </w:pPr>
          </w:p>
        </w:tc>
        <w:tc>
          <w:tcPr>
            <w:tcW w:w="1417" w:type="dxa"/>
            <w:shd w:val="clear" w:color="auto" w:fill="auto"/>
          </w:tcPr>
          <w:p w14:paraId="0085E94A" w14:textId="77777777" w:rsidR="00474B95" w:rsidRDefault="00226DF7">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2 weeks after the approval of inception report</w:t>
            </w:r>
          </w:p>
        </w:tc>
      </w:tr>
      <w:tr w:rsidR="00474B95" w14:paraId="0D308E94" w14:textId="77777777">
        <w:tc>
          <w:tcPr>
            <w:tcW w:w="710" w:type="dxa"/>
            <w:shd w:val="clear" w:color="auto" w:fill="auto"/>
          </w:tcPr>
          <w:p w14:paraId="177F52A0" w14:textId="77777777" w:rsidR="00474B95" w:rsidRDefault="00474B95">
            <w:pPr>
              <w:numPr>
                <w:ilvl w:val="0"/>
                <w:numId w:val="14"/>
              </w:numPr>
              <w:pBdr>
                <w:top w:val="nil"/>
                <w:left w:val="nil"/>
                <w:bottom w:val="nil"/>
                <w:right w:val="nil"/>
                <w:between w:val="nil"/>
              </w:pBdr>
              <w:jc w:val="both"/>
              <w:rPr>
                <w:rFonts w:ascii="Calibri" w:eastAsia="Calibri" w:hAnsi="Calibri" w:cs="Calibri"/>
                <w:color w:val="000000"/>
                <w:sz w:val="22"/>
                <w:szCs w:val="22"/>
              </w:rPr>
            </w:pPr>
          </w:p>
        </w:tc>
        <w:tc>
          <w:tcPr>
            <w:tcW w:w="2835" w:type="dxa"/>
            <w:shd w:val="clear" w:color="auto" w:fill="auto"/>
          </w:tcPr>
          <w:p w14:paraId="0A917971" w14:textId="77777777" w:rsidR="00474B95" w:rsidRDefault="00226DF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Finalization of the evaluation report</w:t>
            </w:r>
            <w:r>
              <w:rPr>
                <w:rFonts w:ascii="Calibri" w:eastAsia="Calibri" w:hAnsi="Calibri" w:cs="Calibri"/>
                <w:sz w:val="22"/>
                <w:szCs w:val="22"/>
              </w:rPr>
              <w:t xml:space="preserve"> </w:t>
            </w:r>
          </w:p>
        </w:tc>
        <w:tc>
          <w:tcPr>
            <w:tcW w:w="5670" w:type="dxa"/>
            <w:shd w:val="clear" w:color="auto" w:fill="auto"/>
          </w:tcPr>
          <w:p w14:paraId="09EC8D74" w14:textId="77777777" w:rsidR="00474B95" w:rsidRDefault="00226DF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final “clean version” of the report with all annexes (</w:t>
            </w:r>
            <w:r>
              <w:rPr>
                <w:rFonts w:ascii="Calibri" w:eastAsia="Calibri" w:hAnsi="Calibri" w:cs="Calibri"/>
                <w:b/>
                <w:color w:val="000000"/>
                <w:sz w:val="22"/>
                <w:szCs w:val="22"/>
              </w:rPr>
              <w:t>in Ukrainian</w:t>
            </w:r>
            <w:r>
              <w:rPr>
                <w:rFonts w:ascii="Calibri" w:eastAsia="Calibri" w:hAnsi="Calibri" w:cs="Calibri"/>
                <w:color w:val="000000"/>
                <w:sz w:val="22"/>
                <w:szCs w:val="22"/>
              </w:rPr>
              <w:t>) and presentation (</w:t>
            </w:r>
            <w:r>
              <w:rPr>
                <w:rFonts w:ascii="Calibri" w:eastAsia="Calibri" w:hAnsi="Calibri" w:cs="Calibri"/>
                <w:b/>
                <w:color w:val="000000"/>
                <w:sz w:val="22"/>
                <w:szCs w:val="22"/>
              </w:rPr>
              <w:t>in Ukrainian and English</w:t>
            </w:r>
            <w:r>
              <w:rPr>
                <w:rFonts w:ascii="Calibri" w:eastAsia="Calibri" w:hAnsi="Calibri" w:cs="Calibri"/>
                <w:color w:val="000000"/>
                <w:sz w:val="22"/>
                <w:szCs w:val="22"/>
              </w:rPr>
              <w:t xml:space="preserve">) delivered </w:t>
            </w:r>
          </w:p>
        </w:tc>
        <w:tc>
          <w:tcPr>
            <w:tcW w:w="1417" w:type="dxa"/>
            <w:shd w:val="clear" w:color="auto" w:fill="auto"/>
          </w:tcPr>
          <w:p w14:paraId="52FB491C" w14:textId="77777777" w:rsidR="00474B95" w:rsidRDefault="00226DF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sz w:val="22"/>
                <w:szCs w:val="22"/>
              </w:rPr>
              <w:t>1 week</w:t>
            </w:r>
          </w:p>
        </w:tc>
      </w:tr>
      <w:tr w:rsidR="00474B95" w14:paraId="632F5601" w14:textId="77777777">
        <w:tc>
          <w:tcPr>
            <w:tcW w:w="710" w:type="dxa"/>
            <w:shd w:val="clear" w:color="auto" w:fill="auto"/>
          </w:tcPr>
          <w:p w14:paraId="1ADA8601" w14:textId="77777777" w:rsidR="00474B95" w:rsidRDefault="00474B95">
            <w:pPr>
              <w:numPr>
                <w:ilvl w:val="0"/>
                <w:numId w:val="14"/>
              </w:numPr>
              <w:pBdr>
                <w:top w:val="nil"/>
                <w:left w:val="nil"/>
                <w:bottom w:val="nil"/>
                <w:right w:val="nil"/>
                <w:between w:val="nil"/>
              </w:pBdr>
              <w:jc w:val="both"/>
              <w:rPr>
                <w:rFonts w:ascii="Calibri" w:eastAsia="Calibri" w:hAnsi="Calibri" w:cs="Calibri"/>
                <w:color w:val="000000"/>
                <w:sz w:val="22"/>
                <w:szCs w:val="22"/>
              </w:rPr>
            </w:pPr>
          </w:p>
        </w:tc>
        <w:tc>
          <w:tcPr>
            <w:tcW w:w="2835" w:type="dxa"/>
            <w:shd w:val="clear" w:color="auto" w:fill="auto"/>
          </w:tcPr>
          <w:p w14:paraId="4C539DB8" w14:textId="77777777" w:rsidR="00474B95" w:rsidRDefault="00226DF7">
            <w:pPr>
              <w:jc w:val="both"/>
              <w:rPr>
                <w:rFonts w:ascii="Calibri" w:eastAsia="Calibri" w:hAnsi="Calibri" w:cs="Calibri"/>
                <w:color w:val="000000"/>
                <w:sz w:val="22"/>
                <w:szCs w:val="22"/>
              </w:rPr>
            </w:pPr>
            <w:r>
              <w:rPr>
                <w:rFonts w:ascii="Calibri" w:eastAsia="Calibri" w:hAnsi="Calibri" w:cs="Calibri"/>
                <w:sz w:val="22"/>
                <w:szCs w:val="22"/>
              </w:rPr>
              <w:t xml:space="preserve">Presentation of evaluation findings </w:t>
            </w:r>
          </w:p>
        </w:tc>
        <w:tc>
          <w:tcPr>
            <w:tcW w:w="5670" w:type="dxa"/>
            <w:shd w:val="clear" w:color="auto" w:fill="auto"/>
          </w:tcPr>
          <w:p w14:paraId="3ED66F04" w14:textId="77777777" w:rsidR="00474B95" w:rsidRDefault="00226DF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The findings and recommendations presented publicly with the participation of UNFPA and the Embassy of Sweden</w:t>
            </w:r>
          </w:p>
        </w:tc>
        <w:tc>
          <w:tcPr>
            <w:tcW w:w="1417" w:type="dxa"/>
            <w:shd w:val="clear" w:color="auto" w:fill="auto"/>
          </w:tcPr>
          <w:p w14:paraId="436DB7C2" w14:textId="77777777" w:rsidR="00474B95" w:rsidRDefault="00474B95">
            <w:pPr>
              <w:pBdr>
                <w:top w:val="nil"/>
                <w:left w:val="nil"/>
                <w:bottom w:val="nil"/>
                <w:right w:val="nil"/>
                <w:between w:val="nil"/>
              </w:pBdr>
              <w:jc w:val="center"/>
              <w:rPr>
                <w:rFonts w:ascii="Calibri" w:eastAsia="Calibri" w:hAnsi="Calibri" w:cs="Calibri"/>
                <w:color w:val="000000"/>
                <w:sz w:val="22"/>
                <w:szCs w:val="22"/>
              </w:rPr>
            </w:pPr>
          </w:p>
        </w:tc>
      </w:tr>
    </w:tbl>
    <w:p w14:paraId="2A035DF9" w14:textId="77777777" w:rsidR="00474B95" w:rsidRDefault="00226DF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w:t>
      </w:r>
      <w:r>
        <w:rPr>
          <w:rFonts w:ascii="Calibri" w:eastAsia="Calibri" w:hAnsi="Calibri" w:cs="Calibri"/>
          <w:b/>
          <w:color w:val="000000"/>
          <w:sz w:val="22"/>
          <w:szCs w:val="22"/>
        </w:rPr>
        <w:t>assessment report</w:t>
      </w:r>
      <w:r>
        <w:rPr>
          <w:rFonts w:ascii="Calibri" w:eastAsia="Calibri" w:hAnsi="Calibri" w:cs="Calibri"/>
          <w:color w:val="000000"/>
          <w:sz w:val="22"/>
          <w:szCs w:val="22"/>
        </w:rPr>
        <w:t xml:space="preserve"> is expected not to exceed </w:t>
      </w:r>
      <w:r>
        <w:rPr>
          <w:rFonts w:ascii="Calibri" w:eastAsia="Calibri" w:hAnsi="Calibri" w:cs="Calibri"/>
          <w:b/>
          <w:color w:val="000000"/>
          <w:sz w:val="22"/>
          <w:szCs w:val="22"/>
        </w:rPr>
        <w:t>40</w:t>
      </w:r>
      <w:r>
        <w:rPr>
          <w:rFonts w:ascii="Calibri" w:eastAsia="Calibri" w:hAnsi="Calibri" w:cs="Calibri"/>
          <w:color w:val="000000"/>
          <w:sz w:val="22"/>
          <w:szCs w:val="22"/>
        </w:rPr>
        <w:t xml:space="preserve"> pages excluding annexes and should follow the structure agreed by UNFPA in the inception phase report, unless otherwise agreed in writing. Preferably, the executive summary should be written in short sentences, in a clear and simple language. The report must only contain information relevant for the assessment purpose and avoid including information of no direct relevance to the analysis. Assessment readers should be able to easily understand:</w:t>
      </w:r>
    </w:p>
    <w:p w14:paraId="5E38EBBA" w14:textId="77777777" w:rsidR="00474B95" w:rsidRDefault="00474B95">
      <w:pPr>
        <w:jc w:val="both"/>
        <w:rPr>
          <w:rFonts w:ascii="Calibri" w:eastAsia="Calibri" w:hAnsi="Calibri" w:cs="Calibri"/>
          <w:color w:val="000000"/>
          <w:sz w:val="22"/>
          <w:szCs w:val="22"/>
        </w:rPr>
      </w:pPr>
    </w:p>
    <w:p w14:paraId="48B82958" w14:textId="77777777" w:rsidR="00474B95" w:rsidRDefault="00226DF7">
      <w:pPr>
        <w:numPr>
          <w:ilvl w:val="0"/>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What was assessed and why (purpose and scope);</w:t>
      </w:r>
    </w:p>
    <w:p w14:paraId="5C16E896" w14:textId="77777777" w:rsidR="00474B95" w:rsidRDefault="00226DF7">
      <w:pPr>
        <w:numPr>
          <w:ilvl w:val="0"/>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How the assessment was designed and conducted, how the representativeness of findings was ensured (assessment questions, methodology and limitations);</w:t>
      </w:r>
    </w:p>
    <w:p w14:paraId="75E5B79A" w14:textId="77777777" w:rsidR="00474B95" w:rsidRDefault="00226DF7">
      <w:pPr>
        <w:numPr>
          <w:ilvl w:val="0"/>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What was found and on what evidence base (findings and evidences);</w:t>
      </w:r>
    </w:p>
    <w:p w14:paraId="08C18B7B" w14:textId="77777777" w:rsidR="00474B95" w:rsidRDefault="00226DF7">
      <w:pPr>
        <w:numPr>
          <w:ilvl w:val="0"/>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What was concluded from the findings in relation to main assessment questions asked, and how such conclusions were drawn (good practices and conclusions);</w:t>
      </w:r>
    </w:p>
    <w:p w14:paraId="04109CF8" w14:textId="77777777" w:rsidR="00474B95" w:rsidRDefault="00226DF7">
      <w:pPr>
        <w:numPr>
          <w:ilvl w:val="0"/>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What and why was recommended (recommendations);</w:t>
      </w:r>
    </w:p>
    <w:p w14:paraId="0C627AD0" w14:textId="77777777" w:rsidR="00474B95" w:rsidRDefault="00226DF7">
      <w:pPr>
        <w:numPr>
          <w:ilvl w:val="0"/>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What could be learned from the assessment (lessons learned).</w:t>
      </w:r>
    </w:p>
    <w:p w14:paraId="390E3130" w14:textId="77777777" w:rsidR="00474B95" w:rsidRDefault="00474B95">
      <w:pPr>
        <w:pBdr>
          <w:top w:val="nil"/>
          <w:left w:val="nil"/>
          <w:bottom w:val="nil"/>
          <w:right w:val="nil"/>
          <w:between w:val="nil"/>
        </w:pBdr>
        <w:jc w:val="both"/>
        <w:rPr>
          <w:rFonts w:ascii="Calibri" w:eastAsia="Calibri" w:hAnsi="Calibri" w:cs="Calibri"/>
          <w:color w:val="000000"/>
          <w:sz w:val="22"/>
          <w:szCs w:val="22"/>
        </w:rPr>
      </w:pPr>
    </w:p>
    <w:p w14:paraId="7081DE0B" w14:textId="77777777" w:rsidR="00474B95" w:rsidRDefault="00226DF7">
      <w:pPr>
        <w:jc w:val="both"/>
        <w:rPr>
          <w:rFonts w:ascii="Calibri" w:eastAsia="Calibri" w:hAnsi="Calibri" w:cs="Calibri"/>
          <w:sz w:val="22"/>
          <w:szCs w:val="22"/>
        </w:rPr>
      </w:pPr>
      <w:bookmarkStart w:id="1" w:name="_heading=h.30j0zll" w:colFirst="0" w:colLast="0"/>
      <w:bookmarkEnd w:id="1"/>
      <w:r>
        <w:rPr>
          <w:rFonts w:ascii="Calibri" w:eastAsia="Calibri" w:hAnsi="Calibri" w:cs="Calibri"/>
          <w:color w:val="000000"/>
          <w:sz w:val="22"/>
          <w:szCs w:val="22"/>
        </w:rPr>
        <w:t>Special attention in the report should be paid to recommendations. They should be strictly based on evidence collected during the assessment and analysis made, follow exclusively from the assessment findings and conclusions and not be based merely on opinions. Recommendations could include strategic directions and operational solutions</w:t>
      </w:r>
      <w:r>
        <w:rPr>
          <w:rFonts w:ascii="Calibri" w:eastAsia="Calibri" w:hAnsi="Calibri" w:cs="Calibri"/>
          <w:sz w:val="22"/>
          <w:szCs w:val="22"/>
        </w:rPr>
        <w:t xml:space="preserve"> </w:t>
      </w:r>
      <w:r>
        <w:rPr>
          <w:rFonts w:ascii="Calibri" w:eastAsia="Calibri" w:hAnsi="Calibri" w:cs="Calibri"/>
          <w:color w:val="000000"/>
          <w:sz w:val="22"/>
          <w:szCs w:val="22"/>
        </w:rPr>
        <w:t>adapted to the specifics of the activities and documents of JSC “</w:t>
      </w:r>
      <w:proofErr w:type="spellStart"/>
      <w:r>
        <w:rPr>
          <w:rFonts w:ascii="Calibri" w:eastAsia="Calibri" w:hAnsi="Calibri" w:cs="Calibri"/>
          <w:color w:val="000000"/>
          <w:sz w:val="22"/>
          <w:szCs w:val="22"/>
        </w:rPr>
        <w:t>Ukrzaliznytsia</w:t>
      </w:r>
      <w:proofErr w:type="spellEnd"/>
      <w:r>
        <w:rPr>
          <w:rFonts w:ascii="Calibri" w:eastAsia="Calibri" w:hAnsi="Calibri" w:cs="Calibri"/>
          <w:color w:val="000000"/>
          <w:sz w:val="22"/>
          <w:szCs w:val="22"/>
        </w:rPr>
        <w:t xml:space="preserve">”. They should be practical and actionable, and very clear about who should take the proposed action, albeit not too prescriptive. Therefore, draft recommendations should be discussed in detail with potential implementers to secure their acceptability and feasibility and foster understanding, ownership and commitment of those who will act. </w:t>
      </w:r>
    </w:p>
    <w:p w14:paraId="41304382" w14:textId="77777777" w:rsidR="00474B95" w:rsidRDefault="00474B95">
      <w:pPr>
        <w:pBdr>
          <w:top w:val="nil"/>
          <w:left w:val="nil"/>
          <w:bottom w:val="nil"/>
          <w:right w:val="nil"/>
          <w:between w:val="nil"/>
        </w:pBdr>
        <w:jc w:val="both"/>
        <w:rPr>
          <w:rFonts w:ascii="Calibri" w:eastAsia="Calibri" w:hAnsi="Calibri" w:cs="Calibri"/>
          <w:color w:val="000000"/>
          <w:sz w:val="22"/>
          <w:szCs w:val="22"/>
        </w:rPr>
      </w:pPr>
    </w:p>
    <w:p w14:paraId="739AA146" w14:textId="77777777" w:rsidR="00474B95" w:rsidRDefault="00226DF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All costs of the assessment will be covered by a company performing the assignment under this tender. The evaluators are supposed to use their own equipment and tools for this assignment (computers, printers, photocopiers, cameras, voice/video recorders, data analysis apps etc.) and make their own travel arrangements for travels. UNFPA is not in a position to provide visa support or facilitate receiving work permits for evaluators</w:t>
      </w:r>
      <w:r>
        <w:rPr>
          <w:rFonts w:ascii="Calibri" w:eastAsia="Calibri" w:hAnsi="Calibri" w:cs="Calibri"/>
          <w:color w:val="000000"/>
          <w:sz w:val="22"/>
          <w:szCs w:val="22"/>
        </w:rPr>
        <w:t>.</w:t>
      </w:r>
    </w:p>
    <w:p w14:paraId="0E29EC79" w14:textId="77777777" w:rsidR="00474B95" w:rsidRDefault="00474B95">
      <w:pPr>
        <w:pBdr>
          <w:top w:val="nil"/>
          <w:left w:val="nil"/>
          <w:bottom w:val="nil"/>
          <w:right w:val="nil"/>
          <w:between w:val="nil"/>
        </w:pBdr>
        <w:jc w:val="both"/>
        <w:rPr>
          <w:rFonts w:ascii="Calibri" w:eastAsia="Calibri" w:hAnsi="Calibri" w:cs="Calibri"/>
          <w:color w:val="000000"/>
          <w:sz w:val="22"/>
          <w:szCs w:val="22"/>
        </w:rPr>
      </w:pPr>
    </w:p>
    <w:p w14:paraId="7961A31D" w14:textId="77777777" w:rsidR="00474B95" w:rsidRDefault="00226DF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Evaluation contract payments will be made by UNFPA via bank transfers through the United Nations Office in Ukraine based on review and approval of the deliverables by the Head of UNFPA, UNFPA Gender Program Manager, UNFPA Partnership and Mobilization Analyst, UNFPA Equality Springboard Project Manager and responsible persons of JSC “</w:t>
      </w:r>
      <w:proofErr w:type="spellStart"/>
      <w:r>
        <w:rPr>
          <w:rFonts w:ascii="Calibri" w:eastAsia="Calibri" w:hAnsi="Calibri" w:cs="Calibri"/>
          <w:sz w:val="22"/>
          <w:szCs w:val="22"/>
        </w:rPr>
        <w:t>Ukrzaliznytsia</w:t>
      </w:r>
      <w:proofErr w:type="spellEnd"/>
      <w:r>
        <w:rPr>
          <w:rFonts w:ascii="Calibri" w:eastAsia="Calibri" w:hAnsi="Calibri" w:cs="Calibri"/>
          <w:color w:val="000000"/>
          <w:sz w:val="22"/>
          <w:szCs w:val="22"/>
        </w:rPr>
        <w:t>”.</w:t>
      </w:r>
    </w:p>
    <w:p w14:paraId="31BB827A" w14:textId="77777777" w:rsidR="00474B95" w:rsidRDefault="00474B95">
      <w:pPr>
        <w:pBdr>
          <w:top w:val="nil"/>
          <w:left w:val="nil"/>
          <w:bottom w:val="nil"/>
          <w:right w:val="nil"/>
          <w:between w:val="nil"/>
        </w:pBdr>
        <w:jc w:val="both"/>
        <w:rPr>
          <w:rFonts w:ascii="Calibri" w:eastAsia="Calibri" w:hAnsi="Calibri" w:cs="Calibri"/>
          <w:sz w:val="22"/>
          <w:szCs w:val="22"/>
        </w:rPr>
      </w:pPr>
    </w:p>
    <w:p w14:paraId="01894E60" w14:textId="77777777" w:rsidR="00474B95" w:rsidRDefault="00226DF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The contract amount will be paid in three installments as follows</w:t>
      </w:r>
      <w:r>
        <w:rPr>
          <w:rFonts w:ascii="Calibri" w:eastAsia="Calibri" w:hAnsi="Calibri" w:cs="Calibri"/>
          <w:color w:val="000000"/>
          <w:sz w:val="22"/>
          <w:szCs w:val="22"/>
        </w:rPr>
        <w:t>:</w:t>
      </w:r>
    </w:p>
    <w:p w14:paraId="0B907A5E" w14:textId="77777777" w:rsidR="00474B95" w:rsidRDefault="00226DF7">
      <w:pPr>
        <w:numPr>
          <w:ilvl w:val="0"/>
          <w:numId w:val="1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30% upon submission of the project and assessment methodology and desk reviews of international practices and policies of JSC “</w:t>
      </w:r>
      <w:proofErr w:type="spellStart"/>
      <w:r>
        <w:rPr>
          <w:rFonts w:ascii="Calibri" w:eastAsia="Calibri" w:hAnsi="Calibri" w:cs="Calibri"/>
          <w:color w:val="000000"/>
          <w:sz w:val="22"/>
          <w:szCs w:val="22"/>
        </w:rPr>
        <w:t>Ukrzaliznytsia</w:t>
      </w:r>
      <w:proofErr w:type="spellEnd"/>
      <w:r>
        <w:rPr>
          <w:rFonts w:ascii="Calibri" w:eastAsia="Calibri" w:hAnsi="Calibri" w:cs="Calibri"/>
          <w:color w:val="000000"/>
          <w:sz w:val="22"/>
          <w:szCs w:val="22"/>
        </w:rPr>
        <w:t>”</w:t>
      </w:r>
      <w:r>
        <w:rPr>
          <w:rFonts w:ascii="Calibri" w:eastAsia="Calibri" w:hAnsi="Calibri" w:cs="Calibri"/>
          <w:sz w:val="22"/>
          <w:szCs w:val="22"/>
        </w:rPr>
        <w:t>;</w:t>
      </w:r>
    </w:p>
    <w:p w14:paraId="40B3122F" w14:textId="77777777" w:rsidR="00474B95" w:rsidRDefault="00226DF7">
      <w:pPr>
        <w:numPr>
          <w:ilvl w:val="0"/>
          <w:numId w:val="1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lastRenderedPageBreak/>
        <w:t xml:space="preserve">30% </w:t>
      </w:r>
      <w:r>
        <w:rPr>
          <w:rFonts w:ascii="Calibri" w:eastAsia="Calibri" w:hAnsi="Calibri" w:cs="Calibri"/>
          <w:color w:val="000000"/>
          <w:sz w:val="22"/>
          <w:szCs w:val="22"/>
        </w:rPr>
        <w:t xml:space="preserve">upon approval of the first evaluation report </w:t>
      </w:r>
    </w:p>
    <w:p w14:paraId="30CD7698" w14:textId="77777777" w:rsidR="00474B95" w:rsidRDefault="00226DF7">
      <w:pPr>
        <w:numPr>
          <w:ilvl w:val="0"/>
          <w:numId w:val="16"/>
        </w:numPr>
        <w:pBdr>
          <w:top w:val="nil"/>
          <w:left w:val="nil"/>
          <w:bottom w:val="nil"/>
          <w:right w:val="nil"/>
          <w:between w:val="nil"/>
        </w:pBdr>
        <w:jc w:val="both"/>
        <w:rPr>
          <w:rFonts w:ascii="Calibri" w:eastAsia="Calibri" w:hAnsi="Calibri" w:cs="Calibri"/>
          <w:color w:val="000000"/>
          <w:sz w:val="22"/>
          <w:szCs w:val="22"/>
        </w:rPr>
      </w:pPr>
      <w:bookmarkStart w:id="2" w:name="_heading=h.gjdgxs" w:colFirst="0" w:colLast="0"/>
      <w:bookmarkEnd w:id="2"/>
      <w:r>
        <w:rPr>
          <w:rFonts w:ascii="Calibri" w:eastAsia="Calibri" w:hAnsi="Calibri" w:cs="Calibri"/>
          <w:color w:val="000000"/>
          <w:sz w:val="22"/>
          <w:szCs w:val="22"/>
        </w:rPr>
        <w:t>40% upon acceptance of the finalized Evaluation Report, presentation and recommendation</w:t>
      </w:r>
      <w:r>
        <w:rPr>
          <w:rFonts w:ascii="Calibri" w:eastAsia="Calibri" w:hAnsi="Calibri" w:cs="Calibri"/>
          <w:sz w:val="22"/>
          <w:szCs w:val="22"/>
        </w:rPr>
        <w:t>.</w:t>
      </w:r>
    </w:p>
    <w:p w14:paraId="554B7B63" w14:textId="77777777" w:rsidR="00474B95" w:rsidRDefault="00474B95">
      <w:pPr>
        <w:pBdr>
          <w:top w:val="nil"/>
          <w:left w:val="nil"/>
          <w:bottom w:val="nil"/>
          <w:right w:val="nil"/>
          <w:between w:val="nil"/>
        </w:pBdr>
        <w:ind w:left="360"/>
        <w:jc w:val="both"/>
        <w:rPr>
          <w:rFonts w:ascii="Calibri" w:eastAsia="Calibri" w:hAnsi="Calibri" w:cs="Calibri"/>
          <w:b/>
          <w:color w:val="000000"/>
          <w:sz w:val="22"/>
          <w:szCs w:val="22"/>
        </w:rPr>
      </w:pPr>
    </w:p>
    <w:p w14:paraId="4BC95A75" w14:textId="77777777" w:rsidR="00474B95" w:rsidRDefault="00474B95">
      <w:pPr>
        <w:pBdr>
          <w:top w:val="nil"/>
          <w:left w:val="nil"/>
          <w:bottom w:val="nil"/>
          <w:right w:val="nil"/>
          <w:between w:val="nil"/>
        </w:pBdr>
        <w:ind w:left="360"/>
        <w:jc w:val="both"/>
        <w:rPr>
          <w:rFonts w:ascii="Calibri" w:eastAsia="Calibri" w:hAnsi="Calibri" w:cs="Calibri"/>
          <w:b/>
          <w:color w:val="000000"/>
          <w:sz w:val="22"/>
          <w:szCs w:val="22"/>
        </w:rPr>
      </w:pPr>
    </w:p>
    <w:p w14:paraId="06A01E03" w14:textId="77777777" w:rsidR="00474B95" w:rsidRDefault="00226DF7">
      <w:pPr>
        <w:pBdr>
          <w:top w:val="nil"/>
          <w:left w:val="nil"/>
          <w:bottom w:val="nil"/>
          <w:right w:val="nil"/>
          <w:between w:val="nil"/>
        </w:pBdr>
        <w:ind w:left="360"/>
        <w:jc w:val="both"/>
        <w:rPr>
          <w:rFonts w:ascii="Calibri" w:eastAsia="Calibri" w:hAnsi="Calibri" w:cs="Calibri"/>
          <w:b/>
          <w:color w:val="000000"/>
          <w:sz w:val="22"/>
          <w:szCs w:val="22"/>
        </w:rPr>
      </w:pPr>
      <w:r>
        <w:rPr>
          <w:rFonts w:ascii="Calibri" w:eastAsia="Calibri" w:hAnsi="Calibri" w:cs="Calibri"/>
          <w:b/>
          <w:color w:val="000000"/>
          <w:sz w:val="22"/>
          <w:szCs w:val="22"/>
        </w:rPr>
        <w:t>Questions</w:t>
      </w:r>
    </w:p>
    <w:p w14:paraId="47AC14F5" w14:textId="77777777" w:rsidR="00474B95" w:rsidRDefault="00474B9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2FACD9DD" w14:textId="77777777" w:rsidR="00474B95" w:rsidRDefault="00226DF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Questions or requests for further clarifications should be submitted in writing to the contact e-mail below:</w:t>
      </w:r>
    </w:p>
    <w:p w14:paraId="152ECB7B" w14:textId="77777777" w:rsidR="00474B95" w:rsidRDefault="00474B9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Style w:val="aff4"/>
        <w:tblW w:w="6091"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2581"/>
      </w:tblGrid>
      <w:tr w:rsidR="00474B95" w14:paraId="192958C4" w14:textId="77777777">
        <w:trPr>
          <w:jc w:val="center"/>
        </w:trPr>
        <w:tc>
          <w:tcPr>
            <w:tcW w:w="3510" w:type="dxa"/>
            <w:shd w:val="clear" w:color="auto" w:fill="auto"/>
            <w:vAlign w:val="center"/>
          </w:tcPr>
          <w:p w14:paraId="3F40D924" w14:textId="77777777" w:rsidR="00474B95" w:rsidRDefault="00226DF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2581" w:type="dxa"/>
            <w:shd w:val="clear" w:color="auto" w:fill="auto"/>
            <w:vAlign w:val="center"/>
          </w:tcPr>
          <w:p w14:paraId="35D72168" w14:textId="77777777" w:rsidR="00474B95" w:rsidRDefault="00226DF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00"/>
                <w:sz w:val="22"/>
                <w:szCs w:val="22"/>
              </w:rPr>
              <w:t>zinkevych@unfpa.org</w:t>
            </w:r>
          </w:p>
        </w:tc>
      </w:tr>
    </w:tbl>
    <w:p w14:paraId="623F23B4" w14:textId="77777777" w:rsidR="00474B95" w:rsidRDefault="00474B95">
      <w:pPr>
        <w:pBdr>
          <w:top w:val="nil"/>
          <w:left w:val="nil"/>
          <w:bottom w:val="nil"/>
          <w:right w:val="nil"/>
          <w:between w:val="nil"/>
        </w:pBdr>
        <w:jc w:val="both"/>
        <w:rPr>
          <w:rFonts w:ascii="Calibri" w:eastAsia="Calibri" w:hAnsi="Calibri" w:cs="Calibri"/>
          <w:color w:val="000000"/>
          <w:sz w:val="22"/>
          <w:szCs w:val="22"/>
        </w:rPr>
      </w:pPr>
    </w:p>
    <w:p w14:paraId="2B499BB1" w14:textId="77777777" w:rsidR="00474B95" w:rsidRDefault="00226DF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deadline for submission of questions </w:t>
      </w:r>
      <w:r>
        <w:rPr>
          <w:rFonts w:ascii="Calibri" w:eastAsia="Calibri" w:hAnsi="Calibri" w:cs="Calibri"/>
          <w:b/>
          <w:color w:val="000000"/>
          <w:sz w:val="22"/>
          <w:szCs w:val="22"/>
        </w:rPr>
        <w:t xml:space="preserve">Tuesday, </w:t>
      </w:r>
      <w:r>
        <w:rPr>
          <w:rFonts w:ascii="Calibri" w:eastAsia="Calibri" w:hAnsi="Calibri" w:cs="Calibri"/>
          <w:b/>
          <w:sz w:val="22"/>
          <w:szCs w:val="22"/>
        </w:rPr>
        <w:t>September 7</w:t>
      </w:r>
      <w:r>
        <w:rPr>
          <w:rFonts w:ascii="Calibri" w:eastAsia="Calibri" w:hAnsi="Calibri" w:cs="Calibri"/>
          <w:b/>
          <w:color w:val="000000"/>
          <w:sz w:val="22"/>
          <w:szCs w:val="22"/>
        </w:rPr>
        <w:t>, 2021, 17:00 Kyiv time.</w:t>
      </w:r>
    </w:p>
    <w:p w14:paraId="41E68CF9" w14:textId="77777777" w:rsidR="00474B95" w:rsidRDefault="00474B95">
      <w:pPr>
        <w:pBdr>
          <w:top w:val="nil"/>
          <w:left w:val="nil"/>
          <w:bottom w:val="nil"/>
          <w:right w:val="nil"/>
          <w:between w:val="nil"/>
        </w:pBdr>
        <w:ind w:left="360"/>
        <w:jc w:val="both"/>
        <w:rPr>
          <w:rFonts w:ascii="Calibri" w:eastAsia="Calibri" w:hAnsi="Calibri" w:cs="Calibri"/>
          <w:color w:val="000000"/>
          <w:sz w:val="22"/>
          <w:szCs w:val="22"/>
        </w:rPr>
      </w:pPr>
    </w:p>
    <w:p w14:paraId="44BB04B9" w14:textId="77777777" w:rsidR="00474B95" w:rsidRDefault="00226DF7">
      <w:pPr>
        <w:pBdr>
          <w:bottom w:val="single" w:sz="4" w:space="1" w:color="4472C4"/>
        </w:pBdr>
        <w:rPr>
          <w:rFonts w:ascii="Calibri" w:eastAsia="Calibri" w:hAnsi="Calibri" w:cs="Calibri"/>
          <w:b/>
          <w:color w:val="4472C4"/>
          <w:sz w:val="22"/>
          <w:szCs w:val="22"/>
        </w:rPr>
      </w:pPr>
      <w:r>
        <w:rPr>
          <w:rFonts w:ascii="Calibri" w:eastAsia="Calibri" w:hAnsi="Calibri" w:cs="Calibri"/>
          <w:b/>
          <w:color w:val="4472C4"/>
          <w:sz w:val="22"/>
          <w:szCs w:val="22"/>
        </w:rPr>
        <w:t xml:space="preserve">SUBMISSIONS AND SELECTION </w:t>
      </w:r>
    </w:p>
    <w:p w14:paraId="55B105FF" w14:textId="77777777" w:rsidR="00474B95" w:rsidRDefault="00474B95">
      <w:pPr>
        <w:rPr>
          <w:rFonts w:ascii="Calibri" w:eastAsia="Calibri" w:hAnsi="Calibri" w:cs="Calibri"/>
          <w:sz w:val="22"/>
          <w:szCs w:val="22"/>
        </w:rPr>
      </w:pPr>
    </w:p>
    <w:p w14:paraId="033FEAD9" w14:textId="77777777" w:rsidR="00474B95" w:rsidRDefault="00226DF7">
      <w:pPr>
        <w:tabs>
          <w:tab w:val="left" w:pos="6630"/>
          <w:tab w:val="left" w:pos="9120"/>
        </w:tabs>
        <w:jc w:val="both"/>
        <w:rPr>
          <w:rFonts w:ascii="Calibri" w:eastAsia="Calibri" w:hAnsi="Calibri" w:cs="Calibri"/>
          <w:color w:val="000000"/>
          <w:sz w:val="22"/>
          <w:szCs w:val="22"/>
        </w:rPr>
      </w:pPr>
      <w:r>
        <w:rPr>
          <w:rFonts w:ascii="Calibri" w:eastAsia="Calibri" w:hAnsi="Calibri" w:cs="Calibri"/>
          <w:color w:val="000000"/>
          <w:sz w:val="22"/>
          <w:szCs w:val="22"/>
        </w:rPr>
        <w:t>In response to the UNFPA request for quotations, interested companies or groups of consultants should prepare and submit their Quotations in a single e-mail whenever possible, depending on file size. Quotations must contain a) technical and b) financial proposals.</w:t>
      </w:r>
    </w:p>
    <w:p w14:paraId="462126D4" w14:textId="77777777" w:rsidR="00474B95" w:rsidRDefault="00474B95">
      <w:pPr>
        <w:pBdr>
          <w:top w:val="nil"/>
          <w:left w:val="nil"/>
          <w:bottom w:val="nil"/>
          <w:right w:val="nil"/>
          <w:between w:val="nil"/>
        </w:pBdr>
        <w:jc w:val="both"/>
        <w:rPr>
          <w:rFonts w:ascii="Calibri" w:eastAsia="Calibri" w:hAnsi="Calibri" w:cs="Calibri"/>
          <w:color w:val="000000"/>
          <w:sz w:val="22"/>
          <w:szCs w:val="22"/>
        </w:rPr>
      </w:pPr>
    </w:p>
    <w:p w14:paraId="00DB5C01" w14:textId="77777777" w:rsidR="00474B95" w:rsidRDefault="00226DF7">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sz w:val="22"/>
          <w:szCs w:val="22"/>
        </w:rPr>
        <w:t xml:space="preserve">Technical proposals </w:t>
      </w:r>
      <w:r>
        <w:rPr>
          <w:rFonts w:ascii="Calibri" w:eastAsia="Calibri" w:hAnsi="Calibri" w:cs="Calibri"/>
          <w:sz w:val="22"/>
          <w:szCs w:val="22"/>
        </w:rPr>
        <w:t>should meet all the requirements of these terms of reference ensuring that the purpose, questions, scope, criteria, deliverables, management and financial arrangements of the evaluation are considered. A technical proposal should demonstrate the understanding of the assignment by the evaluators and explain the proposed approach to organizing and managing the works, evaluation methodology, data sources, data collection methods and tools, data analysis procedures and criteria for making judgments, as well as the proposed structure/contents of the evaluation report and how it will be composed. The technical proposal should also provide a work plan and timeline, composition of the Evaluation Team with updated CVs of all members, and links or soft copies of two most recent evaluations performed by the proposed team. The technical proposal must be clearly marked “TECHNICAL PROPOSAL” and should NOT contain any financial information, otherwise they will not be qualified for consideration</w:t>
      </w:r>
      <w:r>
        <w:rPr>
          <w:rFonts w:ascii="Calibri" w:eastAsia="Calibri" w:hAnsi="Calibri" w:cs="Calibri"/>
          <w:color w:val="000000"/>
          <w:sz w:val="22"/>
          <w:szCs w:val="22"/>
        </w:rPr>
        <w:t>.</w:t>
      </w:r>
    </w:p>
    <w:p w14:paraId="7A653354" w14:textId="77777777" w:rsidR="00474B95" w:rsidRDefault="00474B95">
      <w:pPr>
        <w:pBdr>
          <w:top w:val="nil"/>
          <w:left w:val="nil"/>
          <w:bottom w:val="nil"/>
          <w:right w:val="nil"/>
          <w:between w:val="nil"/>
        </w:pBdr>
        <w:jc w:val="both"/>
        <w:rPr>
          <w:rFonts w:ascii="Calibri" w:eastAsia="Calibri" w:hAnsi="Calibri" w:cs="Calibri"/>
          <w:color w:val="000000"/>
          <w:sz w:val="22"/>
          <w:szCs w:val="22"/>
        </w:rPr>
      </w:pPr>
    </w:p>
    <w:p w14:paraId="176F1ABA" w14:textId="77777777" w:rsidR="00474B95" w:rsidRDefault="00226DF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Price quotation with proposed budgets should be submitted strictly in accordance with the price quotation form, including:</w:t>
      </w:r>
    </w:p>
    <w:p w14:paraId="1C60FE4E" w14:textId="77777777" w:rsidR="00474B95" w:rsidRDefault="00474B95">
      <w:pPr>
        <w:pBdr>
          <w:top w:val="nil"/>
          <w:left w:val="nil"/>
          <w:bottom w:val="nil"/>
          <w:right w:val="nil"/>
          <w:between w:val="nil"/>
        </w:pBdr>
        <w:jc w:val="both"/>
        <w:rPr>
          <w:rFonts w:ascii="Calibri" w:eastAsia="Calibri" w:hAnsi="Calibri" w:cs="Calibri"/>
          <w:color w:val="000000"/>
          <w:sz w:val="22"/>
          <w:szCs w:val="22"/>
        </w:rPr>
      </w:pPr>
    </w:p>
    <w:p w14:paraId="5008BAAB" w14:textId="77777777" w:rsidR="00474B95" w:rsidRDefault="00226DF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 Daily rates for each evaluator of the team </w:t>
      </w:r>
    </w:p>
    <w:p w14:paraId="79EE2522" w14:textId="77777777" w:rsidR="00474B95" w:rsidRDefault="00226DF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 Proposed number of days for each evaluator on this assignment and specification of work to be performed </w:t>
      </w:r>
    </w:p>
    <w:p w14:paraId="40138296" w14:textId="77777777" w:rsidR="00474B95" w:rsidRDefault="00226DF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Operational support costs (e.g. communications, interpretation/translation, expendables, stationery, transportation, subsistence in case the travel is foreseen by the proposal).</w:t>
      </w:r>
    </w:p>
    <w:p w14:paraId="47858A6F" w14:textId="77777777" w:rsidR="00474B95" w:rsidRDefault="00226DF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 xml:space="preserve">● Any other costs that need to be covered to make the evaluation exercise a success, with detailed </w:t>
      </w:r>
      <w:r>
        <w:rPr>
          <w:rFonts w:ascii="Calibri" w:eastAsia="Calibri" w:hAnsi="Calibri" w:cs="Calibri"/>
          <w:color w:val="000000"/>
          <w:sz w:val="22"/>
          <w:szCs w:val="22"/>
        </w:rPr>
        <w:t xml:space="preserve">justifications </w:t>
      </w:r>
    </w:p>
    <w:p w14:paraId="691CAB46" w14:textId="77777777" w:rsidR="00474B95" w:rsidRDefault="00226DF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Travel expenses should be based on the most direct and economical fares and should not exceed the applicable rates established by the United Nations for Ukraine. The financial proposal must be submitted to the secured e-mail indicated below together with the technical proposal and clearly marked “FINANCIAL PROPOSAL”.</w:t>
      </w:r>
    </w:p>
    <w:p w14:paraId="0BE38C4D" w14:textId="77777777" w:rsidR="00474B95" w:rsidRDefault="00474B95">
      <w:pPr>
        <w:pBdr>
          <w:top w:val="nil"/>
          <w:left w:val="nil"/>
          <w:bottom w:val="nil"/>
          <w:right w:val="nil"/>
          <w:between w:val="nil"/>
        </w:pBdr>
        <w:jc w:val="both"/>
        <w:rPr>
          <w:rFonts w:ascii="Calibri" w:eastAsia="Calibri" w:hAnsi="Calibri" w:cs="Calibri"/>
          <w:sz w:val="22"/>
          <w:szCs w:val="22"/>
        </w:rPr>
      </w:pPr>
    </w:p>
    <w:p w14:paraId="338A20B8" w14:textId="77777777" w:rsidR="00474B95" w:rsidRDefault="00226DF7">
      <w:pPr>
        <w:tabs>
          <w:tab w:val="left" w:pos="-180"/>
          <w:tab w:val="left" w:pos="-90"/>
        </w:tabs>
        <w:jc w:val="both"/>
        <w:rPr>
          <w:rFonts w:ascii="Calibri" w:eastAsia="Calibri" w:hAnsi="Calibri" w:cs="Calibri"/>
          <w:b/>
          <w:sz w:val="22"/>
          <w:szCs w:val="22"/>
        </w:rPr>
      </w:pPr>
      <w:r>
        <w:rPr>
          <w:rFonts w:ascii="Calibri" w:eastAsia="Calibri" w:hAnsi="Calibri" w:cs="Calibri"/>
          <w:b/>
          <w:sz w:val="22"/>
          <w:szCs w:val="22"/>
        </w:rPr>
        <w:t xml:space="preserve">Instructions for submission </w:t>
      </w:r>
    </w:p>
    <w:p w14:paraId="5515F5E7" w14:textId="77777777" w:rsidR="00474B95" w:rsidRDefault="00226DF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Calibri" w:eastAsia="Calibri" w:hAnsi="Calibri" w:cs="Calibri"/>
          <w:sz w:val="22"/>
          <w:szCs w:val="22"/>
        </w:rPr>
      </w:pPr>
      <w:r>
        <w:rPr>
          <w:rFonts w:ascii="Calibri" w:eastAsia="Calibri" w:hAnsi="Calibri" w:cs="Calibri"/>
          <w:sz w:val="22"/>
          <w:szCs w:val="22"/>
        </w:rPr>
        <w:t xml:space="preserve">Proposals should be prepared based on the guidelines set forth in </w:t>
      </w:r>
      <w:proofErr w:type="spellStart"/>
      <w:r>
        <w:rPr>
          <w:rFonts w:ascii="Calibri" w:eastAsia="Calibri" w:hAnsi="Calibri" w:cs="Calibri"/>
          <w:sz w:val="22"/>
          <w:szCs w:val="22"/>
        </w:rPr>
        <w:t>ToR</w:t>
      </w:r>
      <w:proofErr w:type="spellEnd"/>
      <w:r>
        <w:rPr>
          <w:rFonts w:ascii="Calibri" w:eastAsia="Calibri" w:hAnsi="Calibri" w:cs="Calibri"/>
          <w:sz w:val="22"/>
          <w:szCs w:val="22"/>
        </w:rPr>
        <w:t xml:space="preserve">, along with a properly filled out and signed price quotation form, are to be sent by e-mail to the secured e-mail and contact person indicated below no later than </w:t>
      </w:r>
      <w:r>
        <w:rPr>
          <w:rFonts w:ascii="Calibri" w:eastAsia="Calibri" w:hAnsi="Calibri" w:cs="Calibri"/>
          <w:b/>
          <w:sz w:val="22"/>
          <w:szCs w:val="22"/>
        </w:rPr>
        <w:t xml:space="preserve">Monday, September 13, 2021 at 17:00 Kyiv time. </w:t>
      </w:r>
      <w:r>
        <w:rPr>
          <w:rFonts w:ascii="Calibri" w:eastAsia="Calibri" w:hAnsi="Calibri" w:cs="Calibri"/>
          <w:color w:val="000000"/>
          <w:sz w:val="22"/>
          <w:szCs w:val="22"/>
        </w:rPr>
        <w:t>Proposals sent to any other address will not be considered</w:t>
      </w:r>
      <w:r>
        <w:rPr>
          <w:rFonts w:ascii="Calibri" w:eastAsia="Calibri" w:hAnsi="Calibri" w:cs="Calibri"/>
          <w:sz w:val="22"/>
          <w:szCs w:val="22"/>
        </w:rPr>
        <w:t>.</w:t>
      </w:r>
    </w:p>
    <w:p w14:paraId="46878E90" w14:textId="77777777" w:rsidR="00474B95" w:rsidRDefault="00474B9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tbl>
      <w:tblPr>
        <w:tblStyle w:val="aff5"/>
        <w:tblW w:w="8522" w:type="dxa"/>
        <w:jc w:val="center"/>
        <w:tblLayout w:type="fixed"/>
        <w:tblLook w:val="0000" w:firstRow="0" w:lastRow="0" w:firstColumn="0" w:lastColumn="0" w:noHBand="0" w:noVBand="0"/>
      </w:tblPr>
      <w:tblGrid>
        <w:gridCol w:w="3510"/>
        <w:gridCol w:w="5012"/>
      </w:tblGrid>
      <w:tr w:rsidR="00474B95" w14:paraId="6CCF5264"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5974F683" w14:textId="77777777" w:rsidR="00474B95" w:rsidRDefault="00226DF7">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Pr>
                <w:rFonts w:ascii="Calibri" w:eastAsia="Calibri" w:hAnsi="Calibri" w:cs="Calibri"/>
                <w:sz w:val="22"/>
                <w:szCs w:val="22"/>
              </w:rPr>
              <w:t>Name of contact person at UNFPA:</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7721F560" w14:textId="77777777" w:rsidR="00474B95" w:rsidRDefault="00226DF7">
            <w:pPr>
              <w:jc w:val="both"/>
              <w:rPr>
                <w:rFonts w:ascii="Calibri" w:eastAsia="Calibri" w:hAnsi="Calibri" w:cs="Calibri"/>
                <w:sz w:val="22"/>
                <w:szCs w:val="22"/>
              </w:rPr>
            </w:pPr>
            <w:proofErr w:type="spellStart"/>
            <w:r>
              <w:rPr>
                <w:rFonts w:ascii="Calibri" w:eastAsia="Calibri" w:hAnsi="Calibri" w:cs="Calibri"/>
                <w:i/>
                <w:sz w:val="22"/>
                <w:szCs w:val="22"/>
              </w:rPr>
              <w:t>Iryna</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Bohun</w:t>
            </w:r>
            <w:proofErr w:type="spellEnd"/>
          </w:p>
        </w:tc>
      </w:tr>
      <w:tr w:rsidR="00474B95" w14:paraId="4CD529E6"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6898C388" w14:textId="77777777" w:rsidR="00474B95" w:rsidRDefault="00226DF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Pr>
                <w:rFonts w:ascii="Calibri" w:eastAsia="Calibri" w:hAnsi="Calibri" w:cs="Calibri"/>
                <w:sz w:val="22"/>
                <w:szCs w:val="22"/>
              </w:rPr>
              <w:t>Email address of contact person:</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47922653" w14:textId="77777777" w:rsidR="00474B95" w:rsidRDefault="00226DF7">
            <w:pPr>
              <w:jc w:val="both"/>
              <w:rPr>
                <w:rFonts w:ascii="Calibri" w:eastAsia="Calibri" w:hAnsi="Calibri" w:cs="Calibri"/>
                <w:sz w:val="22"/>
                <w:szCs w:val="22"/>
              </w:rPr>
            </w:pPr>
            <w:r>
              <w:rPr>
                <w:rFonts w:ascii="Calibri" w:eastAsia="Calibri" w:hAnsi="Calibri" w:cs="Calibri"/>
                <w:b/>
                <w:sz w:val="22"/>
                <w:szCs w:val="22"/>
              </w:rPr>
              <w:t>ua-procurement@unfpa.org</w:t>
            </w:r>
          </w:p>
        </w:tc>
      </w:tr>
    </w:tbl>
    <w:p w14:paraId="28B53E0A" w14:textId="77777777" w:rsidR="00474B95" w:rsidRDefault="00474B9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14:paraId="4C19C52C" w14:textId="77777777" w:rsidR="00474B95" w:rsidRDefault="00226DF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Calibri" w:eastAsia="Calibri" w:hAnsi="Calibri" w:cs="Calibri"/>
          <w:sz w:val="22"/>
          <w:szCs w:val="22"/>
        </w:rPr>
      </w:pPr>
      <w:r>
        <w:rPr>
          <w:rFonts w:ascii="Calibri" w:eastAsia="Calibri" w:hAnsi="Calibri" w:cs="Calibri"/>
          <w:sz w:val="22"/>
          <w:szCs w:val="22"/>
        </w:rPr>
        <w:t>Please note the following guidelines for electronic submissions:</w:t>
      </w:r>
    </w:p>
    <w:p w14:paraId="13AE0406" w14:textId="77777777" w:rsidR="00474B95" w:rsidRDefault="00226DF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Calibri" w:eastAsia="Calibri" w:hAnsi="Calibri" w:cs="Calibri"/>
          <w:sz w:val="22"/>
          <w:szCs w:val="22"/>
        </w:rPr>
      </w:pPr>
      <w:r>
        <w:rPr>
          <w:rFonts w:ascii="Calibri" w:eastAsia="Calibri" w:hAnsi="Calibri" w:cs="Calibri"/>
          <w:sz w:val="22"/>
          <w:szCs w:val="22"/>
        </w:rPr>
        <w:t xml:space="preserve">- The following reference must be included in the email subject line: </w:t>
      </w:r>
      <w:r>
        <w:rPr>
          <w:rFonts w:ascii="Calibri" w:eastAsia="Calibri" w:hAnsi="Calibri" w:cs="Calibri"/>
          <w:b/>
          <w:sz w:val="22"/>
          <w:szCs w:val="22"/>
        </w:rPr>
        <w:t>RFQ Nº UNFPA/UKR/RFQ/21/22.</w:t>
      </w:r>
      <w:r>
        <w:rPr>
          <w:rFonts w:ascii="Calibri" w:eastAsia="Calibri" w:hAnsi="Calibri" w:cs="Calibri"/>
          <w:sz w:val="22"/>
          <w:szCs w:val="22"/>
        </w:rPr>
        <w:t xml:space="preserve"> Proposals that do not contain the correct email subject line may be overlooked by the administrator and therefore not considered.</w:t>
      </w:r>
    </w:p>
    <w:p w14:paraId="15DD2842" w14:textId="77777777" w:rsidR="00474B95" w:rsidRDefault="00226DF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Calibri" w:eastAsia="Calibri" w:hAnsi="Calibri" w:cs="Calibri"/>
          <w:sz w:val="22"/>
          <w:szCs w:val="22"/>
        </w:rPr>
      </w:pPr>
      <w:r>
        <w:rPr>
          <w:rFonts w:ascii="Calibri" w:eastAsia="Calibri" w:hAnsi="Calibri" w:cs="Calibri"/>
          <w:sz w:val="22"/>
          <w:szCs w:val="22"/>
        </w:rPr>
        <w:t xml:space="preserve">- The total e-mail size may not exceed </w:t>
      </w:r>
      <w:r>
        <w:rPr>
          <w:rFonts w:ascii="Calibri" w:eastAsia="Calibri" w:hAnsi="Calibri" w:cs="Calibri"/>
          <w:b/>
          <w:sz w:val="22"/>
          <w:szCs w:val="22"/>
        </w:rPr>
        <w:t>20 MB (including e-mail body, encoded attachments and headers)</w:t>
      </w:r>
      <w:r>
        <w:rPr>
          <w:rFonts w:ascii="Calibri" w:eastAsia="Calibri" w:hAnsi="Calibri" w:cs="Calibri"/>
          <w:sz w:val="22"/>
          <w:szCs w:val="22"/>
        </w:rPr>
        <w:t>. Where the technical details are in large electronic files, it is recommended that these be sent separately before the deadline.</w:t>
      </w:r>
    </w:p>
    <w:p w14:paraId="605E29CA" w14:textId="77777777" w:rsidR="00474B95" w:rsidRDefault="00226DF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An evaluation committee will be established by UNFPA to evaluate all received applications. Applications will be reviewed in a two-stage process: technical proposals will be evaluated and rated before opening of financial proposals. Only those proposals found technically compliant will be subject to comparative financial evaluation.</w:t>
      </w:r>
    </w:p>
    <w:p w14:paraId="177624F8" w14:textId="77777777" w:rsidR="00474B95" w:rsidRDefault="00226DF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applications will be evaluated with 60% weight assigned to technical proposal score and 40% to financial proposal score, and according to the following criteria and scores:</w:t>
      </w:r>
    </w:p>
    <w:p w14:paraId="2A74F7DD" w14:textId="77777777" w:rsidR="00474B95" w:rsidRDefault="00474B95">
      <w:pPr>
        <w:pBdr>
          <w:top w:val="nil"/>
          <w:left w:val="nil"/>
          <w:bottom w:val="nil"/>
          <w:right w:val="nil"/>
          <w:between w:val="nil"/>
        </w:pBdr>
        <w:jc w:val="both"/>
        <w:rPr>
          <w:rFonts w:ascii="Calibri" w:eastAsia="Calibri" w:hAnsi="Calibri" w:cs="Calibri"/>
          <w:color w:val="000000"/>
          <w:sz w:val="22"/>
          <w:szCs w:val="22"/>
        </w:rPr>
      </w:pPr>
    </w:p>
    <w:p w14:paraId="6455B4D8" w14:textId="77777777" w:rsidR="00474B95" w:rsidRDefault="00226DF7">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Technical proposals (100 points max):</w:t>
      </w:r>
    </w:p>
    <w:p w14:paraId="4707C152" w14:textId="77777777" w:rsidR="00474B95" w:rsidRDefault="00474B95">
      <w:pPr>
        <w:pBdr>
          <w:top w:val="nil"/>
          <w:left w:val="nil"/>
          <w:bottom w:val="nil"/>
          <w:right w:val="nil"/>
          <w:between w:val="nil"/>
        </w:pBdr>
        <w:jc w:val="both"/>
        <w:rPr>
          <w:rFonts w:ascii="Calibri" w:eastAsia="Calibri" w:hAnsi="Calibri" w:cs="Calibri"/>
          <w:color w:val="000000"/>
          <w:sz w:val="22"/>
          <w:szCs w:val="22"/>
        </w:rPr>
      </w:pPr>
    </w:p>
    <w:p w14:paraId="0F90547D" w14:textId="77777777" w:rsidR="00474B95" w:rsidRDefault="00226DF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Overall response (20 points max)</w:t>
      </w:r>
    </w:p>
    <w:p w14:paraId="2F05EFE4" w14:textId="77777777" w:rsidR="00474B95" w:rsidRDefault="00226DF7">
      <w:pPr>
        <w:numPr>
          <w:ilvl w:val="0"/>
          <w:numId w:val="2"/>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General quality and completeness of the proposal vis-à-vis the terms of reference and request for quotations requirements</w:t>
      </w:r>
    </w:p>
    <w:p w14:paraId="11D0C550" w14:textId="77777777" w:rsidR="00474B95" w:rsidRDefault="00226DF7">
      <w:pPr>
        <w:numPr>
          <w:ilvl w:val="0"/>
          <w:numId w:val="2"/>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Applicant’s understanding of the evaluation subject, purpose, objectives, scope, expected deliverables</w:t>
      </w:r>
    </w:p>
    <w:p w14:paraId="112E4C7B" w14:textId="77777777" w:rsidR="00474B95" w:rsidRDefault="00226DF7">
      <w:pPr>
        <w:numPr>
          <w:ilvl w:val="0"/>
          <w:numId w:val="2"/>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Applicant’s background, official registration, recommendations etc.</w:t>
      </w:r>
      <w:r>
        <w:rPr>
          <w:rFonts w:ascii="Calibri" w:eastAsia="Calibri" w:hAnsi="Calibri" w:cs="Calibri"/>
          <w:color w:val="000000"/>
          <w:sz w:val="22"/>
          <w:szCs w:val="22"/>
        </w:rPr>
        <w:tab/>
      </w:r>
    </w:p>
    <w:p w14:paraId="3838C9ED" w14:textId="77777777" w:rsidR="00474B95" w:rsidRDefault="00474B95">
      <w:pPr>
        <w:pBdr>
          <w:top w:val="nil"/>
          <w:left w:val="nil"/>
          <w:bottom w:val="nil"/>
          <w:right w:val="nil"/>
          <w:between w:val="nil"/>
        </w:pBdr>
        <w:ind w:left="284"/>
        <w:jc w:val="both"/>
        <w:rPr>
          <w:rFonts w:ascii="Calibri" w:eastAsia="Calibri" w:hAnsi="Calibri" w:cs="Calibri"/>
          <w:color w:val="000000"/>
          <w:sz w:val="22"/>
          <w:szCs w:val="22"/>
        </w:rPr>
      </w:pPr>
    </w:p>
    <w:p w14:paraId="75A74842" w14:textId="77777777" w:rsidR="00474B95" w:rsidRDefault="00226DF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Proposed methodology and approach (50 points max)</w:t>
      </w:r>
    </w:p>
    <w:p w14:paraId="2D8C10E7" w14:textId="77777777" w:rsidR="00474B95" w:rsidRDefault="00226DF7">
      <w:pPr>
        <w:numPr>
          <w:ilvl w:val="0"/>
          <w:numId w:val="2"/>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Proposed approach to organizing and managing the evaluation </w:t>
      </w:r>
    </w:p>
    <w:p w14:paraId="71712A62" w14:textId="77777777" w:rsidR="00474B95" w:rsidRDefault="00226DF7">
      <w:pPr>
        <w:numPr>
          <w:ilvl w:val="0"/>
          <w:numId w:val="2"/>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Proposed methodology, techniques, scope and tools of sampling and data collection, data analysis procedures and criteria for making judgments </w:t>
      </w:r>
    </w:p>
    <w:p w14:paraId="1D73E1D9" w14:textId="77777777" w:rsidR="00474B95" w:rsidRDefault="00226DF7">
      <w:pPr>
        <w:numPr>
          <w:ilvl w:val="0"/>
          <w:numId w:val="2"/>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Proposed structure/contents of the evaluation report and how it will be composed </w:t>
      </w:r>
    </w:p>
    <w:p w14:paraId="01ABF935" w14:textId="77777777" w:rsidR="00474B95" w:rsidRDefault="00226DF7">
      <w:pPr>
        <w:numPr>
          <w:ilvl w:val="0"/>
          <w:numId w:val="2"/>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Proposed work plan and timeline </w:t>
      </w:r>
    </w:p>
    <w:p w14:paraId="3D8422A6" w14:textId="77777777" w:rsidR="00474B95" w:rsidRDefault="00226DF7">
      <w:pPr>
        <w:numPr>
          <w:ilvl w:val="0"/>
          <w:numId w:val="2"/>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Deliverables are addressed as per TOR; proposed timelines are met </w:t>
      </w:r>
    </w:p>
    <w:p w14:paraId="1131FD39" w14:textId="77777777" w:rsidR="00474B95" w:rsidRDefault="00474B95">
      <w:pPr>
        <w:pBdr>
          <w:top w:val="nil"/>
          <w:left w:val="nil"/>
          <w:bottom w:val="nil"/>
          <w:right w:val="nil"/>
          <w:between w:val="nil"/>
        </w:pBdr>
        <w:ind w:left="284"/>
        <w:jc w:val="both"/>
        <w:rPr>
          <w:rFonts w:ascii="Calibri" w:eastAsia="Calibri" w:hAnsi="Calibri" w:cs="Calibri"/>
          <w:color w:val="000000"/>
          <w:sz w:val="22"/>
          <w:szCs w:val="22"/>
        </w:rPr>
      </w:pPr>
    </w:p>
    <w:p w14:paraId="45CC1FB1" w14:textId="77777777" w:rsidR="00474B95" w:rsidRDefault="00226DF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Technical capacity of the Evaluation Team (30 points max)</w:t>
      </w:r>
    </w:p>
    <w:p w14:paraId="42E894AE" w14:textId="77777777" w:rsidR="00474B95" w:rsidRDefault="00226DF7">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Range and depth of experience with similar evaluations </w:t>
      </w:r>
    </w:p>
    <w:p w14:paraId="6F9CA6B5" w14:textId="77777777" w:rsidR="00474B95" w:rsidRDefault="00226DF7">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Academic qualifications and job record </w:t>
      </w:r>
    </w:p>
    <w:p w14:paraId="67B4633D" w14:textId="77777777" w:rsidR="00474B95" w:rsidRDefault="00226DF7">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Competencies and skills relevant for the evaluation (e.g. communications, analysis, data management, report writing, software use)</w:t>
      </w:r>
    </w:p>
    <w:p w14:paraId="0E50142C" w14:textId="77777777" w:rsidR="00474B95" w:rsidRDefault="00226DF7">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Ukrainian and English language proficiency </w:t>
      </w:r>
    </w:p>
    <w:p w14:paraId="31229CE0" w14:textId="77777777" w:rsidR="00474B95" w:rsidRDefault="00474B95">
      <w:pPr>
        <w:pBdr>
          <w:top w:val="nil"/>
          <w:left w:val="nil"/>
          <w:bottom w:val="nil"/>
          <w:right w:val="nil"/>
          <w:between w:val="nil"/>
        </w:pBdr>
        <w:ind w:left="720"/>
        <w:jc w:val="both"/>
        <w:rPr>
          <w:rFonts w:ascii="Calibri" w:eastAsia="Calibri" w:hAnsi="Calibri" w:cs="Calibri"/>
          <w:color w:val="000000"/>
          <w:sz w:val="22"/>
          <w:szCs w:val="22"/>
        </w:rPr>
      </w:pPr>
    </w:p>
    <w:p w14:paraId="17E8FC64" w14:textId="77777777" w:rsidR="00474B95" w:rsidRDefault="00226DF7">
      <w:pPr>
        <w:pBdr>
          <w:top w:val="nil"/>
          <w:left w:val="nil"/>
          <w:bottom w:val="nil"/>
          <w:right w:val="nil"/>
          <w:between w:val="nil"/>
        </w:pBdr>
        <w:jc w:val="both"/>
        <w:rPr>
          <w:rFonts w:ascii="Calibri" w:eastAsia="Calibri" w:hAnsi="Calibri" w:cs="Calibri"/>
          <w:b/>
          <w:i/>
          <w:color w:val="000000"/>
          <w:sz w:val="22"/>
          <w:szCs w:val="22"/>
        </w:rPr>
      </w:pPr>
      <w:r>
        <w:rPr>
          <w:rFonts w:ascii="Calibri" w:eastAsia="Calibri" w:hAnsi="Calibri" w:cs="Calibri"/>
          <w:b/>
          <w:color w:val="000000"/>
          <w:sz w:val="22"/>
          <w:szCs w:val="22"/>
        </w:rPr>
        <w:t xml:space="preserve">Only those technical proposals achieving the score of 60 points and above will be considered as qualifying for evaluation of the financial proposal. </w:t>
      </w:r>
    </w:p>
    <w:p w14:paraId="602758F3" w14:textId="77777777" w:rsidR="00474B95" w:rsidRDefault="00474B95">
      <w:pPr>
        <w:pBdr>
          <w:top w:val="nil"/>
          <w:left w:val="nil"/>
          <w:bottom w:val="nil"/>
          <w:right w:val="nil"/>
          <w:between w:val="nil"/>
        </w:pBdr>
        <w:jc w:val="both"/>
        <w:rPr>
          <w:rFonts w:ascii="Calibri" w:eastAsia="Calibri" w:hAnsi="Calibri" w:cs="Calibri"/>
          <w:b/>
          <w:color w:val="000000"/>
          <w:sz w:val="22"/>
          <w:szCs w:val="22"/>
        </w:rPr>
      </w:pPr>
    </w:p>
    <w:p w14:paraId="608C4D33" w14:textId="77777777" w:rsidR="00474B95" w:rsidRDefault="00226DF7">
      <w:pPr>
        <w:jc w:val="both"/>
        <w:rPr>
          <w:rFonts w:ascii="Calibri" w:eastAsia="Calibri" w:hAnsi="Calibri" w:cs="Calibri"/>
          <w:b/>
          <w:sz w:val="22"/>
          <w:szCs w:val="22"/>
        </w:rPr>
      </w:pPr>
      <w:r>
        <w:rPr>
          <w:rFonts w:ascii="Calibri" w:eastAsia="Calibri" w:hAnsi="Calibri" w:cs="Calibri"/>
          <w:b/>
          <w:color w:val="000000"/>
          <w:sz w:val="22"/>
          <w:szCs w:val="22"/>
        </w:rPr>
        <w:t>Financial Proposals (100 points max</w:t>
      </w:r>
      <w:r>
        <w:rPr>
          <w:rFonts w:ascii="Calibri" w:eastAsia="Calibri" w:hAnsi="Calibri" w:cs="Calibri"/>
          <w:b/>
          <w:sz w:val="22"/>
          <w:szCs w:val="22"/>
        </w:rPr>
        <w:t>):</w:t>
      </w:r>
    </w:p>
    <w:p w14:paraId="017A7F17" w14:textId="77777777" w:rsidR="00474B95" w:rsidRDefault="00226DF7">
      <w:pPr>
        <w:jc w:val="both"/>
        <w:rPr>
          <w:rFonts w:ascii="Calibri" w:eastAsia="Calibri" w:hAnsi="Calibri" w:cs="Calibri"/>
          <w:sz w:val="22"/>
          <w:szCs w:val="22"/>
        </w:rPr>
      </w:pPr>
      <w:r>
        <w:rPr>
          <w:rFonts w:ascii="Calibri" w:eastAsia="Calibri" w:hAnsi="Calibri" w:cs="Calibri"/>
          <w:color w:val="000000"/>
          <w:sz w:val="22"/>
          <w:szCs w:val="22"/>
        </w:rPr>
        <w:t xml:space="preserve">Financial proposals should follow the results-based budgeting approach. They will be assessed based on their clarity, completeness, level of detail and appropriateness. The maximum number of points shall be scored to </w:t>
      </w:r>
      <w:r>
        <w:rPr>
          <w:rFonts w:ascii="Calibri" w:eastAsia="Calibri" w:hAnsi="Calibri" w:cs="Calibri"/>
          <w:color w:val="000000"/>
          <w:sz w:val="22"/>
          <w:szCs w:val="22"/>
        </w:rPr>
        <w:lastRenderedPageBreak/>
        <w:t>the lowest price proposal among all technically qualifying applications. Other financial proposals will receive scores</w:t>
      </w:r>
      <w:r>
        <w:rPr>
          <w:rFonts w:ascii="Calibri" w:eastAsia="Calibri" w:hAnsi="Calibri" w:cs="Calibri"/>
          <w:sz w:val="22"/>
          <w:szCs w:val="22"/>
        </w:rPr>
        <w:t xml:space="preserve"> </w:t>
      </w:r>
      <w:r>
        <w:rPr>
          <w:rFonts w:ascii="Calibri" w:eastAsia="Calibri" w:hAnsi="Calibri" w:cs="Calibri"/>
          <w:color w:val="000000"/>
          <w:sz w:val="22"/>
          <w:szCs w:val="22"/>
        </w:rPr>
        <w:t>in inverse proportion according to the following formula</w:t>
      </w:r>
      <w:r>
        <w:rPr>
          <w:rFonts w:ascii="Calibri" w:eastAsia="Calibri" w:hAnsi="Calibri" w:cs="Calibri"/>
          <w:sz w:val="22"/>
          <w:szCs w:val="22"/>
        </w:rPr>
        <w:t>:</w:t>
      </w:r>
    </w:p>
    <w:p w14:paraId="536A3580" w14:textId="77777777" w:rsidR="00474B95" w:rsidRDefault="00474B95">
      <w:pPr>
        <w:jc w:val="both"/>
        <w:rPr>
          <w:rFonts w:ascii="Calibri" w:eastAsia="Calibri" w:hAnsi="Calibri" w:cs="Calibri"/>
          <w:sz w:val="22"/>
          <w:szCs w:val="22"/>
        </w:rPr>
      </w:pPr>
    </w:p>
    <w:tbl>
      <w:tblPr>
        <w:tblStyle w:val="aff6"/>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474B95" w14:paraId="3483B3AA" w14:textId="77777777">
        <w:trPr>
          <w:trHeight w:val="300"/>
          <w:jc w:val="center"/>
        </w:trPr>
        <w:tc>
          <w:tcPr>
            <w:tcW w:w="1977" w:type="dxa"/>
            <w:vMerge w:val="restart"/>
            <w:vAlign w:val="center"/>
          </w:tcPr>
          <w:p w14:paraId="2C93466B" w14:textId="77777777" w:rsidR="00474B95" w:rsidRDefault="00226DF7">
            <w:pPr>
              <w:tabs>
                <w:tab w:val="left" w:pos="-1080"/>
              </w:tabs>
              <w:jc w:val="both"/>
              <w:rPr>
                <w:rFonts w:ascii="Calibri" w:eastAsia="Calibri" w:hAnsi="Calibri" w:cs="Calibri"/>
                <w:sz w:val="22"/>
                <w:szCs w:val="22"/>
              </w:rPr>
            </w:pPr>
            <w:r>
              <w:rPr>
                <w:rFonts w:ascii="Calibri" w:eastAsia="Calibri" w:hAnsi="Calibri" w:cs="Calibri"/>
                <w:sz w:val="22"/>
                <w:szCs w:val="22"/>
              </w:rPr>
              <w:t>Financial score =</w:t>
            </w:r>
          </w:p>
        </w:tc>
        <w:tc>
          <w:tcPr>
            <w:tcW w:w="2325" w:type="dxa"/>
          </w:tcPr>
          <w:p w14:paraId="290150C9" w14:textId="77777777" w:rsidR="00474B95" w:rsidRDefault="00226DF7">
            <w:pPr>
              <w:tabs>
                <w:tab w:val="left" w:pos="-1080"/>
              </w:tabs>
              <w:jc w:val="center"/>
              <w:rPr>
                <w:rFonts w:ascii="Calibri" w:eastAsia="Calibri" w:hAnsi="Calibri" w:cs="Calibri"/>
                <w:sz w:val="22"/>
                <w:szCs w:val="22"/>
              </w:rPr>
            </w:pPr>
            <w:r>
              <w:rPr>
                <w:rFonts w:ascii="Calibri" w:eastAsia="Calibri" w:hAnsi="Calibri" w:cs="Calibri"/>
                <w:sz w:val="22"/>
                <w:szCs w:val="22"/>
              </w:rPr>
              <w:t>Lowest price ($)</w:t>
            </w:r>
          </w:p>
        </w:tc>
        <w:tc>
          <w:tcPr>
            <w:tcW w:w="2792" w:type="dxa"/>
            <w:vMerge w:val="restart"/>
            <w:vAlign w:val="center"/>
          </w:tcPr>
          <w:p w14:paraId="328507A9" w14:textId="77777777" w:rsidR="00474B95" w:rsidRDefault="00226DF7">
            <w:pPr>
              <w:tabs>
                <w:tab w:val="left" w:pos="-1080"/>
              </w:tabs>
              <w:jc w:val="both"/>
              <w:rPr>
                <w:rFonts w:ascii="Calibri" w:eastAsia="Calibri" w:hAnsi="Calibri" w:cs="Calibri"/>
                <w:sz w:val="22"/>
                <w:szCs w:val="22"/>
              </w:rPr>
            </w:pPr>
            <w:r>
              <w:rPr>
                <w:rFonts w:ascii="Calibri" w:eastAsia="Calibri" w:hAnsi="Calibri" w:cs="Calibri"/>
                <w:sz w:val="22"/>
                <w:szCs w:val="22"/>
              </w:rPr>
              <w:t>X 100 (Maximum score)</w:t>
            </w:r>
          </w:p>
        </w:tc>
      </w:tr>
      <w:tr w:rsidR="00474B95" w14:paraId="302A8A2D" w14:textId="77777777">
        <w:trPr>
          <w:trHeight w:val="160"/>
          <w:jc w:val="center"/>
        </w:trPr>
        <w:tc>
          <w:tcPr>
            <w:tcW w:w="1977" w:type="dxa"/>
            <w:vMerge/>
            <w:vAlign w:val="center"/>
          </w:tcPr>
          <w:p w14:paraId="3B904F5C" w14:textId="77777777" w:rsidR="00474B95" w:rsidRDefault="00474B95">
            <w:pPr>
              <w:widowControl w:val="0"/>
              <w:pBdr>
                <w:top w:val="nil"/>
                <w:left w:val="nil"/>
                <w:bottom w:val="nil"/>
                <w:right w:val="nil"/>
                <w:between w:val="nil"/>
              </w:pBdr>
              <w:spacing w:line="276" w:lineRule="auto"/>
              <w:rPr>
                <w:rFonts w:ascii="Calibri" w:eastAsia="Calibri" w:hAnsi="Calibri" w:cs="Calibri"/>
                <w:sz w:val="22"/>
                <w:szCs w:val="22"/>
              </w:rPr>
            </w:pPr>
          </w:p>
        </w:tc>
        <w:tc>
          <w:tcPr>
            <w:tcW w:w="2325" w:type="dxa"/>
          </w:tcPr>
          <w:p w14:paraId="2A4144A8" w14:textId="77777777" w:rsidR="00474B95" w:rsidRDefault="00226DF7">
            <w:pPr>
              <w:tabs>
                <w:tab w:val="left" w:pos="-1080"/>
              </w:tabs>
              <w:jc w:val="center"/>
              <w:rPr>
                <w:rFonts w:ascii="Calibri" w:eastAsia="Calibri" w:hAnsi="Calibri" w:cs="Calibri"/>
                <w:sz w:val="22"/>
                <w:szCs w:val="22"/>
              </w:rPr>
            </w:pPr>
            <w:r>
              <w:rPr>
                <w:rFonts w:ascii="Calibri" w:eastAsia="Calibri" w:hAnsi="Calibri" w:cs="Calibri"/>
                <w:sz w:val="22"/>
                <w:szCs w:val="22"/>
              </w:rPr>
              <w:t>Price being scored ($)</w:t>
            </w:r>
          </w:p>
        </w:tc>
        <w:tc>
          <w:tcPr>
            <w:tcW w:w="2792" w:type="dxa"/>
            <w:vMerge/>
            <w:vAlign w:val="center"/>
          </w:tcPr>
          <w:p w14:paraId="24F39868" w14:textId="77777777" w:rsidR="00474B95" w:rsidRDefault="00474B95">
            <w:pPr>
              <w:widowControl w:val="0"/>
              <w:pBdr>
                <w:top w:val="nil"/>
                <w:left w:val="nil"/>
                <w:bottom w:val="nil"/>
                <w:right w:val="nil"/>
                <w:between w:val="nil"/>
              </w:pBdr>
              <w:spacing w:line="276" w:lineRule="auto"/>
              <w:rPr>
                <w:rFonts w:ascii="Calibri" w:eastAsia="Calibri" w:hAnsi="Calibri" w:cs="Calibri"/>
                <w:sz w:val="22"/>
                <w:szCs w:val="22"/>
              </w:rPr>
            </w:pPr>
          </w:p>
        </w:tc>
      </w:tr>
    </w:tbl>
    <w:p w14:paraId="6B03A342" w14:textId="77777777" w:rsidR="00474B95" w:rsidRDefault="00474B95">
      <w:pPr>
        <w:jc w:val="both"/>
        <w:rPr>
          <w:rFonts w:ascii="Calibri" w:eastAsia="Calibri" w:hAnsi="Calibri" w:cs="Calibri"/>
          <w:sz w:val="22"/>
          <w:szCs w:val="22"/>
        </w:rPr>
      </w:pPr>
    </w:p>
    <w:p w14:paraId="059AFCB0" w14:textId="77777777" w:rsidR="00474B95" w:rsidRDefault="00226DF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total score of each application will represent the weighted sum of its technical and financial scores:</w:t>
      </w:r>
    </w:p>
    <w:p w14:paraId="25DC9A05" w14:textId="77777777" w:rsidR="00474B95" w:rsidRDefault="00226DF7">
      <w:pPr>
        <w:rPr>
          <w:rFonts w:ascii="Calibri" w:eastAsia="Calibri" w:hAnsi="Calibri" w:cs="Calibri"/>
          <w:sz w:val="22"/>
          <w:szCs w:val="22"/>
        </w:rPr>
      </w:pPr>
      <w:r>
        <w:rPr>
          <w:noProof/>
          <w:lang w:val="ru-RU" w:eastAsia="ru-RU"/>
        </w:rPr>
        <mc:AlternateContent>
          <mc:Choice Requires="wpg">
            <w:drawing>
              <wp:anchor distT="0" distB="0" distL="114300" distR="114300" simplePos="0" relativeHeight="251658240" behindDoc="0" locked="0" layoutInCell="1" hidden="0" allowOverlap="1" wp14:anchorId="05EF2E2B" wp14:editId="43CAD627">
                <wp:simplePos x="0" y="0"/>
                <wp:positionH relativeFrom="column">
                  <wp:posOffset>965200</wp:posOffset>
                </wp:positionH>
                <wp:positionV relativeFrom="paragraph">
                  <wp:posOffset>76200</wp:posOffset>
                </wp:positionV>
                <wp:extent cx="4090670" cy="386715"/>
                <wp:effectExtent l="0" t="0" r="0" b="0"/>
                <wp:wrapNone/>
                <wp:docPr id="12" name="Rectangle 12"/>
                <wp:cNvGraphicFramePr/>
                <a:graphic xmlns:a="http://schemas.openxmlformats.org/drawingml/2006/main">
                  <a:graphicData uri="http://schemas.microsoft.com/office/word/2010/wordprocessingShape">
                    <wps:wsp>
                      <wps:cNvSpPr/>
                      <wps:spPr>
                        <a:xfrm>
                          <a:off x="3314953" y="3600930"/>
                          <a:ext cx="4062095" cy="358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EA4C24" w14:textId="77777777" w:rsidR="00474B95" w:rsidRDefault="00226DF7">
                            <w:pPr>
                              <w:jc w:val="center"/>
                              <w:textDirection w:val="btLr"/>
                            </w:pPr>
                            <w:r>
                              <w:rPr>
                                <w:rFonts w:ascii="Calibri" w:eastAsia="Calibri" w:hAnsi="Calibri" w:cs="Calibri"/>
                                <w:color w:val="000000"/>
                                <w:sz w:val="22"/>
                              </w:rPr>
                              <w:t>Total Score = [60%] Technical score + [40%] Financial score</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965200</wp:posOffset>
                </wp:positionH>
                <wp:positionV relativeFrom="paragraph">
                  <wp:posOffset>76200</wp:posOffset>
                </wp:positionV>
                <wp:extent cx="4090670" cy="386715"/>
                <wp:effectExtent b="0" l="0" r="0" t="0"/>
                <wp:wrapNone/>
                <wp:docPr id="1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090670" cy="386715"/>
                        </a:xfrm>
                        <a:prstGeom prst="rect"/>
                        <a:ln/>
                      </pic:spPr>
                    </pic:pic>
                  </a:graphicData>
                </a:graphic>
              </wp:anchor>
            </w:drawing>
          </mc:Fallback>
        </mc:AlternateContent>
      </w:r>
    </w:p>
    <w:p w14:paraId="1B0D807E" w14:textId="77777777" w:rsidR="00474B95" w:rsidRDefault="00474B95">
      <w:pPr>
        <w:pBdr>
          <w:top w:val="nil"/>
          <w:left w:val="nil"/>
          <w:bottom w:val="nil"/>
          <w:right w:val="nil"/>
          <w:between w:val="nil"/>
        </w:pBdr>
        <w:jc w:val="both"/>
        <w:rPr>
          <w:rFonts w:ascii="Calibri" w:eastAsia="Calibri" w:hAnsi="Calibri" w:cs="Calibri"/>
          <w:color w:val="000000"/>
          <w:sz w:val="22"/>
          <w:szCs w:val="22"/>
        </w:rPr>
      </w:pPr>
    </w:p>
    <w:p w14:paraId="700730F8" w14:textId="77777777" w:rsidR="00474B95" w:rsidRDefault="00474B95">
      <w:pPr>
        <w:rPr>
          <w:rFonts w:ascii="Calibri" w:eastAsia="Calibri" w:hAnsi="Calibri" w:cs="Calibri"/>
          <w:sz w:val="22"/>
          <w:szCs w:val="22"/>
        </w:rPr>
      </w:pPr>
    </w:p>
    <w:p w14:paraId="5EEE9A12" w14:textId="77777777" w:rsidR="00474B95" w:rsidRDefault="00474B95">
      <w:pPr>
        <w:rPr>
          <w:rFonts w:ascii="Calibri" w:eastAsia="Calibri" w:hAnsi="Calibri" w:cs="Calibri"/>
          <w:sz w:val="22"/>
          <w:szCs w:val="22"/>
        </w:rPr>
      </w:pPr>
    </w:p>
    <w:p w14:paraId="029987AC" w14:textId="77777777" w:rsidR="00474B95" w:rsidRDefault="00226DF7">
      <w:pPr>
        <w:pBdr>
          <w:top w:val="nil"/>
          <w:left w:val="nil"/>
          <w:bottom w:val="single" w:sz="4" w:space="1" w:color="4472C4"/>
          <w:right w:val="nil"/>
          <w:between w:val="nil"/>
        </w:pBdr>
        <w:ind w:left="360" w:hanging="360"/>
        <w:rPr>
          <w:rFonts w:ascii="Calibri" w:eastAsia="Calibri" w:hAnsi="Calibri" w:cs="Calibri"/>
          <w:b/>
          <w:color w:val="4472C4"/>
          <w:sz w:val="22"/>
          <w:szCs w:val="22"/>
        </w:rPr>
      </w:pPr>
      <w:r>
        <w:rPr>
          <w:rFonts w:ascii="Calibri" w:eastAsia="Calibri" w:hAnsi="Calibri" w:cs="Calibri"/>
          <w:b/>
          <w:color w:val="4472C4"/>
          <w:sz w:val="22"/>
          <w:szCs w:val="22"/>
        </w:rPr>
        <w:t xml:space="preserve">REQUIREMENTS </w:t>
      </w:r>
    </w:p>
    <w:p w14:paraId="56F690DF" w14:textId="77777777" w:rsidR="00474B95" w:rsidRDefault="00226DF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service provider should be a pool (group) of experts with a desirable involvement of an international consultant, with a solid monitoring and evaluation background and respective practical experience. One of the team members will be assigned with the Team Leader responsibilities. The team should have the following qualifications and skills mix:</w:t>
      </w:r>
    </w:p>
    <w:p w14:paraId="4C20AE7A" w14:textId="77777777" w:rsidR="00474B95" w:rsidRDefault="00226DF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Academic background or special training in monitoring and evaluation, preferably in the </w:t>
      </w:r>
      <w:proofErr w:type="gramStart"/>
      <w:r>
        <w:rPr>
          <w:rFonts w:ascii="Calibri" w:eastAsia="Calibri" w:hAnsi="Calibri" w:cs="Calibri"/>
          <w:color w:val="000000"/>
          <w:sz w:val="22"/>
          <w:szCs w:val="22"/>
        </w:rPr>
        <w:t>international  corporate</w:t>
      </w:r>
      <w:proofErr w:type="gramEnd"/>
      <w:r>
        <w:rPr>
          <w:rFonts w:ascii="Calibri" w:eastAsia="Calibri" w:hAnsi="Calibri" w:cs="Calibri"/>
          <w:color w:val="000000"/>
          <w:sz w:val="22"/>
          <w:szCs w:val="22"/>
        </w:rPr>
        <w:t xml:space="preserve"> context </w:t>
      </w:r>
    </w:p>
    <w:p w14:paraId="1CD26BA5" w14:textId="77777777" w:rsidR="00474B95" w:rsidRDefault="00226DF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Training on or practical involvement in gender equality in corporate sector and GBV prevention interventions </w:t>
      </w:r>
    </w:p>
    <w:p w14:paraId="4F784CF1" w14:textId="77777777" w:rsidR="00474B95" w:rsidRDefault="00226DF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Excellent knowledge of evaluation principles, norms, standards, methodologies, designs, ethics and practices </w:t>
      </w:r>
    </w:p>
    <w:p w14:paraId="552C95A3" w14:textId="77777777" w:rsidR="00474B95" w:rsidRDefault="00226DF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Technical evaluation skills </w:t>
      </w:r>
    </w:p>
    <w:p w14:paraId="2A75711F" w14:textId="77777777" w:rsidR="00474B95" w:rsidRDefault="00226DF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Evaluation management skills </w:t>
      </w:r>
    </w:p>
    <w:p w14:paraId="7681831B" w14:textId="77777777" w:rsidR="00474B95" w:rsidRDefault="00226DF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Proven experience of conducting </w:t>
      </w:r>
      <w:proofErr w:type="spellStart"/>
      <w:r>
        <w:rPr>
          <w:rFonts w:ascii="Calibri" w:eastAsia="Calibri" w:hAnsi="Calibri" w:cs="Calibri"/>
          <w:color w:val="000000"/>
          <w:sz w:val="22"/>
          <w:szCs w:val="22"/>
        </w:rPr>
        <w:t>programme</w:t>
      </w:r>
      <w:proofErr w:type="spellEnd"/>
      <w:r>
        <w:rPr>
          <w:rFonts w:ascii="Calibri" w:eastAsia="Calibri" w:hAnsi="Calibri" w:cs="Calibri"/>
          <w:color w:val="000000"/>
          <w:sz w:val="22"/>
          <w:szCs w:val="22"/>
        </w:rPr>
        <w:t xml:space="preserve"> or project evaluations, ideally in gender equality or GBV response.</w:t>
      </w:r>
    </w:p>
    <w:p w14:paraId="618FA2A2" w14:textId="77777777" w:rsidR="00474B95" w:rsidRDefault="00226DF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Data management and analytical skills </w:t>
      </w:r>
    </w:p>
    <w:p w14:paraId="5E5F1C8F" w14:textId="77777777" w:rsidR="00474B95" w:rsidRDefault="00226DF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Communication and interpersonal skills </w:t>
      </w:r>
    </w:p>
    <w:p w14:paraId="01D76F85" w14:textId="77777777" w:rsidR="00474B95" w:rsidRDefault="00226DF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Time management skills, ability to respect set deadlines </w:t>
      </w:r>
    </w:p>
    <w:p w14:paraId="40DE056D" w14:textId="77777777" w:rsidR="00474B95" w:rsidRDefault="00226DF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Excellent writing skills </w:t>
      </w:r>
    </w:p>
    <w:p w14:paraId="208304B6" w14:textId="77777777" w:rsidR="00474B95" w:rsidRDefault="00226DF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Perfect knowledge of written and spoken Ukrainian and English </w:t>
      </w:r>
    </w:p>
    <w:p w14:paraId="5D5889FD" w14:textId="77777777" w:rsidR="00474B95" w:rsidRDefault="00474B95">
      <w:pPr>
        <w:pBdr>
          <w:top w:val="nil"/>
          <w:left w:val="nil"/>
          <w:bottom w:val="nil"/>
          <w:right w:val="nil"/>
          <w:between w:val="nil"/>
        </w:pBdr>
        <w:jc w:val="both"/>
        <w:rPr>
          <w:rFonts w:ascii="Calibri" w:eastAsia="Calibri" w:hAnsi="Calibri" w:cs="Calibri"/>
          <w:color w:val="000000"/>
          <w:sz w:val="22"/>
          <w:szCs w:val="22"/>
        </w:rPr>
      </w:pPr>
    </w:p>
    <w:p w14:paraId="28B2A0E1" w14:textId="77777777" w:rsidR="00474B95" w:rsidRDefault="00226DF7">
      <w:pPr>
        <w:numPr>
          <w:ilvl w:val="0"/>
          <w:numId w:val="7"/>
        </w:numPr>
        <w:spacing w:after="160" w:line="259" w:lineRule="auto"/>
        <w:ind w:left="360"/>
        <w:jc w:val="both"/>
        <w:rPr>
          <w:rFonts w:ascii="Calibri" w:eastAsia="Calibri" w:hAnsi="Calibri" w:cs="Calibri"/>
          <w:b/>
          <w:sz w:val="22"/>
          <w:szCs w:val="22"/>
        </w:rPr>
      </w:pPr>
      <w:r>
        <w:rPr>
          <w:rFonts w:ascii="Calibri" w:eastAsia="Calibri" w:hAnsi="Calibri" w:cs="Calibri"/>
          <w:b/>
          <w:sz w:val="22"/>
          <w:szCs w:val="22"/>
        </w:rPr>
        <w:t xml:space="preserve">Award Criteria </w:t>
      </w:r>
    </w:p>
    <w:p w14:paraId="67D295C7" w14:textId="77777777" w:rsidR="00474B95" w:rsidRDefault="00226DF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Calibri" w:eastAsia="Calibri" w:hAnsi="Calibri" w:cs="Calibri"/>
          <w:sz w:val="22"/>
          <w:szCs w:val="22"/>
        </w:rPr>
      </w:pPr>
      <w:r>
        <w:rPr>
          <w:rFonts w:ascii="Calibri" w:eastAsia="Calibri" w:hAnsi="Calibri" w:cs="Calibri"/>
          <w:sz w:val="22"/>
          <w:szCs w:val="22"/>
        </w:rPr>
        <w:t>A contract for a period until 31 March 2022 between UNFPA and the Supplier will be concluded with the bidder whose bid will receive the highest overall score.</w:t>
      </w:r>
    </w:p>
    <w:p w14:paraId="14C8DC6C" w14:textId="77777777" w:rsidR="00474B95" w:rsidRDefault="00474B9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Calibri" w:eastAsia="Calibri" w:hAnsi="Calibri" w:cs="Calibri"/>
          <w:sz w:val="22"/>
          <w:szCs w:val="22"/>
        </w:rPr>
      </w:pPr>
    </w:p>
    <w:p w14:paraId="78BCC8A3" w14:textId="77777777" w:rsidR="00474B95" w:rsidRDefault="00226DF7">
      <w:pPr>
        <w:numPr>
          <w:ilvl w:val="0"/>
          <w:numId w:val="9"/>
        </w:numPr>
        <w:spacing w:after="160" w:line="259" w:lineRule="auto"/>
        <w:ind w:left="360"/>
        <w:jc w:val="both"/>
        <w:rPr>
          <w:rFonts w:ascii="Calibri" w:eastAsia="Calibri" w:hAnsi="Calibri" w:cs="Calibri"/>
          <w:b/>
          <w:sz w:val="22"/>
          <w:szCs w:val="22"/>
        </w:rPr>
      </w:pPr>
      <w:r>
        <w:rPr>
          <w:rFonts w:ascii="Calibri" w:eastAsia="Calibri" w:hAnsi="Calibri" w:cs="Calibri"/>
          <w:b/>
          <w:sz w:val="22"/>
          <w:szCs w:val="22"/>
        </w:rPr>
        <w:t xml:space="preserve">Right to Vary Requirements at Time of Award </w:t>
      </w:r>
    </w:p>
    <w:p w14:paraId="7D6A1843" w14:textId="77777777" w:rsidR="00474B95" w:rsidRDefault="00226DF7">
      <w:pPr>
        <w:tabs>
          <w:tab w:val="left" w:pos="-180"/>
          <w:tab w:val="left" w:pos="-90"/>
          <w:tab w:val="left" w:pos="851"/>
        </w:tabs>
        <w:spacing w:line="276" w:lineRule="auto"/>
        <w:jc w:val="both"/>
        <w:rPr>
          <w:rFonts w:ascii="Calibri" w:eastAsia="Calibri" w:hAnsi="Calibri" w:cs="Calibri"/>
          <w:sz w:val="22"/>
          <w:szCs w:val="22"/>
        </w:rPr>
      </w:pPr>
      <w:r>
        <w:rPr>
          <w:rFonts w:ascii="Calibri" w:eastAsia="Calibri" w:hAnsi="Calibri" w:cs="Calibri"/>
          <w:sz w:val="22"/>
          <w:szCs w:val="22"/>
        </w:rPr>
        <w:t>UNFPA reserves the right at the time of award of contract to increase or decrease by up to 20% the volume of services specified in this RFQ without any change in unit prices or other terms and conditions.</w:t>
      </w:r>
    </w:p>
    <w:p w14:paraId="6A31B6B4" w14:textId="77777777" w:rsidR="00474B95" w:rsidRDefault="00474B95">
      <w:pPr>
        <w:tabs>
          <w:tab w:val="left" w:pos="-180"/>
          <w:tab w:val="left" w:pos="-90"/>
          <w:tab w:val="left" w:pos="851"/>
        </w:tabs>
        <w:spacing w:line="276" w:lineRule="auto"/>
        <w:jc w:val="both"/>
        <w:rPr>
          <w:rFonts w:ascii="Calibri" w:eastAsia="Calibri" w:hAnsi="Calibri" w:cs="Calibri"/>
          <w:sz w:val="22"/>
          <w:szCs w:val="22"/>
        </w:rPr>
      </w:pPr>
    </w:p>
    <w:p w14:paraId="103AF4AE" w14:textId="77777777" w:rsidR="00474B95" w:rsidRDefault="00226DF7">
      <w:pPr>
        <w:numPr>
          <w:ilvl w:val="0"/>
          <w:numId w:val="17"/>
        </w:numPr>
        <w:spacing w:after="160" w:line="259" w:lineRule="auto"/>
        <w:ind w:left="360"/>
        <w:jc w:val="both"/>
        <w:rPr>
          <w:rFonts w:ascii="Calibri" w:eastAsia="Calibri" w:hAnsi="Calibri" w:cs="Calibri"/>
          <w:b/>
          <w:sz w:val="22"/>
          <w:szCs w:val="22"/>
        </w:rPr>
      </w:pPr>
      <w:r>
        <w:rPr>
          <w:rFonts w:ascii="Calibri" w:eastAsia="Calibri" w:hAnsi="Calibri" w:cs="Calibri"/>
          <w:b/>
          <w:sz w:val="22"/>
          <w:szCs w:val="22"/>
        </w:rPr>
        <w:t xml:space="preserve">Payment Terms </w:t>
      </w:r>
    </w:p>
    <w:p w14:paraId="40C97028"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The payment will be done in accordance with the above deliverables acceptance by the Contractor and complete set of supporting documentation.</w:t>
      </w:r>
    </w:p>
    <w:p w14:paraId="0AE08A2C" w14:textId="77777777" w:rsidR="00474B95" w:rsidRDefault="00226DF7">
      <w:pPr>
        <w:jc w:val="both"/>
        <w:rPr>
          <w:rFonts w:ascii="Calibri" w:eastAsia="Calibri" w:hAnsi="Calibri" w:cs="Calibri"/>
          <w:sz w:val="22"/>
          <w:szCs w:val="22"/>
        </w:rPr>
      </w:pPr>
      <w:r>
        <w:rPr>
          <w:rFonts w:ascii="Calibri" w:eastAsia="Calibri" w:hAnsi="Calibri" w:cs="Calibri"/>
          <w:sz w:val="22"/>
          <w:szCs w:val="22"/>
        </w:rPr>
        <w:lastRenderedPageBreak/>
        <w:t xml:space="preserve">The payment will be done in currency: Ukrainian Hryvnias. In case of two currencies involved, the United Nations Operational Rate of Exchange should be used on the day UNFPA instructs that payment(s) (web: </w:t>
      </w:r>
      <w:hyperlink r:id="rId10">
        <w:r>
          <w:rPr>
            <w:rFonts w:ascii="Calibri" w:eastAsia="Calibri" w:hAnsi="Calibri" w:cs="Calibri"/>
            <w:color w:val="0000FF"/>
            <w:sz w:val="22"/>
            <w:szCs w:val="22"/>
            <w:u w:val="single"/>
          </w:rPr>
          <w:t>www.treasury.un.org</w:t>
        </w:r>
      </w:hyperlink>
      <w:r>
        <w:rPr>
          <w:rFonts w:ascii="Calibri" w:eastAsia="Calibri" w:hAnsi="Calibri" w:cs="Calibri"/>
          <w:sz w:val="22"/>
          <w:szCs w:val="22"/>
        </w:rPr>
        <w:t>).</w:t>
      </w:r>
    </w:p>
    <w:p w14:paraId="63217314" w14:textId="77777777" w:rsidR="00474B95" w:rsidRDefault="00226DF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Calibri" w:eastAsia="Calibri" w:hAnsi="Calibri" w:cs="Calibri"/>
          <w:sz w:val="22"/>
          <w:szCs w:val="22"/>
        </w:rPr>
      </w:pPr>
      <w:r>
        <w:rPr>
          <w:rFonts w:ascii="Calibri" w:eastAsia="Calibri" w:hAnsi="Calibri" w:cs="Calibri"/>
          <w:sz w:val="22"/>
          <w:szCs w:val="22"/>
        </w:rPr>
        <w:t>The payment terms are 30 days after receipt of the related documents, invoices and other documentation required according to the contract.</w:t>
      </w:r>
    </w:p>
    <w:p w14:paraId="1548AFD8" w14:textId="77777777" w:rsidR="00474B95" w:rsidRDefault="00474B9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Calibri" w:eastAsia="Calibri" w:hAnsi="Calibri" w:cs="Calibri"/>
          <w:sz w:val="22"/>
          <w:szCs w:val="22"/>
        </w:rPr>
      </w:pPr>
    </w:p>
    <w:p w14:paraId="208EA253" w14:textId="77777777" w:rsidR="00474B95" w:rsidRDefault="00226DF7">
      <w:pPr>
        <w:numPr>
          <w:ilvl w:val="0"/>
          <w:numId w:val="11"/>
        </w:numPr>
        <w:spacing w:after="160" w:line="259" w:lineRule="auto"/>
        <w:ind w:left="360"/>
        <w:jc w:val="both"/>
        <w:rPr>
          <w:rFonts w:ascii="Calibri" w:eastAsia="Calibri" w:hAnsi="Calibri" w:cs="Calibri"/>
          <w:b/>
          <w:sz w:val="22"/>
          <w:szCs w:val="22"/>
        </w:rPr>
      </w:pPr>
      <w:r>
        <w:rPr>
          <w:rFonts w:ascii="Calibri" w:eastAsia="Calibri" w:hAnsi="Calibri" w:cs="Calibri"/>
          <w:b/>
          <w:color w:val="000000"/>
          <w:sz w:val="22"/>
          <w:szCs w:val="22"/>
        </w:rPr>
        <w:t xml:space="preserve">Fraud and Corruption </w:t>
      </w:r>
    </w:p>
    <w:p w14:paraId="1AF60E1D" w14:textId="77777777" w:rsidR="00474B95" w:rsidRDefault="00226DF7">
      <w:pPr>
        <w:spacing w:line="276" w:lineRule="auto"/>
        <w:jc w:val="both"/>
        <w:rPr>
          <w:rFonts w:ascii="Calibri" w:eastAsia="Calibri" w:hAnsi="Calibri" w:cs="Calibri"/>
          <w:sz w:val="22"/>
          <w:szCs w:val="22"/>
        </w:rPr>
      </w:pPr>
      <w:r>
        <w:rPr>
          <w:rFonts w:ascii="Calibri" w:eastAsia="Calibri" w:hAnsi="Calibri" w:cs="Calibri"/>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1">
        <w:proofErr w:type="spellStart"/>
        <w:r>
          <w:rPr>
            <w:rFonts w:ascii="Calibri" w:eastAsia="Calibri" w:hAnsi="Calibri" w:cs="Calibri"/>
            <w:color w:val="003366"/>
            <w:sz w:val="22"/>
            <w:szCs w:val="22"/>
            <w:u w:val="single"/>
          </w:rPr>
          <w:t>FraudPolicy</w:t>
        </w:r>
        <w:proofErr w:type="spellEnd"/>
      </w:hyperlink>
      <w:r>
        <w:rPr>
          <w:rFonts w:ascii="Calibri" w:eastAsia="Calibri" w:hAnsi="Calibri" w:cs="Calibri"/>
          <w:sz w:val="22"/>
          <w:szCs w:val="22"/>
        </w:rPr>
        <w:t>. Submission of a proposal implies that the Bidder is aware of this policy.</w:t>
      </w:r>
    </w:p>
    <w:p w14:paraId="6C883EB5" w14:textId="77777777" w:rsidR="00474B95" w:rsidRDefault="00226DF7">
      <w:pPr>
        <w:tabs>
          <w:tab w:val="left" w:pos="-180"/>
          <w:tab w:val="left" w:pos="-90"/>
        </w:tabs>
        <w:jc w:val="both"/>
        <w:rPr>
          <w:rFonts w:ascii="Calibri" w:eastAsia="Calibri" w:hAnsi="Calibri" w:cs="Calibri"/>
          <w:sz w:val="22"/>
          <w:szCs w:val="22"/>
        </w:rPr>
      </w:pPr>
      <w:r>
        <w:rPr>
          <w:rFonts w:ascii="Calibri" w:eastAsia="Calibri" w:hAnsi="Calibri" w:cs="Calibri"/>
          <w:sz w:val="22"/>
          <w:szCs w:val="22"/>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 </w:t>
      </w:r>
    </w:p>
    <w:p w14:paraId="41DA8D3B" w14:textId="77777777" w:rsidR="00474B95" w:rsidRDefault="00226DF7">
      <w:pPr>
        <w:spacing w:line="276" w:lineRule="auto"/>
        <w:jc w:val="both"/>
        <w:rPr>
          <w:rFonts w:ascii="Calibri" w:eastAsia="Calibri" w:hAnsi="Calibri" w:cs="Calibri"/>
          <w:color w:val="003366"/>
          <w:sz w:val="22"/>
          <w:szCs w:val="22"/>
          <w:u w:val="single"/>
        </w:rPr>
      </w:pPr>
      <w:r>
        <w:rPr>
          <w:rFonts w:ascii="Calibri" w:eastAsia="Calibri" w:hAnsi="Calibri" w:cs="Calibri"/>
          <w:sz w:val="22"/>
          <w:szCs w:val="22"/>
        </w:rPr>
        <w:t xml:space="preserve">A confidential Anti-Fraud Hotline is available to any Bidder to report suspicious fraudulent activities at </w:t>
      </w:r>
      <w:hyperlink r:id="rId12">
        <w:proofErr w:type="spellStart"/>
        <w:r>
          <w:rPr>
            <w:rFonts w:ascii="Calibri" w:eastAsia="Calibri" w:hAnsi="Calibri" w:cs="Calibri"/>
            <w:color w:val="003366"/>
            <w:sz w:val="22"/>
            <w:szCs w:val="22"/>
            <w:u w:val="single"/>
          </w:rPr>
          <w:t>UNFPAInvestigationHotline</w:t>
        </w:r>
        <w:proofErr w:type="spellEnd"/>
      </w:hyperlink>
      <w:r>
        <w:rPr>
          <w:rFonts w:ascii="Calibri" w:eastAsia="Calibri" w:hAnsi="Calibri" w:cs="Calibri"/>
          <w:color w:val="003366"/>
          <w:sz w:val="22"/>
          <w:szCs w:val="22"/>
          <w:u w:val="single"/>
        </w:rPr>
        <w:t>.</w:t>
      </w:r>
    </w:p>
    <w:p w14:paraId="7868E46D" w14:textId="77777777" w:rsidR="00474B95" w:rsidRDefault="00226DF7">
      <w:pPr>
        <w:numPr>
          <w:ilvl w:val="0"/>
          <w:numId w:val="15"/>
        </w:numPr>
        <w:spacing w:after="160" w:line="259" w:lineRule="auto"/>
        <w:jc w:val="both"/>
        <w:rPr>
          <w:rFonts w:ascii="Calibri" w:eastAsia="Calibri" w:hAnsi="Calibri" w:cs="Calibri"/>
          <w:b/>
          <w:sz w:val="22"/>
          <w:szCs w:val="22"/>
        </w:rPr>
      </w:pPr>
      <w:r>
        <w:rPr>
          <w:rFonts w:ascii="Calibri" w:eastAsia="Calibri" w:hAnsi="Calibri" w:cs="Calibri"/>
          <w:b/>
          <w:sz w:val="22"/>
          <w:szCs w:val="22"/>
        </w:rPr>
        <w:t xml:space="preserve">Zero Tolerance </w:t>
      </w:r>
    </w:p>
    <w:p w14:paraId="6B101B30"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3">
        <w:proofErr w:type="spellStart"/>
        <w:r>
          <w:rPr>
            <w:rFonts w:ascii="Calibri" w:eastAsia="Calibri" w:hAnsi="Calibri" w:cs="Calibri"/>
            <w:color w:val="003366"/>
            <w:sz w:val="22"/>
            <w:szCs w:val="22"/>
            <w:u w:val="single"/>
          </w:rPr>
          <w:t>ZeroTolerancePolicy</w:t>
        </w:r>
        <w:proofErr w:type="spellEnd"/>
      </w:hyperlink>
      <w:r>
        <w:rPr>
          <w:rFonts w:ascii="Calibri" w:eastAsia="Calibri" w:hAnsi="Calibri" w:cs="Calibri"/>
          <w:sz w:val="22"/>
          <w:szCs w:val="22"/>
        </w:rPr>
        <w:t>.</w:t>
      </w:r>
    </w:p>
    <w:p w14:paraId="63EFE85C" w14:textId="77777777" w:rsidR="00474B95" w:rsidRDefault="00474B95">
      <w:pPr>
        <w:jc w:val="both"/>
        <w:rPr>
          <w:rFonts w:ascii="Calibri" w:eastAsia="Calibri" w:hAnsi="Calibri" w:cs="Calibri"/>
          <w:sz w:val="22"/>
          <w:szCs w:val="22"/>
        </w:rPr>
      </w:pPr>
    </w:p>
    <w:p w14:paraId="05B20F3B" w14:textId="77777777" w:rsidR="00474B95" w:rsidRDefault="00226DF7">
      <w:pPr>
        <w:numPr>
          <w:ilvl w:val="0"/>
          <w:numId w:val="4"/>
        </w:numPr>
        <w:spacing w:after="160" w:line="259" w:lineRule="auto"/>
        <w:ind w:left="360"/>
        <w:jc w:val="both"/>
        <w:rPr>
          <w:rFonts w:ascii="Calibri" w:eastAsia="Calibri" w:hAnsi="Calibri" w:cs="Calibri"/>
          <w:b/>
          <w:sz w:val="22"/>
          <w:szCs w:val="22"/>
        </w:rPr>
      </w:pPr>
      <w:r>
        <w:rPr>
          <w:rFonts w:ascii="Calibri" w:eastAsia="Calibri" w:hAnsi="Calibri" w:cs="Calibri"/>
          <w:b/>
          <w:sz w:val="22"/>
          <w:szCs w:val="22"/>
        </w:rPr>
        <w:t xml:space="preserve">RFQ Protest </w:t>
      </w:r>
    </w:p>
    <w:p w14:paraId="1AFEFCF0" w14:textId="77777777" w:rsidR="00474B95" w:rsidRDefault="00226DF7">
      <w:pPr>
        <w:numPr>
          <w:ilvl w:val="0"/>
          <w:numId w:val="4"/>
        </w:numPr>
        <w:tabs>
          <w:tab w:val="left" w:pos="-180"/>
          <w:tab w:val="left" w:pos="-90"/>
          <w:tab w:val="left" w:pos="851"/>
        </w:tabs>
        <w:spacing w:line="276" w:lineRule="auto"/>
        <w:jc w:val="both"/>
        <w:rPr>
          <w:rFonts w:ascii="Calibri" w:eastAsia="Calibri" w:hAnsi="Calibri" w:cs="Calibri"/>
          <w:sz w:val="22"/>
          <w:szCs w:val="22"/>
        </w:rPr>
      </w:pPr>
      <w:r>
        <w:rPr>
          <w:rFonts w:ascii="Calibri" w:eastAsia="Calibri" w:hAnsi="Calibri" w:cs="Calibri"/>
          <w:sz w:val="22"/>
          <w:szCs w:val="22"/>
        </w:rPr>
        <w:t xml:space="preserve">Bidder(s) perceiving that they have been unjustly or unfairly treated in connection with a solicitation, evaluation, or award of a contract may submit a complaint to the UNFPA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Manager </w:t>
      </w:r>
      <w:proofErr w:type="spellStart"/>
      <w:r>
        <w:rPr>
          <w:rFonts w:ascii="Calibri" w:eastAsia="Calibri" w:hAnsi="Calibri" w:cs="Calibri"/>
          <w:sz w:val="22"/>
          <w:szCs w:val="22"/>
        </w:rPr>
        <w:t>Olesia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Kompaniiets</w:t>
      </w:r>
      <w:proofErr w:type="spellEnd"/>
      <w:r>
        <w:rPr>
          <w:rFonts w:ascii="Calibri" w:eastAsia="Calibri" w:hAnsi="Calibri" w:cs="Calibri"/>
          <w:sz w:val="22"/>
          <w:szCs w:val="22"/>
        </w:rPr>
        <w:t xml:space="preserve"> at e-mail: </w:t>
      </w:r>
      <w:hyperlink r:id="rId14">
        <w:r>
          <w:rPr>
            <w:rFonts w:ascii="Calibri" w:eastAsia="Calibri" w:hAnsi="Calibri" w:cs="Calibri"/>
            <w:sz w:val="22"/>
            <w:szCs w:val="22"/>
          </w:rPr>
          <w:t>kompaniiets@unfpa.org</w:t>
        </w:r>
      </w:hyperlink>
      <w:r>
        <w:rPr>
          <w:rFonts w:ascii="Calibri" w:eastAsia="Calibri" w:hAnsi="Calibri" w:cs="Calibri"/>
          <w:sz w:val="22"/>
          <w:szCs w:val="22"/>
        </w:rPr>
        <w:t xml:space="preserve">. Should the supplier be unsatisfied with the reply provided by the UNFPA Head of the Business Unit, the supplier may contact the Chief, Procurement Services Branch at </w:t>
      </w:r>
      <w:hyperlink r:id="rId15">
        <w:r>
          <w:rPr>
            <w:rFonts w:ascii="Calibri" w:eastAsia="Calibri" w:hAnsi="Calibri" w:cs="Calibri"/>
            <w:color w:val="003366"/>
            <w:sz w:val="22"/>
            <w:szCs w:val="22"/>
            <w:u w:val="single"/>
          </w:rPr>
          <w:t>procurement@unfpa.org</w:t>
        </w:r>
      </w:hyperlink>
      <w:r>
        <w:rPr>
          <w:rFonts w:ascii="Calibri" w:eastAsia="Calibri" w:hAnsi="Calibri" w:cs="Calibri"/>
          <w:sz w:val="22"/>
          <w:szCs w:val="22"/>
        </w:rPr>
        <w:t>.</w:t>
      </w:r>
    </w:p>
    <w:p w14:paraId="433A46FF" w14:textId="77777777" w:rsidR="00474B95" w:rsidRDefault="00474B95">
      <w:pPr>
        <w:tabs>
          <w:tab w:val="left" w:pos="-180"/>
          <w:tab w:val="left" w:pos="-90"/>
          <w:tab w:val="left" w:pos="851"/>
        </w:tabs>
        <w:spacing w:line="276" w:lineRule="auto"/>
        <w:jc w:val="both"/>
        <w:rPr>
          <w:rFonts w:ascii="Calibri" w:eastAsia="Calibri" w:hAnsi="Calibri" w:cs="Calibri"/>
          <w:sz w:val="22"/>
          <w:szCs w:val="22"/>
        </w:rPr>
      </w:pPr>
    </w:p>
    <w:p w14:paraId="2DC28D3D" w14:textId="77777777" w:rsidR="00474B95" w:rsidRDefault="00226DF7">
      <w:pPr>
        <w:numPr>
          <w:ilvl w:val="0"/>
          <w:numId w:val="5"/>
        </w:numPr>
        <w:spacing w:after="160" w:line="259" w:lineRule="auto"/>
        <w:ind w:left="360"/>
        <w:jc w:val="both"/>
        <w:rPr>
          <w:rFonts w:ascii="Calibri" w:eastAsia="Calibri" w:hAnsi="Calibri" w:cs="Calibri"/>
          <w:b/>
          <w:sz w:val="22"/>
          <w:szCs w:val="22"/>
        </w:rPr>
      </w:pPr>
      <w:r>
        <w:rPr>
          <w:rFonts w:ascii="Calibri" w:eastAsia="Calibri" w:hAnsi="Calibri" w:cs="Calibri"/>
          <w:b/>
          <w:sz w:val="22"/>
          <w:szCs w:val="22"/>
        </w:rPr>
        <w:t xml:space="preserve">Disclaimer </w:t>
      </w:r>
    </w:p>
    <w:p w14:paraId="1BB12684" w14:textId="77777777" w:rsidR="00474B95" w:rsidRDefault="00226DF7">
      <w:pPr>
        <w:tabs>
          <w:tab w:val="left" w:pos="851"/>
        </w:tabs>
        <w:spacing w:line="276" w:lineRule="auto"/>
        <w:ind w:firstLine="284"/>
        <w:jc w:val="both"/>
        <w:rPr>
          <w:rFonts w:ascii="Calibri" w:eastAsia="Calibri" w:hAnsi="Calibri" w:cs="Calibri"/>
          <w:sz w:val="22"/>
          <w:szCs w:val="22"/>
        </w:rPr>
      </w:pPr>
      <w:r>
        <w:rPr>
          <w:rFonts w:ascii="Calibri" w:eastAsia="Calibri" w:hAnsi="Calibri" w:cs="Calibri"/>
          <w:sz w:val="22"/>
          <w:szCs w:val="22"/>
        </w:rPr>
        <w:t xml:space="preserve">Should any of the links in this RFQ document be unavailable or inaccessible for any reason, bidders can contact the Procurement Officer in charge of the procurement to request for them to share a PDF version of such document(s). </w:t>
      </w:r>
    </w:p>
    <w:p w14:paraId="761F691F" w14:textId="77777777" w:rsidR="00474B95" w:rsidRDefault="00474B95">
      <w:pPr>
        <w:tabs>
          <w:tab w:val="left" w:pos="851"/>
        </w:tabs>
        <w:spacing w:line="276" w:lineRule="auto"/>
        <w:jc w:val="both"/>
        <w:rPr>
          <w:rFonts w:ascii="Calibri" w:eastAsia="Calibri" w:hAnsi="Calibri" w:cs="Calibri"/>
          <w:sz w:val="22"/>
          <w:szCs w:val="22"/>
        </w:rPr>
      </w:pPr>
    </w:p>
    <w:p w14:paraId="2E10BBEE" w14:textId="77777777" w:rsidR="00474B95" w:rsidRDefault="00474B95">
      <w:pPr>
        <w:tabs>
          <w:tab w:val="left" w:pos="851"/>
        </w:tabs>
        <w:spacing w:line="276" w:lineRule="auto"/>
        <w:ind w:firstLine="284"/>
        <w:jc w:val="both"/>
        <w:rPr>
          <w:rFonts w:ascii="Calibri" w:eastAsia="Calibri" w:hAnsi="Calibri" w:cs="Calibri"/>
          <w:sz w:val="22"/>
          <w:szCs w:val="22"/>
        </w:rPr>
      </w:pPr>
    </w:p>
    <w:p w14:paraId="53066211" w14:textId="77777777" w:rsidR="00474B95" w:rsidRDefault="00226DF7">
      <w:pPr>
        <w:rPr>
          <w:rFonts w:ascii="Calibri" w:eastAsia="Calibri" w:hAnsi="Calibri" w:cs="Calibri"/>
          <w:b/>
          <w:sz w:val="22"/>
          <w:szCs w:val="22"/>
        </w:rPr>
      </w:pPr>
      <w:r>
        <w:br w:type="page"/>
      </w:r>
    </w:p>
    <w:p w14:paraId="36ED0064" w14:textId="77777777" w:rsidR="00474B95" w:rsidRDefault="00226DF7">
      <w:pPr>
        <w:pBdr>
          <w:top w:val="nil"/>
          <w:left w:val="nil"/>
          <w:bottom w:val="nil"/>
          <w:right w:val="nil"/>
          <w:between w:val="nil"/>
        </w:pBdr>
        <w:jc w:val="center"/>
        <w:rPr>
          <w:rFonts w:ascii="Calibri" w:eastAsia="Calibri" w:hAnsi="Calibri" w:cs="Calibri"/>
          <w:b/>
          <w:smallCaps/>
          <w:color w:val="000000"/>
          <w:sz w:val="22"/>
          <w:szCs w:val="22"/>
        </w:rPr>
      </w:pPr>
      <w:r>
        <w:rPr>
          <w:rFonts w:ascii="Calibri" w:eastAsia="Calibri" w:hAnsi="Calibri" w:cs="Calibri"/>
          <w:b/>
          <w:color w:val="000000"/>
          <w:sz w:val="22"/>
          <w:szCs w:val="22"/>
        </w:rPr>
        <w:lastRenderedPageBreak/>
        <w:t xml:space="preserve">PRICE </w:t>
      </w:r>
      <w:r>
        <w:rPr>
          <w:rFonts w:ascii="Calibri" w:eastAsia="Calibri" w:hAnsi="Calibri" w:cs="Calibri"/>
          <w:b/>
          <w:smallCaps/>
          <w:color w:val="000000"/>
          <w:sz w:val="22"/>
          <w:szCs w:val="22"/>
        </w:rPr>
        <w:t>QUOTATION FORM</w:t>
      </w:r>
    </w:p>
    <w:p w14:paraId="3D34CA7B" w14:textId="77777777" w:rsidR="00474B95" w:rsidRDefault="00474B95">
      <w:pPr>
        <w:jc w:val="both"/>
        <w:rPr>
          <w:rFonts w:ascii="Calibri" w:eastAsia="Calibri" w:hAnsi="Calibri" w:cs="Calibri"/>
          <w:sz w:val="22"/>
          <w:szCs w:val="22"/>
        </w:rPr>
      </w:pPr>
    </w:p>
    <w:tbl>
      <w:tblPr>
        <w:tblStyle w:val="aff7"/>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474B95" w14:paraId="567722CF" w14:textId="77777777">
        <w:tc>
          <w:tcPr>
            <w:tcW w:w="3708" w:type="dxa"/>
          </w:tcPr>
          <w:p w14:paraId="2D489578" w14:textId="77777777" w:rsidR="00474B95" w:rsidRDefault="00226DF7">
            <w:pPr>
              <w:jc w:val="both"/>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549AECB1" w14:textId="77777777" w:rsidR="00474B95" w:rsidRDefault="00474B95">
            <w:pPr>
              <w:jc w:val="both"/>
              <w:rPr>
                <w:rFonts w:ascii="Calibri" w:eastAsia="Calibri" w:hAnsi="Calibri" w:cs="Calibri"/>
                <w:sz w:val="22"/>
                <w:szCs w:val="22"/>
              </w:rPr>
            </w:pPr>
          </w:p>
        </w:tc>
      </w:tr>
      <w:tr w:rsidR="00474B95" w14:paraId="1BB0CA5A" w14:textId="77777777">
        <w:tc>
          <w:tcPr>
            <w:tcW w:w="3708" w:type="dxa"/>
          </w:tcPr>
          <w:p w14:paraId="337F373E" w14:textId="77777777" w:rsidR="00474B95" w:rsidRDefault="00226DF7">
            <w:pPr>
              <w:jc w:val="both"/>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32770969" w14:textId="77777777" w:rsidR="00474B95" w:rsidRDefault="00226DF7">
            <w:pPr>
              <w:jc w:val="both"/>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474B95" w14:paraId="7D3CD581" w14:textId="77777777">
        <w:tc>
          <w:tcPr>
            <w:tcW w:w="3708" w:type="dxa"/>
          </w:tcPr>
          <w:p w14:paraId="684FA3ED" w14:textId="77777777" w:rsidR="00474B95" w:rsidRDefault="00226DF7">
            <w:pPr>
              <w:jc w:val="both"/>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5250B501"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UNFPA/UKR/RFQ/21/22</w:t>
            </w:r>
          </w:p>
        </w:tc>
      </w:tr>
      <w:tr w:rsidR="00474B95" w14:paraId="6AF5686F" w14:textId="77777777">
        <w:tc>
          <w:tcPr>
            <w:tcW w:w="3708" w:type="dxa"/>
          </w:tcPr>
          <w:p w14:paraId="21D7B684" w14:textId="77777777" w:rsidR="00474B95" w:rsidRDefault="00226DF7">
            <w:pPr>
              <w:jc w:val="both"/>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6B81BB25"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UAH</w:t>
            </w:r>
          </w:p>
        </w:tc>
      </w:tr>
      <w:tr w:rsidR="00474B95" w14:paraId="79CFCDA0" w14:textId="77777777">
        <w:tc>
          <w:tcPr>
            <w:tcW w:w="3708" w:type="dxa"/>
            <w:tcBorders>
              <w:bottom w:val="single" w:sz="4" w:space="0" w:color="F2F2F2"/>
            </w:tcBorders>
          </w:tcPr>
          <w:p w14:paraId="63B45D0A" w14:textId="77777777" w:rsidR="00474B95" w:rsidRDefault="00226DF7">
            <w:pPr>
              <w:jc w:val="both"/>
              <w:rPr>
                <w:rFonts w:ascii="Calibri" w:eastAsia="Calibri" w:hAnsi="Calibri" w:cs="Calibri"/>
                <w:b/>
                <w:sz w:val="22"/>
                <w:szCs w:val="22"/>
              </w:rPr>
            </w:pPr>
            <w:r>
              <w:rPr>
                <w:rFonts w:ascii="Calibri" w:eastAsia="Calibri" w:hAnsi="Calibri" w:cs="Calibri"/>
                <w:b/>
                <w:sz w:val="22"/>
                <w:szCs w:val="22"/>
              </w:rPr>
              <w:t>Validity of quotation:</w:t>
            </w:r>
          </w:p>
          <w:p w14:paraId="19622612" w14:textId="77777777" w:rsidR="00474B95" w:rsidRDefault="00226DF7">
            <w:pPr>
              <w:jc w:val="both"/>
              <w:rPr>
                <w:rFonts w:ascii="Calibri" w:eastAsia="Calibri" w:hAnsi="Calibri" w:cs="Calibri"/>
                <w:b/>
                <w:i/>
                <w:sz w:val="22"/>
                <w:szCs w:val="22"/>
              </w:rPr>
            </w:pPr>
            <w:r>
              <w:rPr>
                <w:rFonts w:ascii="Calibri" w:eastAsia="Calibri" w:hAnsi="Calibri" w:cs="Calibri"/>
                <w:i/>
                <w:sz w:val="22"/>
                <w:szCs w:val="22"/>
              </w:rPr>
              <w:t>(The quotation shall be valid for a period of at least 2 months after the submission deadline)</w:t>
            </w:r>
          </w:p>
        </w:tc>
        <w:tc>
          <w:tcPr>
            <w:tcW w:w="4814" w:type="dxa"/>
            <w:tcBorders>
              <w:bottom w:val="single" w:sz="4" w:space="0" w:color="F2F2F2"/>
            </w:tcBorders>
            <w:vAlign w:val="center"/>
          </w:tcPr>
          <w:p w14:paraId="655B476B" w14:textId="77777777" w:rsidR="00474B95" w:rsidRDefault="00474B95">
            <w:pPr>
              <w:jc w:val="both"/>
              <w:rPr>
                <w:rFonts w:ascii="Calibri" w:eastAsia="Calibri" w:hAnsi="Calibri" w:cs="Calibri"/>
                <w:sz w:val="22"/>
                <w:szCs w:val="22"/>
              </w:rPr>
            </w:pPr>
          </w:p>
        </w:tc>
      </w:tr>
    </w:tbl>
    <w:p w14:paraId="341079B2" w14:textId="77777777" w:rsidR="00474B95" w:rsidRDefault="00474B95">
      <w:pPr>
        <w:pBdr>
          <w:top w:val="nil"/>
          <w:left w:val="nil"/>
          <w:bottom w:val="nil"/>
          <w:right w:val="nil"/>
          <w:between w:val="nil"/>
        </w:pBdr>
        <w:jc w:val="both"/>
        <w:rPr>
          <w:rFonts w:ascii="Calibri" w:eastAsia="Calibri" w:hAnsi="Calibri" w:cs="Calibri"/>
          <w:b/>
          <w:i/>
          <w:color w:val="000000"/>
          <w:sz w:val="22"/>
          <w:szCs w:val="22"/>
          <w:u w:val="single"/>
        </w:rPr>
      </w:pPr>
    </w:p>
    <w:p w14:paraId="77198431" w14:textId="77777777" w:rsidR="00474B95" w:rsidRDefault="00226DF7">
      <w:pPr>
        <w:pBdr>
          <w:top w:val="nil"/>
          <w:left w:val="nil"/>
          <w:bottom w:val="nil"/>
          <w:right w:val="nil"/>
          <w:between w:val="nil"/>
        </w:pBdr>
        <w:jc w:val="both"/>
        <w:rPr>
          <w:rFonts w:ascii="Calibri" w:eastAsia="Calibri" w:hAnsi="Calibri" w:cs="Calibri"/>
          <w:b/>
          <w:i/>
          <w:color w:val="FF0000"/>
          <w:sz w:val="22"/>
          <w:szCs w:val="22"/>
          <w:u w:val="single"/>
        </w:rPr>
      </w:pPr>
      <w:r>
        <w:rPr>
          <w:rFonts w:ascii="Calibri" w:eastAsia="Calibri" w:hAnsi="Calibri" w:cs="Calibri"/>
          <w:b/>
          <w:i/>
          <w:color w:val="FF0000"/>
          <w:sz w:val="22"/>
          <w:szCs w:val="22"/>
          <w:u w:val="single"/>
        </w:rPr>
        <w:t>All prices must be exclusive of VAT tax, since UN and its specialized agencies are exercising zero VAT payer status</w:t>
      </w:r>
    </w:p>
    <w:p w14:paraId="28F14689" w14:textId="77777777" w:rsidR="00474B95" w:rsidRDefault="00226DF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tbl>
      <w:tblPr>
        <w:tblStyle w:val="aff8"/>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474B95" w14:paraId="6460E969" w14:textId="77777777">
        <w:trPr>
          <w:jc w:val="center"/>
        </w:trPr>
        <w:tc>
          <w:tcPr>
            <w:tcW w:w="648" w:type="dxa"/>
            <w:tcBorders>
              <w:bottom w:val="single" w:sz="4" w:space="0" w:color="000000"/>
            </w:tcBorders>
            <w:shd w:val="clear" w:color="auto" w:fill="000080"/>
            <w:vAlign w:val="center"/>
          </w:tcPr>
          <w:p w14:paraId="4B2BBDA0"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Item</w:t>
            </w:r>
          </w:p>
        </w:tc>
        <w:tc>
          <w:tcPr>
            <w:tcW w:w="4230" w:type="dxa"/>
            <w:tcBorders>
              <w:bottom w:val="single" w:sz="4" w:space="0" w:color="000000"/>
            </w:tcBorders>
            <w:shd w:val="clear" w:color="auto" w:fill="000080"/>
            <w:vAlign w:val="center"/>
          </w:tcPr>
          <w:p w14:paraId="68168461"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Description</w:t>
            </w:r>
          </w:p>
        </w:tc>
        <w:tc>
          <w:tcPr>
            <w:tcW w:w="1244" w:type="dxa"/>
            <w:tcBorders>
              <w:bottom w:val="single" w:sz="4" w:space="0" w:color="000000"/>
            </w:tcBorders>
            <w:shd w:val="clear" w:color="auto" w:fill="000080"/>
            <w:vAlign w:val="center"/>
          </w:tcPr>
          <w:p w14:paraId="42E17499"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Number of Staff by Level</w:t>
            </w:r>
          </w:p>
        </w:tc>
        <w:tc>
          <w:tcPr>
            <w:tcW w:w="1244" w:type="dxa"/>
            <w:tcBorders>
              <w:bottom w:val="single" w:sz="4" w:space="0" w:color="000000"/>
            </w:tcBorders>
            <w:shd w:val="clear" w:color="auto" w:fill="000080"/>
            <w:vAlign w:val="center"/>
          </w:tcPr>
          <w:p w14:paraId="5E42F8FB"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Hourly Rate</w:t>
            </w:r>
          </w:p>
        </w:tc>
        <w:tc>
          <w:tcPr>
            <w:tcW w:w="1244" w:type="dxa"/>
            <w:tcBorders>
              <w:bottom w:val="single" w:sz="4" w:space="0" w:color="000000"/>
            </w:tcBorders>
            <w:shd w:val="clear" w:color="auto" w:fill="000080"/>
            <w:vAlign w:val="center"/>
          </w:tcPr>
          <w:p w14:paraId="4A56A87F"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Hours to be Committed</w:t>
            </w:r>
          </w:p>
        </w:tc>
        <w:tc>
          <w:tcPr>
            <w:tcW w:w="1245" w:type="dxa"/>
            <w:tcBorders>
              <w:bottom w:val="single" w:sz="4" w:space="0" w:color="000000"/>
            </w:tcBorders>
            <w:shd w:val="clear" w:color="auto" w:fill="000080"/>
            <w:vAlign w:val="center"/>
          </w:tcPr>
          <w:p w14:paraId="798AFEE1"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Total</w:t>
            </w:r>
          </w:p>
        </w:tc>
      </w:tr>
      <w:tr w:rsidR="00474B95" w14:paraId="65EB65EC" w14:textId="77777777">
        <w:trPr>
          <w:jc w:val="center"/>
        </w:trPr>
        <w:tc>
          <w:tcPr>
            <w:tcW w:w="9855" w:type="dxa"/>
            <w:gridSpan w:val="6"/>
            <w:shd w:val="clear" w:color="auto" w:fill="DDDDDD"/>
          </w:tcPr>
          <w:p w14:paraId="74E73BBB" w14:textId="77777777" w:rsidR="00474B95" w:rsidRDefault="00226DF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474B95" w14:paraId="067876E4" w14:textId="77777777">
        <w:trPr>
          <w:jc w:val="center"/>
        </w:trPr>
        <w:tc>
          <w:tcPr>
            <w:tcW w:w="648" w:type="dxa"/>
            <w:shd w:val="clear" w:color="auto" w:fill="auto"/>
          </w:tcPr>
          <w:p w14:paraId="12B20BA5" w14:textId="77777777" w:rsidR="00474B95" w:rsidRDefault="00474B95">
            <w:pPr>
              <w:jc w:val="both"/>
              <w:rPr>
                <w:rFonts w:ascii="Calibri" w:eastAsia="Calibri" w:hAnsi="Calibri" w:cs="Calibri"/>
                <w:sz w:val="22"/>
                <w:szCs w:val="22"/>
              </w:rPr>
            </w:pPr>
          </w:p>
        </w:tc>
        <w:tc>
          <w:tcPr>
            <w:tcW w:w="4230" w:type="dxa"/>
            <w:shd w:val="clear" w:color="auto" w:fill="auto"/>
          </w:tcPr>
          <w:p w14:paraId="5375648C" w14:textId="77777777" w:rsidR="00474B95" w:rsidRDefault="00474B95">
            <w:pPr>
              <w:jc w:val="both"/>
              <w:rPr>
                <w:rFonts w:ascii="Calibri" w:eastAsia="Calibri" w:hAnsi="Calibri" w:cs="Calibri"/>
                <w:sz w:val="22"/>
                <w:szCs w:val="22"/>
              </w:rPr>
            </w:pPr>
          </w:p>
        </w:tc>
        <w:tc>
          <w:tcPr>
            <w:tcW w:w="1244" w:type="dxa"/>
            <w:shd w:val="clear" w:color="auto" w:fill="auto"/>
          </w:tcPr>
          <w:p w14:paraId="599F441F" w14:textId="77777777" w:rsidR="00474B95" w:rsidRDefault="00474B95">
            <w:pPr>
              <w:jc w:val="both"/>
              <w:rPr>
                <w:rFonts w:ascii="Calibri" w:eastAsia="Calibri" w:hAnsi="Calibri" w:cs="Calibri"/>
                <w:sz w:val="22"/>
                <w:szCs w:val="22"/>
              </w:rPr>
            </w:pPr>
          </w:p>
        </w:tc>
        <w:tc>
          <w:tcPr>
            <w:tcW w:w="1244" w:type="dxa"/>
            <w:shd w:val="clear" w:color="auto" w:fill="auto"/>
          </w:tcPr>
          <w:p w14:paraId="4E053D5E" w14:textId="77777777" w:rsidR="00474B95" w:rsidRDefault="00474B95">
            <w:pPr>
              <w:jc w:val="both"/>
              <w:rPr>
                <w:rFonts w:ascii="Calibri" w:eastAsia="Calibri" w:hAnsi="Calibri" w:cs="Calibri"/>
                <w:sz w:val="22"/>
                <w:szCs w:val="22"/>
              </w:rPr>
            </w:pPr>
          </w:p>
        </w:tc>
        <w:tc>
          <w:tcPr>
            <w:tcW w:w="1244" w:type="dxa"/>
            <w:shd w:val="clear" w:color="auto" w:fill="auto"/>
          </w:tcPr>
          <w:p w14:paraId="3A100C66" w14:textId="77777777" w:rsidR="00474B95" w:rsidRDefault="00474B95">
            <w:pPr>
              <w:jc w:val="both"/>
              <w:rPr>
                <w:rFonts w:ascii="Calibri" w:eastAsia="Calibri" w:hAnsi="Calibri" w:cs="Calibri"/>
                <w:sz w:val="22"/>
                <w:szCs w:val="22"/>
              </w:rPr>
            </w:pPr>
          </w:p>
        </w:tc>
        <w:tc>
          <w:tcPr>
            <w:tcW w:w="1245" w:type="dxa"/>
            <w:shd w:val="clear" w:color="auto" w:fill="auto"/>
          </w:tcPr>
          <w:p w14:paraId="14B88950" w14:textId="77777777" w:rsidR="00474B95" w:rsidRDefault="00474B95">
            <w:pPr>
              <w:jc w:val="both"/>
              <w:rPr>
                <w:rFonts w:ascii="Calibri" w:eastAsia="Calibri" w:hAnsi="Calibri" w:cs="Calibri"/>
                <w:sz w:val="22"/>
                <w:szCs w:val="22"/>
              </w:rPr>
            </w:pPr>
          </w:p>
        </w:tc>
      </w:tr>
      <w:tr w:rsidR="00474B95" w14:paraId="3ACA30C0" w14:textId="77777777">
        <w:trPr>
          <w:jc w:val="center"/>
        </w:trPr>
        <w:tc>
          <w:tcPr>
            <w:tcW w:w="648" w:type="dxa"/>
            <w:shd w:val="clear" w:color="auto" w:fill="auto"/>
          </w:tcPr>
          <w:p w14:paraId="5675BE7A" w14:textId="77777777" w:rsidR="00474B95" w:rsidRDefault="00474B95">
            <w:pPr>
              <w:jc w:val="both"/>
              <w:rPr>
                <w:rFonts w:ascii="Calibri" w:eastAsia="Calibri" w:hAnsi="Calibri" w:cs="Calibri"/>
                <w:sz w:val="22"/>
                <w:szCs w:val="22"/>
              </w:rPr>
            </w:pPr>
          </w:p>
        </w:tc>
        <w:tc>
          <w:tcPr>
            <w:tcW w:w="4230" w:type="dxa"/>
            <w:shd w:val="clear" w:color="auto" w:fill="auto"/>
          </w:tcPr>
          <w:p w14:paraId="7E192A41" w14:textId="77777777" w:rsidR="00474B95" w:rsidRDefault="00474B95">
            <w:pPr>
              <w:jc w:val="both"/>
              <w:rPr>
                <w:rFonts w:ascii="Calibri" w:eastAsia="Calibri" w:hAnsi="Calibri" w:cs="Calibri"/>
                <w:sz w:val="22"/>
                <w:szCs w:val="22"/>
              </w:rPr>
            </w:pPr>
          </w:p>
        </w:tc>
        <w:tc>
          <w:tcPr>
            <w:tcW w:w="1244" w:type="dxa"/>
            <w:shd w:val="clear" w:color="auto" w:fill="auto"/>
          </w:tcPr>
          <w:p w14:paraId="2676FAF2" w14:textId="77777777" w:rsidR="00474B95" w:rsidRDefault="00474B95">
            <w:pPr>
              <w:jc w:val="both"/>
              <w:rPr>
                <w:rFonts w:ascii="Calibri" w:eastAsia="Calibri" w:hAnsi="Calibri" w:cs="Calibri"/>
                <w:sz w:val="22"/>
                <w:szCs w:val="22"/>
              </w:rPr>
            </w:pPr>
          </w:p>
        </w:tc>
        <w:tc>
          <w:tcPr>
            <w:tcW w:w="1244" w:type="dxa"/>
            <w:shd w:val="clear" w:color="auto" w:fill="auto"/>
          </w:tcPr>
          <w:p w14:paraId="3D85EF27" w14:textId="77777777" w:rsidR="00474B95" w:rsidRDefault="00474B95">
            <w:pPr>
              <w:jc w:val="both"/>
              <w:rPr>
                <w:rFonts w:ascii="Calibri" w:eastAsia="Calibri" w:hAnsi="Calibri" w:cs="Calibri"/>
                <w:sz w:val="22"/>
                <w:szCs w:val="22"/>
              </w:rPr>
            </w:pPr>
          </w:p>
        </w:tc>
        <w:tc>
          <w:tcPr>
            <w:tcW w:w="1244" w:type="dxa"/>
            <w:shd w:val="clear" w:color="auto" w:fill="auto"/>
          </w:tcPr>
          <w:p w14:paraId="563491D2" w14:textId="77777777" w:rsidR="00474B95" w:rsidRDefault="00474B95">
            <w:pPr>
              <w:jc w:val="both"/>
              <w:rPr>
                <w:rFonts w:ascii="Calibri" w:eastAsia="Calibri" w:hAnsi="Calibri" w:cs="Calibri"/>
                <w:sz w:val="22"/>
                <w:szCs w:val="22"/>
              </w:rPr>
            </w:pPr>
          </w:p>
        </w:tc>
        <w:tc>
          <w:tcPr>
            <w:tcW w:w="1245" w:type="dxa"/>
            <w:shd w:val="clear" w:color="auto" w:fill="auto"/>
          </w:tcPr>
          <w:p w14:paraId="39CAF949" w14:textId="77777777" w:rsidR="00474B95" w:rsidRDefault="00474B95">
            <w:pPr>
              <w:jc w:val="both"/>
              <w:rPr>
                <w:rFonts w:ascii="Calibri" w:eastAsia="Calibri" w:hAnsi="Calibri" w:cs="Calibri"/>
                <w:sz w:val="22"/>
                <w:szCs w:val="22"/>
              </w:rPr>
            </w:pPr>
          </w:p>
        </w:tc>
      </w:tr>
      <w:tr w:rsidR="00474B95" w14:paraId="63D8330E" w14:textId="77777777">
        <w:trPr>
          <w:jc w:val="center"/>
        </w:trPr>
        <w:tc>
          <w:tcPr>
            <w:tcW w:w="648" w:type="dxa"/>
            <w:shd w:val="clear" w:color="auto" w:fill="auto"/>
          </w:tcPr>
          <w:p w14:paraId="79BCF74F" w14:textId="77777777" w:rsidR="00474B95" w:rsidRDefault="00474B95">
            <w:pPr>
              <w:jc w:val="both"/>
              <w:rPr>
                <w:rFonts w:ascii="Calibri" w:eastAsia="Calibri" w:hAnsi="Calibri" w:cs="Calibri"/>
                <w:sz w:val="22"/>
                <w:szCs w:val="22"/>
              </w:rPr>
            </w:pPr>
          </w:p>
        </w:tc>
        <w:tc>
          <w:tcPr>
            <w:tcW w:w="4230" w:type="dxa"/>
            <w:shd w:val="clear" w:color="auto" w:fill="auto"/>
          </w:tcPr>
          <w:p w14:paraId="61688F6D" w14:textId="77777777" w:rsidR="00474B95" w:rsidRDefault="00474B95">
            <w:pPr>
              <w:jc w:val="both"/>
              <w:rPr>
                <w:rFonts w:ascii="Calibri" w:eastAsia="Calibri" w:hAnsi="Calibri" w:cs="Calibri"/>
                <w:sz w:val="22"/>
                <w:szCs w:val="22"/>
              </w:rPr>
            </w:pPr>
          </w:p>
        </w:tc>
        <w:tc>
          <w:tcPr>
            <w:tcW w:w="1244" w:type="dxa"/>
            <w:shd w:val="clear" w:color="auto" w:fill="auto"/>
          </w:tcPr>
          <w:p w14:paraId="03534103" w14:textId="77777777" w:rsidR="00474B95" w:rsidRDefault="00474B95">
            <w:pPr>
              <w:jc w:val="both"/>
              <w:rPr>
                <w:rFonts w:ascii="Calibri" w:eastAsia="Calibri" w:hAnsi="Calibri" w:cs="Calibri"/>
                <w:sz w:val="22"/>
                <w:szCs w:val="22"/>
              </w:rPr>
            </w:pPr>
          </w:p>
        </w:tc>
        <w:tc>
          <w:tcPr>
            <w:tcW w:w="1244" w:type="dxa"/>
            <w:shd w:val="clear" w:color="auto" w:fill="auto"/>
          </w:tcPr>
          <w:p w14:paraId="2BF1BF99" w14:textId="77777777" w:rsidR="00474B95" w:rsidRDefault="00474B95">
            <w:pPr>
              <w:jc w:val="both"/>
              <w:rPr>
                <w:rFonts w:ascii="Calibri" w:eastAsia="Calibri" w:hAnsi="Calibri" w:cs="Calibri"/>
                <w:sz w:val="22"/>
                <w:szCs w:val="22"/>
              </w:rPr>
            </w:pPr>
          </w:p>
        </w:tc>
        <w:tc>
          <w:tcPr>
            <w:tcW w:w="1244" w:type="dxa"/>
            <w:shd w:val="clear" w:color="auto" w:fill="auto"/>
          </w:tcPr>
          <w:p w14:paraId="74500A34" w14:textId="77777777" w:rsidR="00474B95" w:rsidRDefault="00474B95">
            <w:pPr>
              <w:jc w:val="both"/>
              <w:rPr>
                <w:rFonts w:ascii="Calibri" w:eastAsia="Calibri" w:hAnsi="Calibri" w:cs="Calibri"/>
                <w:sz w:val="22"/>
                <w:szCs w:val="22"/>
              </w:rPr>
            </w:pPr>
          </w:p>
        </w:tc>
        <w:tc>
          <w:tcPr>
            <w:tcW w:w="1245" w:type="dxa"/>
            <w:shd w:val="clear" w:color="auto" w:fill="auto"/>
          </w:tcPr>
          <w:p w14:paraId="3DA45185" w14:textId="77777777" w:rsidR="00474B95" w:rsidRDefault="00474B95">
            <w:pPr>
              <w:jc w:val="both"/>
              <w:rPr>
                <w:rFonts w:ascii="Calibri" w:eastAsia="Calibri" w:hAnsi="Calibri" w:cs="Calibri"/>
                <w:sz w:val="22"/>
                <w:szCs w:val="22"/>
              </w:rPr>
            </w:pPr>
          </w:p>
        </w:tc>
      </w:tr>
      <w:tr w:rsidR="00474B95" w14:paraId="068CBFC8" w14:textId="77777777">
        <w:trPr>
          <w:jc w:val="center"/>
        </w:trPr>
        <w:tc>
          <w:tcPr>
            <w:tcW w:w="8610" w:type="dxa"/>
            <w:gridSpan w:val="5"/>
            <w:tcBorders>
              <w:bottom w:val="single" w:sz="4" w:space="0" w:color="000000"/>
            </w:tcBorders>
            <w:shd w:val="clear" w:color="auto" w:fill="auto"/>
          </w:tcPr>
          <w:p w14:paraId="782B94D2" w14:textId="77777777" w:rsidR="00474B95" w:rsidRDefault="00226DF7">
            <w:pPr>
              <w:jc w:val="both"/>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14:paraId="3AF93C58"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UAH</w:t>
            </w:r>
          </w:p>
        </w:tc>
      </w:tr>
      <w:tr w:rsidR="00474B95" w14:paraId="5FD5A38B" w14:textId="77777777">
        <w:trPr>
          <w:jc w:val="center"/>
        </w:trPr>
        <w:tc>
          <w:tcPr>
            <w:tcW w:w="9855" w:type="dxa"/>
            <w:gridSpan w:val="6"/>
            <w:shd w:val="clear" w:color="auto" w:fill="DDDDDD"/>
          </w:tcPr>
          <w:p w14:paraId="60A61DE4" w14:textId="77777777" w:rsidR="00474B95" w:rsidRDefault="00226DF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w:t>
            </w:r>
          </w:p>
        </w:tc>
      </w:tr>
      <w:tr w:rsidR="00474B95" w14:paraId="73938EB8" w14:textId="77777777">
        <w:trPr>
          <w:jc w:val="center"/>
        </w:trPr>
        <w:tc>
          <w:tcPr>
            <w:tcW w:w="648" w:type="dxa"/>
            <w:shd w:val="clear" w:color="auto" w:fill="auto"/>
          </w:tcPr>
          <w:p w14:paraId="21F00508" w14:textId="77777777" w:rsidR="00474B95" w:rsidRDefault="00474B95">
            <w:pPr>
              <w:jc w:val="both"/>
              <w:rPr>
                <w:rFonts w:ascii="Calibri" w:eastAsia="Calibri" w:hAnsi="Calibri" w:cs="Calibri"/>
                <w:sz w:val="22"/>
                <w:szCs w:val="22"/>
              </w:rPr>
            </w:pPr>
          </w:p>
        </w:tc>
        <w:tc>
          <w:tcPr>
            <w:tcW w:w="4230" w:type="dxa"/>
            <w:shd w:val="clear" w:color="auto" w:fill="auto"/>
          </w:tcPr>
          <w:p w14:paraId="0FFDCF36" w14:textId="77777777" w:rsidR="00474B95" w:rsidRDefault="00474B95">
            <w:pPr>
              <w:jc w:val="both"/>
              <w:rPr>
                <w:rFonts w:ascii="Calibri" w:eastAsia="Calibri" w:hAnsi="Calibri" w:cs="Calibri"/>
                <w:sz w:val="22"/>
                <w:szCs w:val="22"/>
              </w:rPr>
            </w:pPr>
          </w:p>
        </w:tc>
        <w:tc>
          <w:tcPr>
            <w:tcW w:w="1244" w:type="dxa"/>
            <w:shd w:val="clear" w:color="auto" w:fill="auto"/>
          </w:tcPr>
          <w:p w14:paraId="17031327" w14:textId="77777777" w:rsidR="00474B95" w:rsidRDefault="00474B95">
            <w:pPr>
              <w:jc w:val="both"/>
              <w:rPr>
                <w:rFonts w:ascii="Calibri" w:eastAsia="Calibri" w:hAnsi="Calibri" w:cs="Calibri"/>
                <w:sz w:val="22"/>
                <w:szCs w:val="22"/>
              </w:rPr>
            </w:pPr>
          </w:p>
        </w:tc>
        <w:tc>
          <w:tcPr>
            <w:tcW w:w="1244" w:type="dxa"/>
            <w:shd w:val="clear" w:color="auto" w:fill="auto"/>
          </w:tcPr>
          <w:p w14:paraId="6C026C0C" w14:textId="77777777" w:rsidR="00474B95" w:rsidRDefault="00474B95">
            <w:pPr>
              <w:jc w:val="both"/>
              <w:rPr>
                <w:rFonts w:ascii="Calibri" w:eastAsia="Calibri" w:hAnsi="Calibri" w:cs="Calibri"/>
                <w:sz w:val="22"/>
                <w:szCs w:val="22"/>
              </w:rPr>
            </w:pPr>
          </w:p>
        </w:tc>
        <w:tc>
          <w:tcPr>
            <w:tcW w:w="1244" w:type="dxa"/>
            <w:shd w:val="clear" w:color="auto" w:fill="auto"/>
          </w:tcPr>
          <w:p w14:paraId="33F800FF" w14:textId="77777777" w:rsidR="00474B95" w:rsidRDefault="00474B95">
            <w:pPr>
              <w:jc w:val="both"/>
              <w:rPr>
                <w:rFonts w:ascii="Calibri" w:eastAsia="Calibri" w:hAnsi="Calibri" w:cs="Calibri"/>
                <w:sz w:val="22"/>
                <w:szCs w:val="22"/>
              </w:rPr>
            </w:pPr>
          </w:p>
        </w:tc>
        <w:tc>
          <w:tcPr>
            <w:tcW w:w="1245" w:type="dxa"/>
            <w:shd w:val="clear" w:color="auto" w:fill="auto"/>
          </w:tcPr>
          <w:p w14:paraId="4C4AFB32" w14:textId="77777777" w:rsidR="00474B95" w:rsidRDefault="00474B95">
            <w:pPr>
              <w:jc w:val="both"/>
              <w:rPr>
                <w:rFonts w:ascii="Calibri" w:eastAsia="Calibri" w:hAnsi="Calibri" w:cs="Calibri"/>
                <w:sz w:val="22"/>
                <w:szCs w:val="22"/>
              </w:rPr>
            </w:pPr>
          </w:p>
        </w:tc>
      </w:tr>
      <w:tr w:rsidR="00474B95" w14:paraId="07893CD9" w14:textId="77777777">
        <w:trPr>
          <w:jc w:val="center"/>
        </w:trPr>
        <w:tc>
          <w:tcPr>
            <w:tcW w:w="648" w:type="dxa"/>
            <w:shd w:val="clear" w:color="auto" w:fill="auto"/>
          </w:tcPr>
          <w:p w14:paraId="7ED715B6" w14:textId="77777777" w:rsidR="00474B95" w:rsidRDefault="00474B95">
            <w:pPr>
              <w:jc w:val="both"/>
              <w:rPr>
                <w:rFonts w:ascii="Calibri" w:eastAsia="Calibri" w:hAnsi="Calibri" w:cs="Calibri"/>
                <w:sz w:val="22"/>
                <w:szCs w:val="22"/>
              </w:rPr>
            </w:pPr>
          </w:p>
        </w:tc>
        <w:tc>
          <w:tcPr>
            <w:tcW w:w="4230" w:type="dxa"/>
            <w:shd w:val="clear" w:color="auto" w:fill="auto"/>
          </w:tcPr>
          <w:p w14:paraId="1C68E47A" w14:textId="77777777" w:rsidR="00474B95" w:rsidRDefault="00474B95">
            <w:pPr>
              <w:jc w:val="both"/>
              <w:rPr>
                <w:rFonts w:ascii="Calibri" w:eastAsia="Calibri" w:hAnsi="Calibri" w:cs="Calibri"/>
                <w:sz w:val="22"/>
                <w:szCs w:val="22"/>
              </w:rPr>
            </w:pPr>
          </w:p>
        </w:tc>
        <w:tc>
          <w:tcPr>
            <w:tcW w:w="1244" w:type="dxa"/>
            <w:shd w:val="clear" w:color="auto" w:fill="auto"/>
          </w:tcPr>
          <w:p w14:paraId="7F11CB72" w14:textId="77777777" w:rsidR="00474B95" w:rsidRDefault="00474B95">
            <w:pPr>
              <w:jc w:val="both"/>
              <w:rPr>
                <w:rFonts w:ascii="Calibri" w:eastAsia="Calibri" w:hAnsi="Calibri" w:cs="Calibri"/>
                <w:sz w:val="22"/>
                <w:szCs w:val="22"/>
              </w:rPr>
            </w:pPr>
          </w:p>
        </w:tc>
        <w:tc>
          <w:tcPr>
            <w:tcW w:w="1244" w:type="dxa"/>
            <w:shd w:val="clear" w:color="auto" w:fill="auto"/>
          </w:tcPr>
          <w:p w14:paraId="68B6DE48" w14:textId="77777777" w:rsidR="00474B95" w:rsidRDefault="00474B95">
            <w:pPr>
              <w:jc w:val="both"/>
              <w:rPr>
                <w:rFonts w:ascii="Calibri" w:eastAsia="Calibri" w:hAnsi="Calibri" w:cs="Calibri"/>
                <w:sz w:val="22"/>
                <w:szCs w:val="22"/>
              </w:rPr>
            </w:pPr>
          </w:p>
        </w:tc>
        <w:tc>
          <w:tcPr>
            <w:tcW w:w="1244" w:type="dxa"/>
            <w:shd w:val="clear" w:color="auto" w:fill="auto"/>
          </w:tcPr>
          <w:p w14:paraId="4A7A5263" w14:textId="77777777" w:rsidR="00474B95" w:rsidRDefault="00474B95">
            <w:pPr>
              <w:jc w:val="both"/>
              <w:rPr>
                <w:rFonts w:ascii="Calibri" w:eastAsia="Calibri" w:hAnsi="Calibri" w:cs="Calibri"/>
                <w:sz w:val="22"/>
                <w:szCs w:val="22"/>
              </w:rPr>
            </w:pPr>
          </w:p>
        </w:tc>
        <w:tc>
          <w:tcPr>
            <w:tcW w:w="1245" w:type="dxa"/>
            <w:shd w:val="clear" w:color="auto" w:fill="auto"/>
          </w:tcPr>
          <w:p w14:paraId="51B77ED3" w14:textId="77777777" w:rsidR="00474B95" w:rsidRDefault="00474B95">
            <w:pPr>
              <w:jc w:val="both"/>
              <w:rPr>
                <w:rFonts w:ascii="Calibri" w:eastAsia="Calibri" w:hAnsi="Calibri" w:cs="Calibri"/>
                <w:sz w:val="22"/>
                <w:szCs w:val="22"/>
              </w:rPr>
            </w:pPr>
          </w:p>
        </w:tc>
      </w:tr>
      <w:tr w:rsidR="00474B95" w14:paraId="55F8FF99" w14:textId="77777777">
        <w:trPr>
          <w:jc w:val="center"/>
        </w:trPr>
        <w:tc>
          <w:tcPr>
            <w:tcW w:w="8610" w:type="dxa"/>
            <w:gridSpan w:val="5"/>
            <w:shd w:val="clear" w:color="auto" w:fill="auto"/>
          </w:tcPr>
          <w:p w14:paraId="36EFFC4B" w14:textId="77777777" w:rsidR="00474B95" w:rsidRDefault="00226DF7">
            <w:pPr>
              <w:jc w:val="both"/>
              <w:rPr>
                <w:rFonts w:ascii="Calibri" w:eastAsia="Calibri" w:hAnsi="Calibri" w:cs="Calibri"/>
                <w:i/>
                <w:sz w:val="22"/>
                <w:szCs w:val="22"/>
              </w:rPr>
            </w:pPr>
            <w:r>
              <w:rPr>
                <w:rFonts w:ascii="Calibri" w:eastAsia="Calibri" w:hAnsi="Calibri" w:cs="Calibri"/>
                <w:i/>
                <w:sz w:val="22"/>
                <w:szCs w:val="22"/>
              </w:rPr>
              <w:t>Total Out of Pocket Expenses</w:t>
            </w:r>
          </w:p>
        </w:tc>
        <w:tc>
          <w:tcPr>
            <w:tcW w:w="1245" w:type="dxa"/>
            <w:shd w:val="clear" w:color="auto" w:fill="auto"/>
          </w:tcPr>
          <w:p w14:paraId="2FAE8A36"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UAH</w:t>
            </w:r>
          </w:p>
        </w:tc>
      </w:tr>
      <w:tr w:rsidR="00474B95" w14:paraId="4C22536F" w14:textId="77777777">
        <w:trPr>
          <w:jc w:val="center"/>
        </w:trPr>
        <w:tc>
          <w:tcPr>
            <w:tcW w:w="8610" w:type="dxa"/>
            <w:gridSpan w:val="5"/>
            <w:shd w:val="clear" w:color="auto" w:fill="auto"/>
          </w:tcPr>
          <w:p w14:paraId="4C728372" w14:textId="77777777" w:rsidR="00474B95" w:rsidRDefault="00226DF7">
            <w:pPr>
              <w:jc w:val="both"/>
              <w:rPr>
                <w:rFonts w:ascii="Calibri" w:eastAsia="Calibri" w:hAnsi="Calibri" w:cs="Calibri"/>
                <w:b/>
                <w:i/>
                <w:sz w:val="22"/>
                <w:szCs w:val="22"/>
              </w:rPr>
            </w:pPr>
            <w:r>
              <w:rPr>
                <w:rFonts w:ascii="Calibri" w:eastAsia="Calibri" w:hAnsi="Calibri" w:cs="Calibri"/>
                <w:b/>
                <w:i/>
                <w:sz w:val="22"/>
                <w:szCs w:val="22"/>
              </w:rPr>
              <w:t xml:space="preserve">Total Contract Price, excl. VAT </w:t>
            </w:r>
          </w:p>
          <w:p w14:paraId="602997B6" w14:textId="77777777" w:rsidR="00474B95" w:rsidRDefault="00226DF7">
            <w:pPr>
              <w:jc w:val="both"/>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36ADFF27" w14:textId="77777777" w:rsidR="00474B95" w:rsidRDefault="00226DF7">
            <w:pPr>
              <w:jc w:val="both"/>
              <w:rPr>
                <w:rFonts w:ascii="Calibri" w:eastAsia="Calibri" w:hAnsi="Calibri" w:cs="Calibri"/>
                <w:sz w:val="22"/>
                <w:szCs w:val="22"/>
              </w:rPr>
            </w:pPr>
            <w:r>
              <w:rPr>
                <w:rFonts w:ascii="Calibri" w:eastAsia="Calibri" w:hAnsi="Calibri" w:cs="Calibri"/>
                <w:sz w:val="22"/>
                <w:szCs w:val="22"/>
              </w:rPr>
              <w:t>UAH</w:t>
            </w:r>
          </w:p>
        </w:tc>
      </w:tr>
    </w:tbl>
    <w:p w14:paraId="5BE7A21D" w14:textId="77777777" w:rsidR="00474B95" w:rsidRDefault="00474B95">
      <w:pPr>
        <w:jc w:val="both"/>
        <w:rPr>
          <w:rFonts w:ascii="Calibri" w:eastAsia="Calibri" w:hAnsi="Calibri" w:cs="Calibri"/>
          <w:b/>
          <w:sz w:val="22"/>
          <w:szCs w:val="22"/>
        </w:rPr>
      </w:pPr>
    </w:p>
    <w:p w14:paraId="604315BD" w14:textId="77777777" w:rsidR="00474B95" w:rsidRDefault="00226DF7">
      <w:pPr>
        <w:tabs>
          <w:tab w:val="left" w:pos="-180"/>
          <w:tab w:val="right" w:pos="1980"/>
          <w:tab w:val="left" w:pos="2160"/>
          <w:tab w:val="left" w:pos="4320"/>
        </w:tabs>
        <w:jc w:val="both"/>
        <w:rPr>
          <w:rFonts w:ascii="Calibri" w:eastAsia="Calibri" w:hAnsi="Calibri" w:cs="Calibri"/>
          <w:b/>
          <w:sz w:val="22"/>
          <w:szCs w:val="22"/>
        </w:rPr>
      </w:pPr>
      <w:r>
        <w:rPr>
          <w:noProof/>
          <w:lang w:val="ru-RU" w:eastAsia="ru-RU"/>
        </w:rPr>
        <mc:AlternateContent>
          <mc:Choice Requires="wpg">
            <w:drawing>
              <wp:anchor distT="0" distB="0" distL="114300" distR="114300" simplePos="0" relativeHeight="251659264" behindDoc="0" locked="0" layoutInCell="1" hidden="0" allowOverlap="1" wp14:anchorId="5786684A" wp14:editId="5A5BBBB8">
                <wp:simplePos x="0" y="0"/>
                <wp:positionH relativeFrom="column">
                  <wp:posOffset>1</wp:posOffset>
                </wp:positionH>
                <wp:positionV relativeFrom="paragraph">
                  <wp:posOffset>38100</wp:posOffset>
                </wp:positionV>
                <wp:extent cx="6189345" cy="695325"/>
                <wp:effectExtent l="0" t="0" r="0" b="0"/>
                <wp:wrapNone/>
                <wp:docPr id="13" name="Rectangle 13"/>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00912799" w14:textId="77777777" w:rsidR="00474B95" w:rsidRDefault="00226DF7">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189345" cy="695325"/>
                <wp:effectExtent b="0" l="0" r="0" t="0"/>
                <wp:wrapNone/>
                <wp:docPr id="1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6189345" cy="695325"/>
                        </a:xfrm>
                        <a:prstGeom prst="rect"/>
                        <a:ln/>
                      </pic:spPr>
                    </pic:pic>
                  </a:graphicData>
                </a:graphic>
              </wp:anchor>
            </w:drawing>
          </mc:Fallback>
        </mc:AlternateContent>
      </w:r>
    </w:p>
    <w:p w14:paraId="08A5E063" w14:textId="77777777" w:rsidR="00474B95" w:rsidRDefault="00474B95">
      <w:pPr>
        <w:tabs>
          <w:tab w:val="left" w:pos="-180"/>
          <w:tab w:val="right" w:pos="1980"/>
          <w:tab w:val="left" w:pos="2160"/>
          <w:tab w:val="left" w:pos="4320"/>
        </w:tabs>
        <w:jc w:val="both"/>
        <w:rPr>
          <w:rFonts w:ascii="Calibri" w:eastAsia="Calibri" w:hAnsi="Calibri" w:cs="Calibri"/>
          <w:b/>
          <w:sz w:val="22"/>
          <w:szCs w:val="22"/>
        </w:rPr>
      </w:pPr>
    </w:p>
    <w:p w14:paraId="5E9DD895" w14:textId="77777777" w:rsidR="00474B95" w:rsidRDefault="00474B95">
      <w:pPr>
        <w:tabs>
          <w:tab w:val="left" w:pos="-180"/>
          <w:tab w:val="right" w:pos="1980"/>
          <w:tab w:val="left" w:pos="2160"/>
          <w:tab w:val="left" w:pos="4320"/>
        </w:tabs>
        <w:jc w:val="both"/>
        <w:rPr>
          <w:rFonts w:ascii="Calibri" w:eastAsia="Calibri" w:hAnsi="Calibri" w:cs="Calibri"/>
          <w:b/>
          <w:sz w:val="22"/>
          <w:szCs w:val="22"/>
        </w:rPr>
      </w:pPr>
    </w:p>
    <w:p w14:paraId="688AA2D2" w14:textId="77777777" w:rsidR="00474B95" w:rsidRDefault="00474B95">
      <w:pPr>
        <w:tabs>
          <w:tab w:val="left" w:pos="-180"/>
          <w:tab w:val="right" w:pos="1980"/>
          <w:tab w:val="left" w:pos="2160"/>
          <w:tab w:val="left" w:pos="4320"/>
        </w:tabs>
        <w:jc w:val="both"/>
        <w:rPr>
          <w:rFonts w:ascii="Calibri" w:eastAsia="Calibri" w:hAnsi="Calibri" w:cs="Calibri"/>
          <w:b/>
          <w:sz w:val="22"/>
          <w:szCs w:val="22"/>
        </w:rPr>
      </w:pPr>
    </w:p>
    <w:p w14:paraId="29953233" w14:textId="77777777" w:rsidR="00474B95" w:rsidRDefault="00474B95">
      <w:pPr>
        <w:tabs>
          <w:tab w:val="left" w:pos="-180"/>
          <w:tab w:val="right" w:pos="1980"/>
          <w:tab w:val="left" w:pos="2160"/>
          <w:tab w:val="left" w:pos="4320"/>
        </w:tabs>
        <w:jc w:val="both"/>
        <w:rPr>
          <w:rFonts w:ascii="Calibri" w:eastAsia="Calibri" w:hAnsi="Calibri" w:cs="Calibri"/>
          <w:b/>
          <w:sz w:val="22"/>
          <w:szCs w:val="22"/>
        </w:rPr>
      </w:pPr>
    </w:p>
    <w:p w14:paraId="5BB3952F" w14:textId="77777777" w:rsidR="00474B95" w:rsidRDefault="00226DF7">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UNFPA/UKR/RFQ/21/22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ff9"/>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474B95" w14:paraId="6540B1E2" w14:textId="77777777">
        <w:tc>
          <w:tcPr>
            <w:tcW w:w="4927" w:type="dxa"/>
            <w:shd w:val="clear" w:color="auto" w:fill="auto"/>
            <w:vAlign w:val="center"/>
          </w:tcPr>
          <w:p w14:paraId="136F10EE" w14:textId="77777777" w:rsidR="00474B95" w:rsidRDefault="00474B95">
            <w:pPr>
              <w:tabs>
                <w:tab w:val="left" w:pos="-180"/>
                <w:tab w:val="right" w:pos="1980"/>
                <w:tab w:val="left" w:pos="2160"/>
                <w:tab w:val="left" w:pos="4320"/>
              </w:tabs>
              <w:jc w:val="both"/>
              <w:rPr>
                <w:rFonts w:ascii="Calibri" w:eastAsia="Calibri" w:hAnsi="Calibri" w:cs="Calibri"/>
                <w:sz w:val="22"/>
                <w:szCs w:val="22"/>
              </w:rPr>
            </w:pPr>
          </w:p>
          <w:p w14:paraId="26E940AC" w14:textId="77777777" w:rsidR="00474B95" w:rsidRDefault="00474B95">
            <w:pPr>
              <w:tabs>
                <w:tab w:val="left" w:pos="-180"/>
                <w:tab w:val="right" w:pos="1980"/>
                <w:tab w:val="left" w:pos="2160"/>
                <w:tab w:val="left" w:pos="4320"/>
              </w:tabs>
              <w:jc w:val="both"/>
              <w:rPr>
                <w:rFonts w:ascii="Calibri" w:eastAsia="Calibri" w:hAnsi="Calibri" w:cs="Calibri"/>
                <w:sz w:val="22"/>
                <w:szCs w:val="22"/>
              </w:rPr>
            </w:pPr>
          </w:p>
          <w:p w14:paraId="5D62C187" w14:textId="77777777" w:rsidR="00474B95" w:rsidRDefault="00474B95">
            <w:pPr>
              <w:tabs>
                <w:tab w:val="left" w:pos="-180"/>
                <w:tab w:val="right" w:pos="1980"/>
                <w:tab w:val="left" w:pos="2160"/>
                <w:tab w:val="left" w:pos="4320"/>
              </w:tabs>
              <w:jc w:val="both"/>
              <w:rPr>
                <w:rFonts w:ascii="Calibri" w:eastAsia="Calibri" w:hAnsi="Calibri" w:cs="Calibri"/>
                <w:sz w:val="22"/>
                <w:szCs w:val="22"/>
              </w:rPr>
            </w:pPr>
          </w:p>
        </w:tc>
        <w:tc>
          <w:tcPr>
            <w:tcW w:w="2464" w:type="dxa"/>
            <w:vAlign w:val="center"/>
          </w:tcPr>
          <w:p w14:paraId="30A736FA" w14:textId="77777777" w:rsidR="00474B95" w:rsidRDefault="00226DF7">
            <w:pPr>
              <w:tabs>
                <w:tab w:val="left" w:pos="-180"/>
                <w:tab w:val="right" w:pos="1980"/>
                <w:tab w:val="left" w:pos="2160"/>
                <w:tab w:val="left" w:pos="4320"/>
              </w:tabs>
              <w:jc w:val="both"/>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14:paraId="19F4F3FB" w14:textId="77777777" w:rsidR="00474B95" w:rsidRDefault="00474B95">
            <w:pPr>
              <w:tabs>
                <w:tab w:val="left" w:pos="-180"/>
                <w:tab w:val="right" w:pos="1980"/>
                <w:tab w:val="left" w:pos="2160"/>
                <w:tab w:val="left" w:pos="4320"/>
              </w:tabs>
              <w:jc w:val="both"/>
              <w:rPr>
                <w:rFonts w:ascii="Calibri" w:eastAsia="Calibri" w:hAnsi="Calibri" w:cs="Calibri"/>
                <w:sz w:val="22"/>
                <w:szCs w:val="22"/>
              </w:rPr>
            </w:pPr>
          </w:p>
        </w:tc>
      </w:tr>
      <w:tr w:rsidR="00474B95" w14:paraId="358CE0F2" w14:textId="77777777">
        <w:tc>
          <w:tcPr>
            <w:tcW w:w="4927" w:type="dxa"/>
            <w:shd w:val="clear" w:color="auto" w:fill="auto"/>
            <w:vAlign w:val="center"/>
          </w:tcPr>
          <w:p w14:paraId="7DF512CD" w14:textId="77777777" w:rsidR="00474B95" w:rsidRDefault="00226DF7">
            <w:pPr>
              <w:tabs>
                <w:tab w:val="left" w:pos="-180"/>
                <w:tab w:val="right" w:pos="1980"/>
                <w:tab w:val="left" w:pos="2160"/>
                <w:tab w:val="left" w:pos="4320"/>
              </w:tabs>
              <w:jc w:val="both"/>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14:paraId="3DDF2B4C" w14:textId="77777777" w:rsidR="00474B95" w:rsidRDefault="00226DF7">
            <w:pPr>
              <w:tabs>
                <w:tab w:val="left" w:pos="-180"/>
                <w:tab w:val="right" w:pos="1980"/>
                <w:tab w:val="left" w:pos="2160"/>
                <w:tab w:val="left" w:pos="4320"/>
              </w:tabs>
              <w:jc w:val="both"/>
              <w:rPr>
                <w:rFonts w:ascii="Calibri" w:eastAsia="Calibri" w:hAnsi="Calibri" w:cs="Calibri"/>
                <w:sz w:val="22"/>
                <w:szCs w:val="22"/>
              </w:rPr>
            </w:pPr>
            <w:r>
              <w:rPr>
                <w:rFonts w:ascii="Calibri" w:eastAsia="Calibri" w:hAnsi="Calibri" w:cs="Calibri"/>
                <w:sz w:val="22"/>
                <w:szCs w:val="22"/>
              </w:rPr>
              <w:t>Date and place</w:t>
            </w:r>
          </w:p>
        </w:tc>
      </w:tr>
    </w:tbl>
    <w:p w14:paraId="789E71B0" w14:textId="77777777" w:rsidR="00474B95" w:rsidRDefault="00474B95">
      <w:pPr>
        <w:jc w:val="both"/>
        <w:rPr>
          <w:rFonts w:ascii="Calibri" w:eastAsia="Calibri" w:hAnsi="Calibri" w:cs="Calibri"/>
          <w:sz w:val="22"/>
          <w:szCs w:val="22"/>
        </w:rPr>
      </w:pPr>
    </w:p>
    <w:p w14:paraId="717C5B9B" w14:textId="77777777" w:rsidR="00474B95" w:rsidRDefault="00474B95">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4AD32E16" w14:textId="77777777" w:rsidR="00474B95" w:rsidRDefault="00226DF7">
      <w:pPr>
        <w:pBdr>
          <w:top w:val="nil"/>
          <w:left w:val="nil"/>
          <w:bottom w:val="nil"/>
          <w:right w:val="nil"/>
          <w:between w:val="nil"/>
        </w:pBdr>
        <w:jc w:val="both"/>
        <w:rPr>
          <w:rFonts w:ascii="Calibri" w:eastAsia="Calibri" w:hAnsi="Calibri" w:cs="Calibri"/>
          <w:b/>
          <w:color w:val="000000"/>
          <w:sz w:val="22"/>
          <w:szCs w:val="22"/>
        </w:rPr>
      </w:pPr>
      <w:r>
        <w:br w:type="page"/>
      </w:r>
      <w:r>
        <w:rPr>
          <w:rFonts w:ascii="Calibri" w:eastAsia="Calibri" w:hAnsi="Calibri" w:cs="Calibri"/>
          <w:b/>
          <w:color w:val="000000"/>
          <w:sz w:val="22"/>
          <w:szCs w:val="22"/>
        </w:rPr>
        <w:lastRenderedPageBreak/>
        <w:t xml:space="preserve"> </w:t>
      </w:r>
    </w:p>
    <w:p w14:paraId="229BE7AC" w14:textId="77777777" w:rsidR="00474B95" w:rsidRDefault="00474B95">
      <w:pPr>
        <w:jc w:val="both"/>
        <w:rPr>
          <w:rFonts w:ascii="Calibri" w:eastAsia="Calibri" w:hAnsi="Calibri" w:cs="Calibri"/>
          <w:b/>
          <w:sz w:val="22"/>
          <w:szCs w:val="22"/>
        </w:rPr>
      </w:pPr>
    </w:p>
    <w:p w14:paraId="5213779E" w14:textId="77777777" w:rsidR="00474B95" w:rsidRDefault="00226DF7">
      <w:pPr>
        <w:jc w:val="center"/>
        <w:rPr>
          <w:rFonts w:ascii="Calibri" w:eastAsia="Calibri" w:hAnsi="Calibri" w:cs="Calibri"/>
          <w:b/>
          <w:sz w:val="22"/>
          <w:szCs w:val="22"/>
        </w:rPr>
      </w:pPr>
      <w:r>
        <w:rPr>
          <w:rFonts w:ascii="Calibri" w:eastAsia="Calibri" w:hAnsi="Calibri" w:cs="Calibri"/>
          <w:b/>
          <w:sz w:val="22"/>
          <w:szCs w:val="22"/>
        </w:rPr>
        <w:t>ANNEX I:</w:t>
      </w:r>
    </w:p>
    <w:p w14:paraId="4FE0C2D6" w14:textId="77777777" w:rsidR="00474B95" w:rsidRDefault="00226DF7">
      <w:pPr>
        <w:jc w:val="center"/>
        <w:rPr>
          <w:rFonts w:ascii="Calibri" w:eastAsia="Calibri" w:hAnsi="Calibri" w:cs="Calibri"/>
          <w:b/>
          <w:sz w:val="22"/>
          <w:szCs w:val="22"/>
        </w:rPr>
      </w:pPr>
      <w:r>
        <w:rPr>
          <w:rFonts w:ascii="Calibri" w:eastAsia="Calibri" w:hAnsi="Calibri" w:cs="Calibri"/>
          <w:b/>
          <w:sz w:val="22"/>
          <w:szCs w:val="22"/>
        </w:rPr>
        <w:t>General Conditions of Contracts:</w:t>
      </w:r>
    </w:p>
    <w:p w14:paraId="7C9F6ECB" w14:textId="77777777" w:rsidR="00474B95" w:rsidRDefault="00226DF7">
      <w:pPr>
        <w:jc w:val="center"/>
        <w:rPr>
          <w:rFonts w:ascii="Calibri" w:eastAsia="Calibri" w:hAnsi="Calibri" w:cs="Calibri"/>
          <w:b/>
          <w:sz w:val="22"/>
          <w:szCs w:val="22"/>
        </w:rPr>
      </w:pPr>
      <w:r>
        <w:rPr>
          <w:rFonts w:ascii="Calibri" w:eastAsia="Calibri" w:hAnsi="Calibri" w:cs="Calibri"/>
          <w:b/>
          <w:sz w:val="22"/>
          <w:szCs w:val="22"/>
        </w:rPr>
        <w:t>De Minimis Contracts</w:t>
      </w:r>
    </w:p>
    <w:p w14:paraId="0B6A66E6" w14:textId="77777777" w:rsidR="00474B95" w:rsidRDefault="00474B95">
      <w:pPr>
        <w:jc w:val="both"/>
        <w:rPr>
          <w:rFonts w:ascii="Calibri" w:eastAsia="Calibri" w:hAnsi="Calibri" w:cs="Calibri"/>
          <w:sz w:val="22"/>
          <w:szCs w:val="22"/>
        </w:rPr>
      </w:pPr>
    </w:p>
    <w:p w14:paraId="0BFA307E" w14:textId="77777777" w:rsidR="00474B95" w:rsidRDefault="00474B95">
      <w:pPr>
        <w:tabs>
          <w:tab w:val="left" w:pos="7020"/>
        </w:tabs>
        <w:jc w:val="both"/>
        <w:rPr>
          <w:rFonts w:ascii="Calibri" w:eastAsia="Calibri" w:hAnsi="Calibri" w:cs="Calibri"/>
          <w:sz w:val="22"/>
          <w:szCs w:val="22"/>
        </w:rPr>
      </w:pPr>
    </w:p>
    <w:p w14:paraId="18230853" w14:textId="77777777" w:rsidR="00474B95" w:rsidRDefault="00226DF7">
      <w:pPr>
        <w:tabs>
          <w:tab w:val="left" w:pos="7020"/>
        </w:tabs>
        <w:jc w:val="both"/>
        <w:rPr>
          <w:rFonts w:ascii="Calibri" w:eastAsia="Calibri" w:hAnsi="Calibri" w:cs="Calibri"/>
          <w:sz w:val="22"/>
          <w:szCs w:val="22"/>
        </w:rPr>
      </w:pPr>
      <w:r>
        <w:rPr>
          <w:rFonts w:ascii="Calibri" w:eastAsia="Calibri" w:hAnsi="Calibri" w:cs="Calibri"/>
          <w:sz w:val="22"/>
          <w:szCs w:val="22"/>
        </w:rPr>
        <w:t xml:space="preserve">This Request for Quotation is subject to UNFPA’s General Conditions of Contract: De Minimis Contracts, which are available in: </w:t>
      </w:r>
      <w:hyperlink r:id="rId17">
        <w:r>
          <w:rPr>
            <w:rFonts w:ascii="Calibri" w:eastAsia="Calibri" w:hAnsi="Calibri" w:cs="Calibri"/>
            <w:color w:val="003366"/>
            <w:sz w:val="22"/>
            <w:szCs w:val="22"/>
            <w:u w:val="single"/>
          </w:rPr>
          <w:t>English,</w:t>
        </w:r>
      </w:hyperlink>
      <w:r>
        <w:rPr>
          <w:rFonts w:ascii="Calibri" w:eastAsia="Calibri" w:hAnsi="Calibri" w:cs="Calibri"/>
          <w:sz w:val="22"/>
          <w:szCs w:val="22"/>
        </w:rPr>
        <w:t xml:space="preserve"> </w:t>
      </w:r>
      <w:hyperlink r:id="rId18">
        <w:r>
          <w:rPr>
            <w:rFonts w:ascii="Calibri" w:eastAsia="Calibri" w:hAnsi="Calibri" w:cs="Calibri"/>
            <w:color w:val="003366"/>
            <w:sz w:val="22"/>
            <w:szCs w:val="22"/>
            <w:u w:val="single"/>
          </w:rPr>
          <w:t>Spanish</w:t>
        </w:r>
      </w:hyperlink>
      <w:r>
        <w:rPr>
          <w:rFonts w:ascii="Calibri" w:eastAsia="Calibri" w:hAnsi="Calibri" w:cs="Calibri"/>
          <w:sz w:val="22"/>
          <w:szCs w:val="22"/>
        </w:rPr>
        <w:t xml:space="preserve"> and </w:t>
      </w:r>
      <w:hyperlink r:id="rId19">
        <w:r>
          <w:rPr>
            <w:rFonts w:ascii="Calibri" w:eastAsia="Calibri" w:hAnsi="Calibri" w:cs="Calibri"/>
            <w:color w:val="003366"/>
            <w:sz w:val="22"/>
            <w:szCs w:val="22"/>
            <w:u w:val="single"/>
          </w:rPr>
          <w:t>French</w:t>
        </w:r>
      </w:hyperlink>
    </w:p>
    <w:p w14:paraId="1303149F" w14:textId="77777777" w:rsidR="00474B95" w:rsidRDefault="00474B95">
      <w:pPr>
        <w:tabs>
          <w:tab w:val="left" w:pos="7020"/>
        </w:tabs>
        <w:jc w:val="both"/>
        <w:rPr>
          <w:rFonts w:ascii="Calibri" w:eastAsia="Calibri" w:hAnsi="Calibri" w:cs="Calibri"/>
          <w:sz w:val="22"/>
          <w:szCs w:val="22"/>
        </w:rPr>
      </w:pPr>
    </w:p>
    <w:p w14:paraId="783AE1A3" w14:textId="77777777" w:rsidR="00474B95" w:rsidRDefault="00474B95">
      <w:pPr>
        <w:tabs>
          <w:tab w:val="left" w:pos="7020"/>
        </w:tabs>
        <w:jc w:val="both"/>
        <w:rPr>
          <w:rFonts w:ascii="Calibri" w:eastAsia="Calibri" w:hAnsi="Calibri" w:cs="Calibri"/>
          <w:sz w:val="22"/>
          <w:szCs w:val="22"/>
        </w:rPr>
      </w:pPr>
    </w:p>
    <w:sectPr w:rsidR="00474B95">
      <w:headerReference w:type="default" r:id="rId20"/>
      <w:footerReference w:type="even" r:id="rId21"/>
      <w:footerReference w:type="default" r:id="rId22"/>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E1EC0" w14:textId="77777777" w:rsidR="005B40BD" w:rsidRDefault="005B40BD">
      <w:r>
        <w:separator/>
      </w:r>
    </w:p>
  </w:endnote>
  <w:endnote w:type="continuationSeparator" w:id="0">
    <w:p w14:paraId="3397F984" w14:textId="77777777" w:rsidR="005B40BD" w:rsidRDefault="005B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Rounded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3D002" w14:textId="77777777" w:rsidR="00474B95" w:rsidRDefault="00226DF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1DAFC567" w14:textId="77777777" w:rsidR="00474B95" w:rsidRDefault="00474B9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BB7F2" w14:textId="77777777" w:rsidR="00474B95" w:rsidRDefault="00226DF7">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EC6379">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EC6379">
      <w:rPr>
        <w:rFonts w:ascii="Calibri" w:eastAsia="Calibri" w:hAnsi="Calibri" w:cs="Calibri"/>
        <w:noProof/>
        <w:color w:val="000000"/>
        <w:sz w:val="18"/>
        <w:szCs w:val="18"/>
      </w:rPr>
      <w:t>12</w:t>
    </w:r>
    <w:r>
      <w:rPr>
        <w:rFonts w:ascii="Calibri" w:eastAsia="Calibri" w:hAnsi="Calibri" w:cs="Calibri"/>
        <w:color w:val="000000"/>
        <w:sz w:val="18"/>
        <w:szCs w:val="18"/>
      </w:rPr>
      <w:fldChar w:fldCharType="end"/>
    </w:r>
  </w:p>
  <w:p w14:paraId="720C8678" w14:textId="77777777" w:rsidR="00474B95" w:rsidRDefault="00226DF7">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UNFPA/UKR/RFQ/21/22</w:t>
    </w:r>
  </w:p>
  <w:p w14:paraId="658F9557" w14:textId="77777777" w:rsidR="00474B95" w:rsidRDefault="00474B9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0A209" w14:textId="77777777" w:rsidR="005B40BD" w:rsidRDefault="005B40BD">
      <w:r>
        <w:separator/>
      </w:r>
    </w:p>
  </w:footnote>
  <w:footnote w:type="continuationSeparator" w:id="0">
    <w:p w14:paraId="6348A606" w14:textId="77777777" w:rsidR="005B40BD" w:rsidRDefault="005B40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05207" w14:textId="77777777" w:rsidR="00474B95" w:rsidRDefault="00474B95">
    <w:pPr>
      <w:widowControl w:val="0"/>
      <w:pBdr>
        <w:top w:val="nil"/>
        <w:left w:val="nil"/>
        <w:bottom w:val="nil"/>
        <w:right w:val="nil"/>
        <w:between w:val="nil"/>
      </w:pBdr>
      <w:spacing w:line="276" w:lineRule="auto"/>
      <w:rPr>
        <w:rFonts w:ascii="Calibri" w:eastAsia="Calibri" w:hAnsi="Calibri" w:cs="Calibri"/>
        <w:sz w:val="22"/>
        <w:szCs w:val="22"/>
      </w:rPr>
    </w:pPr>
  </w:p>
  <w:tbl>
    <w:tblPr>
      <w:tblStyle w:val="affa"/>
      <w:tblW w:w="9990" w:type="dxa"/>
      <w:tblBorders>
        <w:insideH w:val="single" w:sz="4" w:space="0" w:color="000000"/>
      </w:tblBorders>
      <w:tblLayout w:type="fixed"/>
      <w:tblLook w:val="0400" w:firstRow="0" w:lastRow="0" w:firstColumn="0" w:lastColumn="0" w:noHBand="0" w:noVBand="1"/>
    </w:tblPr>
    <w:tblGrid>
      <w:gridCol w:w="4995"/>
      <w:gridCol w:w="4995"/>
    </w:tblGrid>
    <w:tr w:rsidR="00474B95" w14:paraId="79201BB7" w14:textId="77777777">
      <w:trPr>
        <w:trHeight w:val="1142"/>
      </w:trPr>
      <w:tc>
        <w:tcPr>
          <w:tcW w:w="4995" w:type="dxa"/>
          <w:shd w:val="clear" w:color="auto" w:fill="auto"/>
        </w:tcPr>
        <w:p w14:paraId="097791F7" w14:textId="77777777" w:rsidR="00474B95" w:rsidRDefault="00226DF7">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lang w:val="ru-RU" w:eastAsia="ru-RU"/>
            </w:rPr>
            <w:drawing>
              <wp:inline distT="0" distB="0" distL="0" distR="0" wp14:anchorId="69F23902" wp14:editId="0C81F6EB">
                <wp:extent cx="971550" cy="457200"/>
                <wp:effectExtent l="0" t="0" r="0" b="0"/>
                <wp:docPr id="1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4B2765C8" w14:textId="77777777" w:rsidR="00474B95" w:rsidRDefault="00226DF7">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41787436" w14:textId="77777777" w:rsidR="00474B95" w:rsidRDefault="00226DF7">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CO Ukraine</w:t>
          </w:r>
        </w:p>
        <w:p w14:paraId="450F0B31" w14:textId="77777777" w:rsidR="00474B95" w:rsidRPr="00B828E8" w:rsidRDefault="00226DF7">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lang w:val="fr-FR"/>
            </w:rPr>
          </w:pPr>
          <w:r w:rsidRPr="00B828E8">
            <w:rPr>
              <w:rFonts w:ascii="Calibri" w:eastAsia="Calibri" w:hAnsi="Calibri" w:cs="Calibri"/>
              <w:color w:val="000000"/>
              <w:sz w:val="18"/>
              <w:szCs w:val="18"/>
              <w:lang w:val="fr-FR"/>
            </w:rPr>
            <w:t>E-mail: ukraine.office@unfpa.org</w:t>
          </w:r>
        </w:p>
        <w:p w14:paraId="6D2D2CE4" w14:textId="77777777" w:rsidR="00474B95" w:rsidRDefault="00226DF7">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 www.unfpa.org.ua</w:t>
          </w:r>
        </w:p>
      </w:tc>
    </w:tr>
  </w:tbl>
  <w:p w14:paraId="5FD4231B" w14:textId="77777777" w:rsidR="00474B95" w:rsidRDefault="00474B95">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6140E"/>
    <w:multiLevelType w:val="multilevel"/>
    <w:tmpl w:val="FE9894C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nsid w:val="18FD5D6F"/>
    <w:multiLevelType w:val="multilevel"/>
    <w:tmpl w:val="834A4D4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19A74758"/>
    <w:multiLevelType w:val="multilevel"/>
    <w:tmpl w:val="60E83766"/>
    <w:lvl w:ilvl="0">
      <w:start w:val="1"/>
      <w:numFmt w:val="bullet"/>
      <w:pStyle w:val="4"/>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26096272"/>
    <w:multiLevelType w:val="multilevel"/>
    <w:tmpl w:val="0B0ABD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2AF35F5E"/>
    <w:multiLevelType w:val="multilevel"/>
    <w:tmpl w:val="B55AD2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5">
    <w:nsid w:val="2F9A65C9"/>
    <w:multiLevelType w:val="multilevel"/>
    <w:tmpl w:val="5C9C641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30735B4F"/>
    <w:multiLevelType w:val="multilevel"/>
    <w:tmpl w:val="4B1CD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F83665"/>
    <w:multiLevelType w:val="multilevel"/>
    <w:tmpl w:val="EAFA1F8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401C3135"/>
    <w:multiLevelType w:val="multilevel"/>
    <w:tmpl w:val="19DEC33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44CB58FB"/>
    <w:multiLevelType w:val="multilevel"/>
    <w:tmpl w:val="AE68390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49BB440C"/>
    <w:multiLevelType w:val="multilevel"/>
    <w:tmpl w:val="61382F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C5A5468"/>
    <w:multiLevelType w:val="multilevel"/>
    <w:tmpl w:val="C8A635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4EB9638D"/>
    <w:multiLevelType w:val="multilevel"/>
    <w:tmpl w:val="C3B22A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50DD06A8"/>
    <w:multiLevelType w:val="multilevel"/>
    <w:tmpl w:val="0FACAA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6AB573DA"/>
    <w:multiLevelType w:val="multilevel"/>
    <w:tmpl w:val="A84AB0D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nsid w:val="700A0946"/>
    <w:multiLevelType w:val="multilevel"/>
    <w:tmpl w:val="C92C40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751F6C41"/>
    <w:multiLevelType w:val="multilevel"/>
    <w:tmpl w:val="72D85C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17">
    <w:nsid w:val="7F635C7D"/>
    <w:multiLevelType w:val="multilevel"/>
    <w:tmpl w:val="EEE66D8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1"/>
  </w:num>
  <w:num w:numId="2">
    <w:abstractNumId w:val="2"/>
  </w:num>
  <w:num w:numId="3">
    <w:abstractNumId w:val="12"/>
  </w:num>
  <w:num w:numId="4">
    <w:abstractNumId w:val="9"/>
  </w:num>
  <w:num w:numId="5">
    <w:abstractNumId w:val="17"/>
  </w:num>
  <w:num w:numId="6">
    <w:abstractNumId w:val="4"/>
  </w:num>
  <w:num w:numId="7">
    <w:abstractNumId w:val="1"/>
  </w:num>
  <w:num w:numId="8">
    <w:abstractNumId w:val="16"/>
  </w:num>
  <w:num w:numId="9">
    <w:abstractNumId w:val="8"/>
  </w:num>
  <w:num w:numId="10">
    <w:abstractNumId w:val="3"/>
  </w:num>
  <w:num w:numId="11">
    <w:abstractNumId w:val="7"/>
  </w:num>
  <w:num w:numId="12">
    <w:abstractNumId w:val="0"/>
  </w:num>
  <w:num w:numId="13">
    <w:abstractNumId w:val="13"/>
  </w:num>
  <w:num w:numId="14">
    <w:abstractNumId w:val="6"/>
  </w:num>
  <w:num w:numId="15">
    <w:abstractNumId w:val="14"/>
  </w:num>
  <w:num w:numId="16">
    <w:abstractNumId w:val="1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95"/>
    <w:rsid w:val="00226DF7"/>
    <w:rsid w:val="00474B95"/>
    <w:rsid w:val="005B40BD"/>
    <w:rsid w:val="00B828E8"/>
    <w:rsid w:val="00EC63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F743"/>
  <w15:docId w15:val="{24522F30-FB8D-42CE-8144-EACE12B4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47A52"/>
    <w:rPr>
      <w:lang w:eastAsia="en-US"/>
    </w:rPr>
  </w:style>
  <w:style w:type="paragraph" w:styleId="1">
    <w:name w:val="heading 1"/>
    <w:basedOn w:val="a"/>
    <w:next w:val="a"/>
    <w:link w:val="10"/>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2">
    <w:name w:val="heading 2"/>
    <w:basedOn w:val="a"/>
    <w:next w:val="a"/>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3">
    <w:name w:val="heading 3"/>
    <w:basedOn w:val="a"/>
    <w:next w:val="a"/>
    <w:link w:val="30"/>
    <w:uiPriority w:val="9"/>
    <w:semiHidden/>
    <w:unhideWhenUsed/>
    <w:qFormat/>
    <w:rsid w:val="00991963"/>
    <w:pPr>
      <w:keepNext/>
      <w:spacing w:before="240" w:after="60"/>
      <w:outlineLvl w:val="2"/>
    </w:pPr>
    <w:rPr>
      <w:rFonts w:ascii="Cambria" w:hAnsi="Cambria"/>
      <w:b/>
      <w:bCs/>
      <w:sz w:val="26"/>
      <w:szCs w:val="26"/>
    </w:rPr>
  </w:style>
  <w:style w:type="paragraph" w:styleId="40">
    <w:name w:val="heading 4"/>
    <w:basedOn w:val="a"/>
    <w:next w:val="a"/>
    <w:link w:val="41"/>
    <w:uiPriority w:val="9"/>
    <w:semiHidden/>
    <w:unhideWhenUsed/>
    <w:qFormat/>
    <w:rsid w:val="001963DA"/>
    <w:pPr>
      <w:keepNext/>
      <w:keepLines/>
      <w:spacing w:before="40"/>
      <w:outlineLvl w:val="3"/>
    </w:pPr>
    <w:rPr>
      <w:rFonts w:asciiTheme="majorHAnsi" w:eastAsiaTheme="majorEastAsia" w:hAnsiTheme="majorHAnsi" w:cstheme="majorBidi"/>
      <w:i/>
      <w:iCs/>
      <w:color w:val="365F91" w:themeColor="accent1" w:themeShade="BF"/>
      <w:sz w:val="24"/>
      <w:szCs w:val="24"/>
      <w:lang w:val="en-G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paragraph" w:styleId="8">
    <w:name w:val="heading 8"/>
    <w:basedOn w:val="a"/>
    <w:next w:val="a"/>
    <w:link w:val="80"/>
    <w:qFormat/>
    <w:rsid w:val="001963DA"/>
    <w:pPr>
      <w:keepNext/>
      <w:jc w:val="center"/>
      <w:outlineLvl w:val="7"/>
    </w:pPr>
    <w:rPr>
      <w:sz w:val="28"/>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A2199D"/>
    <w:pPr>
      <w:jc w:val="center"/>
    </w:pPr>
    <w:rPr>
      <w:b/>
      <w:bCs/>
      <w:sz w:val="24"/>
      <w:u w:val="single"/>
    </w:rPr>
  </w:style>
  <w:style w:type="character" w:customStyle="1" w:styleId="10">
    <w:name w:val="Заголовок 1 Знак"/>
    <w:link w:val="1"/>
    <w:uiPriority w:val="9"/>
    <w:rsid w:val="00991963"/>
    <w:rPr>
      <w:rFonts w:ascii="Cambria" w:hAnsi="Cambria"/>
      <w:b/>
      <w:bCs/>
      <w:color w:val="365F91"/>
      <w:sz w:val="28"/>
      <w:szCs w:val="28"/>
      <w:lang w:eastAsia="en-US"/>
    </w:rPr>
  </w:style>
  <w:style w:type="character" w:customStyle="1" w:styleId="30">
    <w:name w:val="Заголовок 3 Знак"/>
    <w:link w:val="3"/>
    <w:semiHidden/>
    <w:rsid w:val="00991963"/>
    <w:rPr>
      <w:rFonts w:ascii="Cambria" w:eastAsia="Times New Roman" w:hAnsi="Cambria" w:cs="Times New Roman"/>
      <w:b/>
      <w:bCs/>
      <w:sz w:val="26"/>
      <w:szCs w:val="26"/>
      <w:lang w:val="en-US" w:eastAsia="en-US"/>
    </w:rPr>
  </w:style>
  <w:style w:type="character" w:customStyle="1" w:styleId="80">
    <w:name w:val="Заголовок 8 Знак"/>
    <w:basedOn w:val="a0"/>
    <w:link w:val="8"/>
    <w:rsid w:val="001963DA"/>
    <w:rPr>
      <w:sz w:val="28"/>
      <w:szCs w:val="24"/>
      <w:lang w:eastAsia="en-US"/>
    </w:rPr>
  </w:style>
  <w:style w:type="paragraph" w:customStyle="1" w:styleId="letter">
    <w:name w:val="letter"/>
    <w:basedOn w:val="a"/>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character" w:customStyle="1" w:styleId="a4">
    <w:name w:val="Название Знак"/>
    <w:link w:val="a3"/>
    <w:locked/>
    <w:rsid w:val="006F59E9"/>
    <w:rPr>
      <w:b/>
      <w:bCs/>
      <w:sz w:val="24"/>
      <w:u w:val="single"/>
      <w:lang w:val="en-US" w:eastAsia="en-US"/>
    </w:rPr>
  </w:style>
  <w:style w:type="paragraph" w:styleId="a5">
    <w:name w:val="caption"/>
    <w:basedOn w:val="a"/>
    <w:next w:val="a"/>
    <w:qFormat/>
    <w:rsid w:val="00A2199D"/>
    <w:pPr>
      <w:jc w:val="center"/>
    </w:pPr>
    <w:rPr>
      <w:b/>
      <w:sz w:val="28"/>
    </w:rPr>
  </w:style>
  <w:style w:type="paragraph" w:styleId="a6">
    <w:name w:val="header"/>
    <w:basedOn w:val="a"/>
    <w:link w:val="a7"/>
    <w:uiPriority w:val="99"/>
    <w:rsid w:val="00A2199D"/>
    <w:pPr>
      <w:tabs>
        <w:tab w:val="center" w:pos="4320"/>
        <w:tab w:val="right" w:pos="8640"/>
      </w:tabs>
    </w:pPr>
    <w:rPr>
      <w:rFonts w:ascii="Times" w:eastAsia="Times" w:hAnsi="Times"/>
      <w:sz w:val="24"/>
    </w:rPr>
  </w:style>
  <w:style w:type="character" w:customStyle="1" w:styleId="a7">
    <w:name w:val="Верхний колонтитул Знак"/>
    <w:basedOn w:val="a0"/>
    <w:link w:val="a6"/>
    <w:uiPriority w:val="99"/>
    <w:rsid w:val="00182A52"/>
    <w:rPr>
      <w:rFonts w:ascii="Times" w:eastAsia="Times" w:hAnsi="Times"/>
      <w:sz w:val="24"/>
      <w:lang w:val="en-US" w:eastAsia="en-US"/>
    </w:rPr>
  </w:style>
  <w:style w:type="character" w:styleId="a8">
    <w:name w:val="Hyperlink"/>
    <w:uiPriority w:val="99"/>
    <w:rsid w:val="00A2199D"/>
    <w:rPr>
      <w:color w:val="003366"/>
      <w:u w:val="single"/>
    </w:rPr>
  </w:style>
  <w:style w:type="paragraph" w:styleId="a9">
    <w:name w:val="footer"/>
    <w:basedOn w:val="a"/>
    <w:link w:val="aa"/>
    <w:uiPriority w:val="99"/>
    <w:rsid w:val="00A2199D"/>
    <w:pPr>
      <w:tabs>
        <w:tab w:val="center" w:pos="4153"/>
        <w:tab w:val="right" w:pos="8306"/>
      </w:tabs>
    </w:pPr>
  </w:style>
  <w:style w:type="character" w:customStyle="1" w:styleId="aa">
    <w:name w:val="Нижний колонтитул Знак"/>
    <w:basedOn w:val="a0"/>
    <w:link w:val="a9"/>
    <w:uiPriority w:val="99"/>
    <w:rsid w:val="001963DA"/>
    <w:rPr>
      <w:lang w:val="en-US" w:eastAsia="en-US"/>
    </w:rPr>
  </w:style>
  <w:style w:type="paragraph" w:customStyle="1" w:styleId="UNFPAAddress">
    <w:name w:val="UNFPA Address"/>
    <w:basedOn w:val="a9"/>
    <w:next w:val="a9"/>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ab">
    <w:name w:val="page number"/>
    <w:basedOn w:val="a0"/>
    <w:rsid w:val="009C12A0"/>
  </w:style>
  <w:style w:type="paragraph" w:styleId="ac">
    <w:name w:val="Balloon Text"/>
    <w:basedOn w:val="a"/>
    <w:link w:val="ad"/>
    <w:uiPriority w:val="99"/>
    <w:rsid w:val="00963E09"/>
    <w:rPr>
      <w:rFonts w:ascii="Tahoma" w:hAnsi="Tahoma" w:cs="Tahoma"/>
      <w:sz w:val="16"/>
      <w:szCs w:val="16"/>
    </w:rPr>
  </w:style>
  <w:style w:type="character" w:customStyle="1" w:styleId="ad">
    <w:name w:val="Текст выноски Знак"/>
    <w:link w:val="ac"/>
    <w:uiPriority w:val="99"/>
    <w:rsid w:val="00963E09"/>
    <w:rPr>
      <w:rFonts w:ascii="Tahoma" w:hAnsi="Tahoma" w:cs="Tahoma"/>
      <w:sz w:val="16"/>
      <w:szCs w:val="16"/>
      <w:lang w:eastAsia="en-US"/>
    </w:rPr>
  </w:style>
  <w:style w:type="character" w:styleId="ae">
    <w:name w:val="FollowedHyperlink"/>
    <w:rsid w:val="00C63627"/>
    <w:rPr>
      <w:color w:val="800080"/>
      <w:u w:val="single"/>
    </w:rPr>
  </w:style>
  <w:style w:type="paragraph" w:styleId="af">
    <w:name w:val="Normal (Web)"/>
    <w:basedOn w:val="a"/>
    <w:uiPriority w:val="99"/>
    <w:unhideWhenUsed/>
    <w:rsid w:val="00991963"/>
    <w:pPr>
      <w:spacing w:before="100" w:beforeAutospacing="1" w:after="100" w:afterAutospacing="1"/>
    </w:pPr>
    <w:rPr>
      <w:sz w:val="24"/>
      <w:szCs w:val="24"/>
      <w:lang w:val="en-GB" w:eastAsia="en-GB"/>
    </w:rPr>
  </w:style>
  <w:style w:type="paragraph" w:styleId="af0">
    <w:name w:val="Body Text"/>
    <w:basedOn w:val="a"/>
    <w:link w:val="af1"/>
    <w:uiPriority w:val="99"/>
    <w:unhideWhenUsed/>
    <w:rsid w:val="00991963"/>
    <w:pPr>
      <w:tabs>
        <w:tab w:val="left" w:pos="540"/>
      </w:tabs>
      <w:spacing w:line="280" w:lineRule="exact"/>
    </w:pPr>
    <w:rPr>
      <w:rFonts w:ascii="Times" w:eastAsia="Times" w:hAnsi="Times"/>
      <w:sz w:val="22"/>
    </w:rPr>
  </w:style>
  <w:style w:type="character" w:customStyle="1" w:styleId="af1">
    <w:name w:val="Основной текст Знак"/>
    <w:link w:val="af0"/>
    <w:uiPriority w:val="99"/>
    <w:rsid w:val="00991963"/>
    <w:rPr>
      <w:rFonts w:ascii="Times" w:eastAsia="Times" w:hAnsi="Times"/>
      <w:sz w:val="22"/>
      <w:lang w:val="en-US" w:eastAsia="en-US"/>
    </w:rPr>
  </w:style>
  <w:style w:type="table" w:styleId="af2">
    <w:name w:val="Table Grid"/>
    <w:basedOn w:val="a1"/>
    <w:uiPriority w:val="59"/>
    <w:rsid w:val="00991963"/>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af3">
    <w:name w:val="footnote text"/>
    <w:basedOn w:val="a"/>
    <w:link w:val="af4"/>
    <w:rsid w:val="00782483"/>
  </w:style>
  <w:style w:type="character" w:customStyle="1" w:styleId="af4">
    <w:name w:val="Текст сноски Знак"/>
    <w:link w:val="af3"/>
    <w:rsid w:val="00782483"/>
    <w:rPr>
      <w:lang w:val="en-US" w:eastAsia="en-US"/>
    </w:rPr>
  </w:style>
  <w:style w:type="character" w:styleId="af5">
    <w:name w:val="footnote reference"/>
    <w:rsid w:val="00782483"/>
    <w:rPr>
      <w:vertAlign w:val="superscript"/>
    </w:rPr>
  </w:style>
  <w:style w:type="paragraph" w:styleId="af6">
    <w:name w:val="List Paragraph"/>
    <w:basedOn w:val="a"/>
    <w:link w:val="af7"/>
    <w:uiPriority w:val="34"/>
    <w:qFormat/>
    <w:rsid w:val="002E4A31"/>
    <w:pPr>
      <w:overflowPunct w:val="0"/>
      <w:autoSpaceDE w:val="0"/>
      <w:autoSpaceDN w:val="0"/>
      <w:adjustRightInd w:val="0"/>
      <w:ind w:left="720"/>
      <w:textAlignment w:val="baseline"/>
    </w:pPr>
    <w:rPr>
      <w:sz w:val="22"/>
      <w:lang w:eastAsia="en-GB"/>
    </w:rPr>
  </w:style>
  <w:style w:type="character" w:customStyle="1" w:styleId="af7">
    <w:name w:val="Абзац списка Знак"/>
    <w:link w:val="af6"/>
    <w:uiPriority w:val="34"/>
    <w:locked/>
    <w:rsid w:val="002E4A31"/>
    <w:rPr>
      <w:sz w:val="22"/>
      <w:lang w:val="en-US"/>
    </w:rPr>
  </w:style>
  <w:style w:type="character" w:styleId="af8">
    <w:name w:val="annotation reference"/>
    <w:uiPriority w:val="99"/>
    <w:rsid w:val="002E4A31"/>
    <w:rPr>
      <w:sz w:val="16"/>
      <w:szCs w:val="16"/>
    </w:rPr>
  </w:style>
  <w:style w:type="paragraph" w:styleId="af9">
    <w:name w:val="annotation text"/>
    <w:basedOn w:val="a"/>
    <w:link w:val="afa"/>
    <w:uiPriority w:val="99"/>
    <w:rsid w:val="002E4A31"/>
  </w:style>
  <w:style w:type="character" w:customStyle="1" w:styleId="afa">
    <w:name w:val="Текст примечания Знак"/>
    <w:link w:val="af9"/>
    <w:uiPriority w:val="99"/>
    <w:rsid w:val="002E4A31"/>
    <w:rPr>
      <w:lang w:val="en-US" w:eastAsia="en-US"/>
    </w:rPr>
  </w:style>
  <w:style w:type="paragraph" w:styleId="afb">
    <w:name w:val="annotation subject"/>
    <w:basedOn w:val="af9"/>
    <w:next w:val="af9"/>
    <w:link w:val="afc"/>
    <w:uiPriority w:val="99"/>
    <w:rsid w:val="002E4A31"/>
    <w:rPr>
      <w:b/>
      <w:bCs/>
    </w:rPr>
  </w:style>
  <w:style w:type="character" w:customStyle="1" w:styleId="afc">
    <w:name w:val="Тема примечания Знак"/>
    <w:link w:val="afb"/>
    <w:uiPriority w:val="99"/>
    <w:rsid w:val="002E4A31"/>
    <w:rPr>
      <w:b/>
      <w:bCs/>
      <w:lang w:val="en-US" w:eastAsia="en-US"/>
    </w:rPr>
  </w:style>
  <w:style w:type="paragraph" w:styleId="afd">
    <w:name w:val="Revision"/>
    <w:hidden/>
    <w:uiPriority w:val="99"/>
    <w:semiHidden/>
    <w:rsid w:val="00000C07"/>
    <w:rPr>
      <w:lang w:eastAsia="en-US"/>
    </w:rPr>
  </w:style>
  <w:style w:type="character" w:styleId="afe">
    <w:name w:val="Placeholder Text"/>
    <w:uiPriority w:val="99"/>
    <w:semiHidden/>
    <w:rsid w:val="000275EF"/>
    <w:rPr>
      <w:color w:val="808080"/>
    </w:rPr>
  </w:style>
  <w:style w:type="paragraph" w:customStyle="1" w:styleId="TableParagraph">
    <w:name w:val="Table Paragraph"/>
    <w:basedOn w:val="a"/>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a0"/>
    <w:rsid w:val="00C84F85"/>
  </w:style>
  <w:style w:type="paragraph" w:styleId="20">
    <w:name w:val="Body Text 2"/>
    <w:basedOn w:val="a"/>
    <w:link w:val="21"/>
    <w:unhideWhenUsed/>
    <w:rsid w:val="001963DA"/>
    <w:pPr>
      <w:spacing w:after="120" w:line="480" w:lineRule="auto"/>
    </w:pPr>
  </w:style>
  <w:style w:type="character" w:customStyle="1" w:styleId="21">
    <w:name w:val="Основной текст 2 Знак"/>
    <w:basedOn w:val="a0"/>
    <w:link w:val="20"/>
    <w:rsid w:val="001963DA"/>
    <w:rPr>
      <w:lang w:val="en-US" w:eastAsia="en-US"/>
    </w:rPr>
  </w:style>
  <w:style w:type="character" w:customStyle="1" w:styleId="41">
    <w:name w:val="Заголовок 4 Знак"/>
    <w:basedOn w:val="a0"/>
    <w:link w:val="40"/>
    <w:uiPriority w:val="9"/>
    <w:rsid w:val="001963DA"/>
    <w:rPr>
      <w:rFonts w:asciiTheme="majorHAnsi" w:eastAsiaTheme="majorEastAsia" w:hAnsiTheme="majorHAnsi" w:cstheme="majorBidi"/>
      <w:i/>
      <w:iCs/>
      <w:color w:val="365F91" w:themeColor="accent1" w:themeShade="BF"/>
      <w:sz w:val="24"/>
      <w:szCs w:val="24"/>
      <w:lang w:eastAsia="en-US"/>
    </w:rPr>
  </w:style>
  <w:style w:type="paragraph" w:styleId="aff">
    <w:name w:val="List"/>
    <w:basedOn w:val="a"/>
    <w:rsid w:val="001963DA"/>
    <w:pPr>
      <w:ind w:left="360" w:hanging="360"/>
    </w:pPr>
    <w:rPr>
      <w:sz w:val="24"/>
      <w:szCs w:val="24"/>
      <w:lang w:val="en-GB"/>
    </w:rPr>
  </w:style>
  <w:style w:type="paragraph" w:customStyle="1" w:styleId="CcList">
    <w:name w:val="Cc List"/>
    <w:basedOn w:val="a"/>
    <w:rsid w:val="001963DA"/>
    <w:rPr>
      <w:sz w:val="24"/>
      <w:szCs w:val="24"/>
      <w:lang w:val="en-GB"/>
    </w:rPr>
  </w:style>
  <w:style w:type="paragraph" w:customStyle="1" w:styleId="DualTxt">
    <w:name w:val="__Dual Txt"/>
    <w:basedOn w:val="a"/>
    <w:rsid w:val="001963DA"/>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lang w:val="en-GB"/>
    </w:rPr>
  </w:style>
  <w:style w:type="paragraph" w:customStyle="1" w:styleId="CaptionGraph">
    <w:name w:val="Caption_Graph"/>
    <w:basedOn w:val="a5"/>
    <w:rsid w:val="001963DA"/>
    <w:pPr>
      <w:keepNext/>
      <w:keepLines/>
      <w:widowControl w:val="0"/>
      <w:spacing w:before="120" w:after="60"/>
      <w:jc w:val="both"/>
    </w:pPr>
    <w:rPr>
      <w:rFonts w:cs="Arial"/>
      <w:sz w:val="20"/>
      <w:lang w:val="it-IT"/>
    </w:rPr>
  </w:style>
  <w:style w:type="paragraph" w:styleId="4">
    <w:name w:val="List Bullet 4"/>
    <w:basedOn w:val="a"/>
    <w:autoRedefine/>
    <w:rsid w:val="001963DA"/>
    <w:pPr>
      <w:widowControl w:val="0"/>
      <w:numPr>
        <w:numId w:val="2"/>
      </w:numPr>
      <w:autoSpaceDE w:val="0"/>
      <w:autoSpaceDN w:val="0"/>
      <w:adjustRightInd w:val="0"/>
    </w:pPr>
    <w:rPr>
      <w:szCs w:val="24"/>
    </w:rPr>
  </w:style>
  <w:style w:type="paragraph" w:customStyle="1" w:styleId="about-us-desc">
    <w:name w:val="about-us-desc"/>
    <w:basedOn w:val="a"/>
    <w:rsid w:val="001963DA"/>
    <w:pPr>
      <w:spacing w:before="100" w:beforeAutospacing="1" w:after="100" w:afterAutospacing="1"/>
    </w:pPr>
    <w:rPr>
      <w:sz w:val="24"/>
      <w:szCs w:val="24"/>
      <w:lang w:val="en-GB"/>
    </w:rPr>
  </w:style>
  <w:style w:type="paragraph" w:customStyle="1" w:styleId="Default">
    <w:name w:val="Default"/>
    <w:rsid w:val="001963DA"/>
    <w:pPr>
      <w:autoSpaceDE w:val="0"/>
      <w:autoSpaceDN w:val="0"/>
      <w:adjustRightInd w:val="0"/>
    </w:pPr>
    <w:rPr>
      <w:rFonts w:ascii="Gotham Rounded Light" w:eastAsia="Calibri" w:hAnsi="Gotham Rounded Light" w:cs="Gotham Rounded Light"/>
      <w:color w:val="000000"/>
      <w:sz w:val="24"/>
      <w:szCs w:val="24"/>
      <w:lang w:eastAsia="en-US"/>
    </w:rPr>
  </w:style>
  <w:style w:type="character" w:customStyle="1" w:styleId="A70">
    <w:name w:val="A7"/>
    <w:uiPriority w:val="99"/>
    <w:rsid w:val="001963DA"/>
    <w:rPr>
      <w:rFonts w:cs="Gotham Rounded Light"/>
      <w:color w:val="000000"/>
      <w:sz w:val="16"/>
      <w:szCs w:val="16"/>
    </w:rPr>
  </w:style>
  <w:style w:type="character" w:customStyle="1" w:styleId="A60">
    <w:name w:val="A6"/>
    <w:uiPriority w:val="99"/>
    <w:rsid w:val="001963DA"/>
    <w:rPr>
      <w:rFonts w:cs="Gotham Rounded Light"/>
      <w:color w:val="000000"/>
      <w:sz w:val="16"/>
      <w:szCs w:val="16"/>
    </w:rPr>
  </w:style>
  <w:style w:type="paragraph" w:styleId="aff0">
    <w:name w:val="No Spacing"/>
    <w:basedOn w:val="a"/>
    <w:link w:val="aff1"/>
    <w:uiPriority w:val="1"/>
    <w:qFormat/>
    <w:rsid w:val="001963DA"/>
    <w:rPr>
      <w:rFonts w:asciiTheme="majorHAnsi" w:eastAsiaTheme="majorEastAsia" w:hAnsiTheme="majorHAnsi" w:cstheme="majorBidi"/>
      <w:sz w:val="22"/>
      <w:szCs w:val="22"/>
      <w:lang w:val="en-GB"/>
    </w:rPr>
  </w:style>
  <w:style w:type="character" w:customStyle="1" w:styleId="aff1">
    <w:name w:val="Без интервала Знак"/>
    <w:basedOn w:val="a0"/>
    <w:link w:val="aff0"/>
    <w:uiPriority w:val="1"/>
    <w:rsid w:val="001963DA"/>
    <w:rPr>
      <w:rFonts w:asciiTheme="majorHAnsi" w:eastAsiaTheme="majorEastAsia" w:hAnsiTheme="majorHAnsi" w:cstheme="majorBidi"/>
      <w:sz w:val="22"/>
      <w:szCs w:val="22"/>
      <w:lang w:eastAsia="en-US"/>
    </w:rPr>
  </w:style>
  <w:style w:type="paragraph" w:styleId="af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3">
    <w:basedOn w:val="a1"/>
    <w:tblPr>
      <w:tblStyleRowBandSize w:val="1"/>
      <w:tblStyleColBandSize w:val="1"/>
      <w:tblInd w:w="0" w:type="dxa"/>
      <w:tblCellMar>
        <w:top w:w="0" w:type="dxa"/>
        <w:left w:w="115" w:type="dxa"/>
        <w:bottom w:w="0" w:type="dxa"/>
        <w:right w:w="115" w:type="dxa"/>
      </w:tblCellMar>
    </w:tblPr>
  </w:style>
  <w:style w:type="table" w:customStyle="1" w:styleId="aff4">
    <w:basedOn w:val="a1"/>
    <w:tblPr>
      <w:tblStyleRowBandSize w:val="1"/>
      <w:tblStyleColBandSize w:val="1"/>
      <w:tblInd w:w="0" w:type="dxa"/>
      <w:tblCellMar>
        <w:top w:w="0" w:type="dxa"/>
        <w:left w:w="115" w:type="dxa"/>
        <w:bottom w:w="0" w:type="dxa"/>
        <w:right w:w="115" w:type="dxa"/>
      </w:tblCellMar>
    </w:tblPr>
  </w:style>
  <w:style w:type="table" w:customStyle="1" w:styleId="aff5">
    <w:basedOn w:val="a1"/>
    <w:tblPr>
      <w:tblStyleRowBandSize w:val="1"/>
      <w:tblStyleColBandSize w:val="1"/>
      <w:tblInd w:w="0" w:type="dxa"/>
      <w:tblCellMar>
        <w:top w:w="0" w:type="dxa"/>
        <w:bottom w:w="0" w:type="dxa"/>
      </w:tblCellMar>
    </w:tblPr>
  </w:style>
  <w:style w:type="table" w:customStyle="1" w:styleId="aff6">
    <w:basedOn w:val="a1"/>
    <w:tblPr>
      <w:tblStyleRowBandSize w:val="1"/>
      <w:tblStyleColBandSize w:val="1"/>
      <w:tblInd w:w="0" w:type="dxa"/>
      <w:tblCellMar>
        <w:top w:w="0" w:type="dxa"/>
        <w:left w:w="115" w:type="dxa"/>
        <w:bottom w:w="0" w:type="dxa"/>
        <w:right w:w="115" w:type="dxa"/>
      </w:tblCellMar>
    </w:tblPr>
  </w:style>
  <w:style w:type="table" w:customStyle="1" w:styleId="aff7">
    <w:basedOn w:val="a1"/>
    <w:tblPr>
      <w:tblStyleRowBandSize w:val="1"/>
      <w:tblStyleColBandSize w:val="1"/>
      <w:tblInd w:w="0" w:type="dxa"/>
      <w:tblCellMar>
        <w:top w:w="0" w:type="dxa"/>
        <w:left w:w="115" w:type="dxa"/>
        <w:bottom w:w="0" w:type="dxa"/>
        <w:right w:w="115" w:type="dxa"/>
      </w:tblCellMar>
    </w:tblPr>
  </w:style>
  <w:style w:type="table" w:customStyle="1" w:styleId="aff8">
    <w:basedOn w:val="a1"/>
    <w:tblPr>
      <w:tblStyleRowBandSize w:val="1"/>
      <w:tblStyleColBandSize w:val="1"/>
      <w:tblInd w:w="0" w:type="dxa"/>
      <w:tblCellMar>
        <w:top w:w="0" w:type="dxa"/>
        <w:left w:w="115" w:type="dxa"/>
        <w:bottom w:w="0" w:type="dxa"/>
        <w:right w:w="115" w:type="dxa"/>
      </w:tblCellMar>
    </w:tblPr>
  </w:style>
  <w:style w:type="table" w:customStyle="1" w:styleId="aff9">
    <w:basedOn w:val="a1"/>
    <w:tblPr>
      <w:tblStyleRowBandSize w:val="1"/>
      <w:tblStyleColBandSize w:val="1"/>
      <w:tblInd w:w="0" w:type="dxa"/>
      <w:tblCellMar>
        <w:top w:w="0" w:type="dxa"/>
        <w:left w:w="115" w:type="dxa"/>
        <w:bottom w:w="0" w:type="dxa"/>
        <w:right w:w="115" w:type="dxa"/>
      </w:tblCellMar>
    </w:tblPr>
  </w:style>
  <w:style w:type="table" w:customStyle="1" w:styleId="affa">
    <w:basedOn w:val="a1"/>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treasury.un.org/" TargetMode="External"/><Relationship Id="rId11" Type="http://schemas.openxmlformats.org/officeDocument/2006/relationships/hyperlink" Target="http://www.unfpa.org/resources/fraud-policy-2009" TargetMode="External"/><Relationship Id="rId12" Type="http://schemas.openxmlformats.org/officeDocument/2006/relationships/hyperlink" Target="http://web2.unfpa.org/help/hotline.cfm" TargetMode="External"/><Relationship Id="rId13" Type="http://schemas.openxmlformats.org/officeDocument/2006/relationships/hyperlink" Target="http://www.unfpa.org/about-procurement" TargetMode="External"/><Relationship Id="rId14" Type="http://schemas.openxmlformats.org/officeDocument/2006/relationships/hyperlink" Target="mailto:kompaniiets@unfpa.org" TargetMode="External"/><Relationship Id="rId15" Type="http://schemas.openxmlformats.org/officeDocument/2006/relationships/hyperlink" Target="mailto:procurement@unfpa.org" TargetMode="External"/><Relationship Id="rId16" Type="http://schemas.openxmlformats.org/officeDocument/2006/relationships/image" Target="media/image3.png"/><Relationship Id="rId17" Type="http://schemas.openxmlformats.org/officeDocument/2006/relationships/hyperlink" Target="http://www.unfpa.org/resources/unfpa-general-conditions-de-minimis-contracts" TargetMode="External"/><Relationship Id="rId18" Type="http://schemas.openxmlformats.org/officeDocument/2006/relationships/hyperlink" Target="http://www.unfpa.org/sites/default/files/resource-pdf/UNFPA%20General%20Conditions%20-%20De%20Minimis%20Contracts%20SP_0.pdf" TargetMode="External"/><Relationship Id="rId19"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kraine.unfpa.org/sites/default/files/pub-pdf/Gender_brochure_200x200_16_01_19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7PKJNkLFfnOjn6ImYFaD9+ZcWA==">AMUW2mUV44gbjxsGBiuz4jiVwq1jTLCVKB3CJ+t4fga/BNzV0BQWtOrJPCpNATXsc8dGunP1HhHzjf9nGCSi0x4CjDZ/3B3FCF1GtY3XF5NVLvWhgGizg620ehewjaYi6iRsRxJXjoPK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4579</Words>
  <Characters>26105</Characters>
  <Application>Microsoft Macintosh Word</Application>
  <DocSecurity>0</DocSecurity>
  <Lines>217</Lines>
  <Paragraphs>61</Paragraphs>
  <ScaleCrop>false</ScaleCrop>
  <Company/>
  <LinksUpToDate>false</LinksUpToDate>
  <CharactersWithSpaces>30623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Andrey Kyryyenko</cp:lastModifiedBy>
  <cp:revision>2</cp:revision>
  <dcterms:created xsi:type="dcterms:W3CDTF">2021-09-01T07:10:00Z</dcterms:created>
  <dcterms:modified xsi:type="dcterms:W3CDTF">2021-09-01T07:10:00Z</dcterms:modified>
</cp:coreProperties>
</file>