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D8" w:rsidRDefault="001E01D8">
      <w:pPr>
        <w:tabs>
          <w:tab w:val="left" w:pos="5400"/>
        </w:tabs>
        <w:jc w:val="right"/>
      </w:pPr>
    </w:p>
    <w:p w:rsidR="001E01D8" w:rsidRDefault="002D4426">
      <w:pPr>
        <w:tabs>
          <w:tab w:val="left" w:pos="5400"/>
        </w:tabs>
        <w:spacing w:after="0" w:line="240" w:lineRule="auto"/>
        <w:jc w:val="right"/>
      </w:pPr>
      <w:bookmarkStart w:id="0" w:name="_heading=h.gjdgxs" w:colFirst="0" w:colLast="0"/>
      <w:bookmarkEnd w:id="0"/>
      <w:r>
        <w:t xml:space="preserve">Дата:  </w:t>
      </w:r>
      <w:r>
        <w:t>4</w:t>
      </w:r>
      <w:r>
        <w:t xml:space="preserve"> червня 2021</w:t>
      </w:r>
    </w:p>
    <w:p w:rsidR="001E01D8" w:rsidRDefault="001E01D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:rsidR="001E01D8" w:rsidRDefault="001E01D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1E01D8" w:rsidRDefault="002D442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Затверджено:</w:t>
      </w:r>
    </w:p>
    <w:p w:rsidR="001E01D8" w:rsidRDefault="002D442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п. Хайме Надаль</w:t>
      </w:r>
    </w:p>
    <w:p w:rsidR="001E01D8" w:rsidRDefault="002D442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Представник фонду ООН у галузі народонаселення</w:t>
      </w:r>
    </w:p>
    <w:p w:rsidR="001E01D8" w:rsidRDefault="001E01D8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</w:pPr>
    </w:p>
    <w:p w:rsidR="001E01D8" w:rsidRDefault="001E01D8">
      <w:pPr>
        <w:spacing w:after="0" w:line="240" w:lineRule="auto"/>
        <w:jc w:val="center"/>
        <w:rPr>
          <w:b/>
        </w:rPr>
      </w:pPr>
    </w:p>
    <w:p w:rsidR="001E01D8" w:rsidRDefault="002D4426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:rsidR="001E01D8" w:rsidRDefault="002D4426">
      <w:pPr>
        <w:spacing w:after="0" w:line="240" w:lineRule="auto"/>
        <w:jc w:val="center"/>
        <w:rPr>
          <w:b/>
        </w:rPr>
      </w:pPr>
      <w:r>
        <w:rPr>
          <w:b/>
        </w:rPr>
        <w:t>RFQ Nº UNFPA/UKR/RFQ/21/10</w:t>
      </w:r>
    </w:p>
    <w:p w:rsidR="001E01D8" w:rsidRDefault="001E01D8">
      <w:pPr>
        <w:spacing w:after="0" w:line="240" w:lineRule="auto"/>
        <w:jc w:val="center"/>
        <w:rPr>
          <w:b/>
        </w:rPr>
      </w:pPr>
    </w:p>
    <w:p w:rsidR="001E01D8" w:rsidRDefault="001E01D8">
      <w:pPr>
        <w:spacing w:after="0" w:line="240" w:lineRule="auto"/>
        <w:jc w:val="center"/>
      </w:pPr>
    </w:p>
    <w:p w:rsidR="001E01D8" w:rsidRDefault="002D442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  <w:r>
        <w:t>Шановні пані / панове,</w:t>
      </w:r>
    </w:p>
    <w:p w:rsidR="001E01D8" w:rsidRDefault="001E01D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</w:p>
    <w:p w:rsidR="001E01D8" w:rsidRDefault="002D4426">
      <w:pPr>
        <w:spacing w:after="0" w:line="240" w:lineRule="auto"/>
        <w:jc w:val="both"/>
      </w:pPr>
      <w:r>
        <w:t>Фонд ООН у галузі народонаселення запрошує Вас надати цінову пропозицію на наступні послуги:</w:t>
      </w:r>
    </w:p>
    <w:p w:rsidR="001E01D8" w:rsidRDefault="001E01D8">
      <w:pPr>
        <w:spacing w:after="0" w:line="240" w:lineRule="auto"/>
        <w:jc w:val="both"/>
      </w:pPr>
    </w:p>
    <w:p w:rsidR="001E01D8" w:rsidRDefault="002D4426">
      <w:pPr>
        <w:spacing w:after="0" w:line="240" w:lineRule="auto"/>
        <w:jc w:val="center"/>
        <w:rPr>
          <w:b/>
        </w:rPr>
      </w:pPr>
      <w:r>
        <w:rPr>
          <w:b/>
        </w:rPr>
        <w:t>Розробка концепції комунікаційної кампанії щодо подолання професійних стереотипів серед української молоді</w:t>
      </w:r>
    </w:p>
    <w:p w:rsidR="001E01D8" w:rsidRDefault="001E01D8">
      <w:pPr>
        <w:spacing w:after="0" w:line="240" w:lineRule="auto"/>
        <w:rPr>
          <w:sz w:val="20"/>
          <w:szCs w:val="20"/>
          <w:highlight w:val="white"/>
        </w:rPr>
      </w:pPr>
    </w:p>
    <w:p w:rsidR="001E01D8" w:rsidRDefault="002D4426">
      <w:pPr>
        <w:ind w:firstLine="720"/>
        <w:jc w:val="both"/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1E01D8" w:rsidRDefault="002D4426">
      <w:pPr>
        <w:ind w:firstLine="720"/>
        <w:jc w:val="both"/>
      </w:pPr>
      <w:r>
        <w:t>Ці закупівлі проводяться в рамках п</w:t>
      </w:r>
      <w:r>
        <w:t>роекту “Трамплін до рівності: Проєкт зі зміни соціальних норм та викорінення гендерних стереотипів задля сталого розвитку та добробуту жінок та чоловіків в Україні”, що здійснюється за фінансової підтримки Швеції.</w:t>
      </w:r>
    </w:p>
    <w:p w:rsidR="001E01D8" w:rsidRDefault="001E01D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1E01D8" w:rsidRDefault="001E01D8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:rsidR="001E01D8" w:rsidRDefault="002D4426">
      <w:pPr>
        <w:spacing w:after="0" w:line="240" w:lineRule="auto"/>
        <w:jc w:val="both"/>
        <w:rPr>
          <w:b/>
        </w:rPr>
      </w:pPr>
      <w:r>
        <w:rPr>
          <w:b/>
        </w:rPr>
        <w:t>І. Про UNFPA</w:t>
      </w:r>
    </w:p>
    <w:p w:rsidR="001E01D8" w:rsidRDefault="001E01D8">
      <w:pPr>
        <w:spacing w:after="0" w:line="240" w:lineRule="auto"/>
        <w:ind w:left="360"/>
        <w:jc w:val="both"/>
        <w:rPr>
          <w:b/>
        </w:rPr>
      </w:pPr>
    </w:p>
    <w:p w:rsidR="001E01D8" w:rsidRDefault="002D442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ab/>
      </w:r>
      <w:r>
        <w:t xml:space="preserve">UNFPA, Фонд ООН у галузі </w:t>
      </w:r>
      <w:r>
        <w:t xml:space="preserve">народонаселення, є міжнародною агенцію з розвитку, метою котрої є забезпечення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1E01D8" w:rsidRDefault="002D442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ab/>
        <w:t>UNFPA є провідною установою ООН, яка с</w:t>
      </w:r>
      <w:r>
        <w:t xml:space="preserve">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color w:val="0070C0"/>
            <w:u w:val="single"/>
          </w:rPr>
          <w:t>UNFPA abou</w:t>
        </w:r>
        <w:r>
          <w:rPr>
            <w:color w:val="0070C0"/>
            <w:u w:val="single"/>
          </w:rPr>
          <w:t>t us</w:t>
        </w:r>
      </w:hyperlink>
      <w:r>
        <w:rPr>
          <w:color w:val="0070C0"/>
          <w:u w:val="single"/>
        </w:rPr>
        <w:t>.</w:t>
      </w:r>
    </w:p>
    <w:p w:rsidR="001E01D8" w:rsidRDefault="001E01D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:rsidR="001E01D8" w:rsidRDefault="002D4426">
      <w:pPr>
        <w:spacing w:after="0" w:line="240" w:lineRule="auto"/>
        <w:jc w:val="both"/>
        <w:rPr>
          <w:b/>
        </w:rPr>
      </w:pPr>
      <w:r>
        <w:rPr>
          <w:b/>
        </w:rPr>
        <w:t>Технічне завдання (ТЗ)</w:t>
      </w:r>
    </w:p>
    <w:p w:rsidR="001E01D8" w:rsidRDefault="001E01D8">
      <w:pPr>
        <w:spacing w:after="0" w:line="240" w:lineRule="auto"/>
        <w:jc w:val="both"/>
        <w:rPr>
          <w:b/>
        </w:rPr>
      </w:pPr>
    </w:p>
    <w:p w:rsidR="001E01D8" w:rsidRDefault="002D4426">
      <w:pPr>
        <w:spacing w:after="0"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:rsidR="001E01D8" w:rsidRDefault="002D4426">
      <w:pPr>
        <w:jc w:val="both"/>
        <w:rPr>
          <w:color w:val="000000"/>
        </w:rPr>
      </w:pPr>
      <w:r>
        <w:rPr>
          <w:color w:val="000000"/>
        </w:rPr>
        <w:t>Згідно з даними</w:t>
      </w:r>
      <w:r>
        <w:rPr>
          <w:b/>
          <w:color w:val="000000"/>
        </w:rPr>
        <w:t xml:space="preserve"> </w:t>
      </w:r>
      <w:hyperlink r:id="rId9">
        <w:r>
          <w:rPr>
            <w:color w:val="0563C1"/>
            <w:u w:val="single"/>
          </w:rPr>
          <w:t>дослідження</w:t>
        </w:r>
      </w:hyperlink>
      <w:r>
        <w:rPr>
          <w:color w:val="000000"/>
        </w:rPr>
        <w:t xml:space="preserve"> “Чим керуються українці та українки при виборі професії: результати національного дослідження щодо ключових чинників та стереотипів”</w:t>
      </w:r>
      <w:r>
        <w:rPr>
          <w:b/>
          <w:color w:val="000000"/>
        </w:rPr>
        <w:t xml:space="preserve"> </w:t>
      </w:r>
      <w:r>
        <w:rPr>
          <w:color w:val="000000"/>
        </w:rPr>
        <w:t>56% українців старше 14 років погоджуються, що існують професії, які підходять виключно для чоловіків або жінок, і лише 30</w:t>
      </w:r>
      <w:r>
        <w:rPr>
          <w:color w:val="000000"/>
        </w:rPr>
        <w:t xml:space="preserve">% не погоджуються. 73% пояснюють існування «чоловічих» та «жіночих» професій фізіологічними відмінностями, а 79% також зазначають різні гендерні чинники: традиційну суспільну думку (38%), різне виховання дівчат і хлопців (29%), різні професійні орієнтації </w:t>
      </w:r>
      <w:r>
        <w:rPr>
          <w:color w:val="000000"/>
        </w:rPr>
        <w:t>(25%) тощо.</w:t>
      </w:r>
    </w:p>
    <w:p w:rsidR="001E01D8" w:rsidRDefault="002D4426">
      <w:pPr>
        <w:ind w:firstLine="720"/>
        <w:jc w:val="both"/>
      </w:pPr>
      <w:r>
        <w:rPr>
          <w:color w:val="000000"/>
        </w:rPr>
        <w:lastRenderedPageBreak/>
        <w:t>56% українців вважають, що деякі професії не підходять жінкам, бо вони слабші ніж чоловіки, а 47% зазначали гендерні стереотипи: «тому що жінка повинна мати більше часу на дім і родину» (35%), «тому що жінці негідно займатись деякими професіями</w:t>
      </w:r>
      <w:r>
        <w:rPr>
          <w:color w:val="000000"/>
        </w:rPr>
        <w:t>» (16%) тощо. 38% українців вважають, що деякі професії не підходять чоловікам, «тому що чоловіки повинні працювати на високооплачуваній роботі, щоб утримувати родину» і 20% - «тому що чоловіку негідно займатись деякими професіями». 23% респондентів вважаю</w:t>
      </w:r>
      <w:r>
        <w:rPr>
          <w:color w:val="000000"/>
        </w:rPr>
        <w:t xml:space="preserve">ть, що немає професій, які не підходять для жінок, а 30% - що немає таких, які не підходять для чоловіків. </w:t>
      </w:r>
    </w:p>
    <w:p w:rsidR="001E01D8" w:rsidRDefault="002D4426">
      <w:pPr>
        <w:spacing w:after="120"/>
        <w:jc w:val="both"/>
        <w:rPr>
          <w:color w:val="000000"/>
        </w:rPr>
      </w:pPr>
      <w:r>
        <w:rPr>
          <w:color w:val="000000"/>
        </w:rPr>
        <w:tab/>
        <w:t>Втім, серед списку професій, які українці часто вважають «чоловічими», фізична сила потрібна лише для силових структур та органів правопорядку (61%</w:t>
      </w:r>
      <w:r>
        <w:rPr>
          <w:color w:val="000000"/>
        </w:rPr>
        <w:t xml:space="preserve"> віднесли цю сферу до чоловічих професій). Серед решти сфер «чоловічих» професій значно більше, ніж «жіночих». Так 62% українців вважають «чоловічою» сферою авіацію, 40% - архітектуру та будівництво, 32% - агропромисловість та сільське господарство, 31% - </w:t>
      </w:r>
      <w:r>
        <w:rPr>
          <w:color w:val="000000"/>
        </w:rPr>
        <w:t xml:space="preserve">біотехнології та інженерію, 30% - хірургію, 27% - інформаційні технології і 23% - державне управління. При цьому, 51% вважають «жіночими» прибирання та виховання дітей, 32% - освіту та педагогіку, 28% - моду та шоу-бізнес. Отже, «чоловіче» коло професій є </w:t>
      </w:r>
      <w:r>
        <w:rPr>
          <w:color w:val="000000"/>
        </w:rPr>
        <w:t>значно ширшим, ніж «жіноче». </w:t>
      </w:r>
    </w:p>
    <w:p w:rsidR="001E01D8" w:rsidRDefault="002D4426">
      <w:pPr>
        <w:spacing w:after="120"/>
        <w:ind w:firstLine="720"/>
        <w:jc w:val="both"/>
        <w:rPr>
          <w:color w:val="000000"/>
        </w:rPr>
      </w:pPr>
      <w:r>
        <w:rPr>
          <w:color w:val="000000"/>
        </w:rPr>
        <w:t>Відповідно до стереотипу, що чоловіки мають утримувати родину, чоловіки частіше, ніж жінки, при виборі професії керувались або керуються рівнем оплати праці (38% проти 32%), перспективою працевлаштування (27% проти 23%) та поп</w:t>
      </w:r>
      <w:r>
        <w:rPr>
          <w:color w:val="000000"/>
        </w:rPr>
        <w:t>итом на професію (25% проти 18%). 21% батьків зазначили, що схиляють або схиляли дітей до вибору професії, яка більше підійде хлопцеві/дівчині. При цьому, жінки є менш самостійними у виборі професії, ніж чоловіки: тільки 50% керувались власним бажанням, то</w:t>
      </w:r>
      <w:r>
        <w:rPr>
          <w:color w:val="000000"/>
        </w:rPr>
        <w:t>ді як серед чоловіків таких 58%, натомість 42% радились з батьками, тоді як серед чоловіків таких 36%.</w:t>
      </w:r>
    </w:p>
    <w:p w:rsidR="001E01D8" w:rsidRDefault="002D4426">
      <w:pPr>
        <w:ind w:firstLine="720"/>
        <w:jc w:val="both"/>
        <w:rPr>
          <w:color w:val="000000"/>
        </w:rPr>
      </w:pPr>
      <w:r>
        <w:rPr>
          <w:color w:val="000000"/>
        </w:rPr>
        <w:t>Загалом жінки значно рідше підтримують гендерні стереотипи, ніж чоловіки, особливо серед вікової групи 14-24 років. Вікова група 14-24 років найменшою мі</w:t>
      </w:r>
      <w:r>
        <w:rPr>
          <w:color w:val="000000"/>
        </w:rPr>
        <w:t xml:space="preserve">рою підтримує гендерні стереотипи, що свідчить про поступову відмову від них. </w:t>
      </w:r>
    </w:p>
    <w:p w:rsidR="001E01D8" w:rsidRDefault="002D4426">
      <w:pPr>
        <w:ind w:firstLine="720"/>
        <w:jc w:val="both"/>
        <w:rPr>
          <w:highlight w:val="white"/>
        </w:rPr>
      </w:pPr>
      <w:r>
        <w:t xml:space="preserve">Ще однією проблемою, яка частково пов’язана із “стереотипізацією професій” є непопулярність професійно-технічної освіти та скорочення </w:t>
      </w:r>
      <w:r>
        <w:rPr>
          <w:highlight w:val="white"/>
        </w:rPr>
        <w:t>кількості учнів професійно-технічних училищ, оскільки більшість випускників шкіл вступає до ВНЗ. Попри те, що фіксується постійна нестача кваліфікованих кадрів на регіональних ринках праці. Відповідно, професійна освіта також потребує популяризації серед в</w:t>
      </w:r>
      <w:r>
        <w:rPr>
          <w:highlight w:val="white"/>
        </w:rPr>
        <w:t>ступників, адже в Україні зараз</w:t>
      </w:r>
      <w:r>
        <w:rPr>
          <w:color w:val="333333"/>
          <w:highlight w:val="white"/>
        </w:rPr>
        <w:t xml:space="preserve"> </w:t>
      </w:r>
      <w:hyperlink r:id="rId10">
        <w:r>
          <w:rPr>
            <w:color w:val="1155CC"/>
            <w:highlight w:val="white"/>
            <w:u w:val="single"/>
          </w:rPr>
          <w:t>лише близько 14%</w:t>
        </w:r>
      </w:hyperlink>
      <w:r>
        <w:rPr>
          <w:color w:val="333333"/>
          <w:highlight w:val="white"/>
        </w:rPr>
        <w:t xml:space="preserve"> </w:t>
      </w:r>
      <w:r>
        <w:rPr>
          <w:highlight w:val="white"/>
        </w:rPr>
        <w:t>випускників шкіл здобувають професійну освіту, а решта оріє</w:t>
      </w:r>
      <w:r>
        <w:rPr>
          <w:highlight w:val="white"/>
        </w:rPr>
        <w:t xml:space="preserve">нтується на отримання вищої. До прикладу, в середньому в Європі 40% випускників закладів середньої освіти отримують професійну освіту, а в Чехії, Хорватії,  Австрії та Фінляндії цей відсоток сягає 70% та більше. Серед </w:t>
      </w:r>
      <w:hyperlink r:id="rId11">
        <w:r>
          <w:rPr>
            <w:color w:val="1155CC"/>
            <w:highlight w:val="white"/>
            <w:u w:val="single"/>
          </w:rPr>
          <w:t>ключових причин</w:t>
        </w:r>
      </w:hyperlink>
      <w:r>
        <w:rPr>
          <w:highlight w:val="white"/>
        </w:rPr>
        <w:t xml:space="preserve"> непопулярності професійно-технічної освіти: небажання дітей та їх батьків йти в ПТУ за отриманням робітничих професій; непрестижність навчання у ПТУ; слабка комунік</w:t>
      </w:r>
      <w:r>
        <w:rPr>
          <w:highlight w:val="white"/>
        </w:rPr>
        <w:t>ація із батьками, учнями, працедавцями.</w:t>
      </w:r>
    </w:p>
    <w:p w:rsidR="001E01D8" w:rsidRDefault="002D4426">
      <w:pPr>
        <w:ind w:firstLine="720"/>
        <w:jc w:val="both"/>
      </w:pPr>
      <w:r>
        <w:t xml:space="preserve">Таким чином, важливо: 1) сприяти подоланню гендерних стереотипів при виборі професії серед молоді та батьків, 2) сприяти популяризації професійно-технічної освіти серед молоді та батьків. </w:t>
      </w:r>
    </w:p>
    <w:p w:rsidR="001E01D8" w:rsidRDefault="001E01D8">
      <w:pPr>
        <w:jc w:val="both"/>
        <w:rPr>
          <w:b/>
        </w:rPr>
      </w:pPr>
    </w:p>
    <w:p w:rsidR="001E01D8" w:rsidRDefault="002D4426">
      <w:pPr>
        <w:jc w:val="both"/>
        <w:rPr>
          <w:b/>
        </w:rPr>
      </w:pPr>
      <w:r>
        <w:rPr>
          <w:b/>
        </w:rPr>
        <w:t>Мета</w:t>
      </w:r>
    </w:p>
    <w:p w:rsidR="001E01D8" w:rsidRDefault="002D4426">
      <w:pPr>
        <w:ind w:firstLine="720"/>
        <w:jc w:val="both"/>
      </w:pPr>
      <w:r>
        <w:t>UNFPA Україна запрошу</w:t>
      </w:r>
      <w:r>
        <w:t>є постачальників послуг, які мають успішний досвід роботи у цифровому маркетингу та комунікаціях, розробити комунікаційну стратегію, що включатиме аналіз ключових цільових груп, ключові меседжі, візуальні підходи та заходи/продукти, що рекомендується імпле</w:t>
      </w:r>
      <w:r>
        <w:t>ментувати в межах кампанії, графік імплементації, канали просування для отримання необхідного охоплення, впливу, залученості та взаємодії з цільовою аудиторією. Із постачальником буде укладено короткостроковий договір, згідно з яким надавач підрядник надав</w:t>
      </w:r>
      <w:r>
        <w:t xml:space="preserve">атиме послуги. </w:t>
      </w:r>
      <w:r>
        <w:lastRenderedPageBreak/>
        <w:t>Обраний постачальник послуг працюватиме під керівництвом Лесі Парно-Кириєнко, експертки з комунікацій Фонду ООН у галузі народонаселення в Україні.</w:t>
      </w:r>
    </w:p>
    <w:p w:rsidR="001E01D8" w:rsidRDefault="001E01D8">
      <w:pPr>
        <w:spacing w:after="0" w:line="240" w:lineRule="auto"/>
        <w:jc w:val="both"/>
      </w:pPr>
    </w:p>
    <w:p w:rsidR="001E01D8" w:rsidRDefault="002D4426">
      <w:pPr>
        <w:rPr>
          <w:b/>
        </w:rPr>
      </w:pPr>
      <w:r>
        <w:rPr>
          <w:b/>
        </w:rPr>
        <w:t xml:space="preserve">II. Методологія </w:t>
      </w:r>
    </w:p>
    <w:p w:rsidR="001E01D8" w:rsidRDefault="002D4426">
      <w:r>
        <w:rPr>
          <w:b/>
        </w:rPr>
        <w:t xml:space="preserve">Обсяг робіт </w:t>
      </w:r>
    </w:p>
    <w:p w:rsidR="001E01D8" w:rsidRDefault="002D4426">
      <w:pPr>
        <w:ind w:firstLine="720"/>
        <w:jc w:val="both"/>
        <w:rPr>
          <w:highlight w:val="white"/>
        </w:rPr>
      </w:pPr>
      <w:r>
        <w:rPr>
          <w:u w:val="single"/>
        </w:rPr>
        <w:t>Мета кампанії</w:t>
      </w:r>
      <w:r>
        <w:t xml:space="preserve"> – сприяти подоланню стереотипів щодо традиційног</w:t>
      </w:r>
      <w:r>
        <w:t xml:space="preserve">о розподілу професій на “чоловічі” та “жіночі”, а також сприяти заохоченню молоді до вибору професійно-технічних спеціальностей.  </w:t>
      </w:r>
    </w:p>
    <w:p w:rsidR="001E01D8" w:rsidRDefault="002D4426">
      <w:pPr>
        <w:ind w:firstLine="720"/>
        <w:jc w:val="both"/>
        <w:rPr>
          <w:highlight w:val="white"/>
          <w:u w:val="single"/>
        </w:rPr>
      </w:pPr>
      <w:r>
        <w:rPr>
          <w:highlight w:val="white"/>
        </w:rPr>
        <w:t xml:space="preserve">Концепція кампанії має бути розроблена </w:t>
      </w:r>
      <w:r>
        <w:rPr>
          <w:highlight w:val="white"/>
          <w:u w:val="single"/>
        </w:rPr>
        <w:t>для того, щоб змінити стереотипні уявлення молоді щодо вибору професії. Важливими завд</w:t>
      </w:r>
      <w:r>
        <w:rPr>
          <w:highlight w:val="white"/>
          <w:u w:val="single"/>
        </w:rPr>
        <w:t xml:space="preserve">аннями стратегії має бути  зміна ставлення людей до традиційних гендерних ролей та уявлень щодо престижності професійно-технічної освіти.  </w:t>
      </w:r>
    </w:p>
    <w:p w:rsidR="001E01D8" w:rsidRDefault="002D4426">
      <w:pPr>
        <w:ind w:firstLine="720"/>
        <w:jc w:val="both"/>
        <w:rPr>
          <w:highlight w:val="white"/>
          <w:u w:val="single"/>
        </w:rPr>
      </w:pPr>
      <w:r>
        <w:rPr>
          <w:highlight w:val="white"/>
          <w:u w:val="single"/>
        </w:rPr>
        <w:t>Стратегія комунікаційної кампанії та орієнтовний бюджет повинні бути розраховані на 2022-2023 роки.</w:t>
      </w:r>
    </w:p>
    <w:p w:rsidR="001E01D8" w:rsidRDefault="002D4426">
      <w:pPr>
        <w:spacing w:after="120"/>
        <w:ind w:hanging="2"/>
        <w:jc w:val="both"/>
        <w:rPr>
          <w:u w:val="single"/>
        </w:rPr>
      </w:pPr>
      <w:r>
        <w:rPr>
          <w:u w:val="single"/>
        </w:rPr>
        <w:t>Завдання кампані</w:t>
      </w:r>
      <w:r>
        <w:rPr>
          <w:u w:val="single"/>
        </w:rPr>
        <w:t>ї:</w:t>
      </w:r>
    </w:p>
    <w:p w:rsidR="001E01D8" w:rsidRDefault="002D4426">
      <w:pPr>
        <w:numPr>
          <w:ilvl w:val="0"/>
          <w:numId w:val="2"/>
        </w:numPr>
        <w:spacing w:after="0" w:line="240" w:lineRule="auto"/>
        <w:jc w:val="both"/>
      </w:pPr>
      <w:r>
        <w:t>Змінити ставлення молоді, батьків та викладачів до професій, які стереотипно сприймаються як “чоловічі” (STEM спеціальності, агропромисловість, архітектура, будівництво тощо) та “жіночі” (освіта, педагогіка, зокрема викладання в школі, мистецтво тощо) я</w:t>
      </w:r>
      <w:r>
        <w:t>к до гендернонейтральних.</w:t>
      </w:r>
    </w:p>
    <w:p w:rsidR="001E01D8" w:rsidRDefault="002D4426">
      <w:pPr>
        <w:numPr>
          <w:ilvl w:val="0"/>
          <w:numId w:val="2"/>
        </w:numPr>
        <w:spacing w:after="0" w:line="256" w:lineRule="auto"/>
        <w:jc w:val="both"/>
      </w:pPr>
      <w:r>
        <w:t>Сприяти збільшенню кількості дівчат, які обиратимуть стереотипно нетипові жіночі професії (зокрема, STEM спеціальності), та хлопців, які обиратимуть стереотипно нетипові чоловічі професії (освіта, педагогіка, культура, мистецтво т</w:t>
      </w:r>
      <w:r>
        <w:t>ощо).</w:t>
      </w:r>
    </w:p>
    <w:p w:rsidR="001E01D8" w:rsidRDefault="002D4426">
      <w:pPr>
        <w:numPr>
          <w:ilvl w:val="0"/>
          <w:numId w:val="2"/>
        </w:numPr>
        <w:spacing w:after="0" w:line="256" w:lineRule="auto"/>
        <w:jc w:val="both"/>
      </w:pPr>
      <w:r>
        <w:t>Популяризувати можливості, які надає професійно-технічна та робітничі професії для хлопців та дівчат та сприяти збільшенню кількості абітурієнтів/-ок, які вступають до професійно-технічних закладів освіти.</w:t>
      </w:r>
    </w:p>
    <w:p w:rsidR="001E01D8" w:rsidRDefault="002D4426">
      <w:pPr>
        <w:numPr>
          <w:ilvl w:val="0"/>
          <w:numId w:val="2"/>
        </w:numPr>
        <w:spacing w:after="0" w:line="256" w:lineRule="auto"/>
        <w:jc w:val="both"/>
      </w:pPr>
      <w:r>
        <w:t>Сприяти запровадженню антидискримінаційних підходів у навчанні (з акцентом на вищу школу, професійно-технічні училища, виші) для подальшої гендерночутливої профорієнтації та інклюзивності.</w:t>
      </w:r>
    </w:p>
    <w:p w:rsidR="001E01D8" w:rsidRDefault="001E01D8">
      <w:pPr>
        <w:spacing w:line="256" w:lineRule="auto"/>
        <w:ind w:left="718"/>
        <w:jc w:val="both"/>
      </w:pPr>
    </w:p>
    <w:p w:rsidR="001E01D8" w:rsidRDefault="002D4426">
      <w:pPr>
        <w:jc w:val="both"/>
        <w:rPr>
          <w:b/>
          <w:u w:val="single"/>
        </w:rPr>
      </w:pPr>
      <w:r>
        <w:rPr>
          <w:b/>
          <w:u w:val="single"/>
        </w:rPr>
        <w:t>Очікувані результати кампанії у 2023 році:</w:t>
      </w:r>
    </w:p>
    <w:p w:rsidR="001E01D8" w:rsidRDefault="002D4426">
      <w:pPr>
        <w:numPr>
          <w:ilvl w:val="0"/>
          <w:numId w:val="3"/>
        </w:numPr>
        <w:spacing w:after="0" w:line="240" w:lineRule="auto"/>
        <w:jc w:val="both"/>
      </w:pPr>
      <w:r>
        <w:t>600 тис хлопців та дівч</w:t>
      </w:r>
      <w:r>
        <w:t>ат та чоловіків та жінок віком 14-24 роки, та 400 тис чоловіків та жінок віком 40-55, які мають дітей, охоплені комунікаційною кампанією;</w:t>
      </w:r>
    </w:p>
    <w:p w:rsidR="001E01D8" w:rsidRDefault="002D4426">
      <w:pPr>
        <w:numPr>
          <w:ilvl w:val="0"/>
          <w:numId w:val="3"/>
        </w:numPr>
        <w:spacing w:after="0" w:line="240" w:lineRule="auto"/>
        <w:jc w:val="both"/>
      </w:pPr>
      <w:r>
        <w:t>17% батьків (проти 21% у 2021 році) батьків схиляють дітей до вибору професії за ознакою статі.</w:t>
      </w:r>
    </w:p>
    <w:p w:rsidR="001E01D8" w:rsidRDefault="002D4426">
      <w:pPr>
        <w:numPr>
          <w:ilvl w:val="0"/>
          <w:numId w:val="3"/>
        </w:numPr>
        <w:spacing w:after="0" w:line="240" w:lineRule="auto"/>
        <w:jc w:val="both"/>
      </w:pPr>
      <w:r>
        <w:t>54% респондентів/-ок (</w:t>
      </w:r>
      <w:r>
        <w:t>проти 58% у 2021) віком 40-59 зазначили, що деякі професії підходять виключно чоловікам або жінкам;</w:t>
      </w:r>
    </w:p>
    <w:p w:rsidR="001E01D8" w:rsidRDefault="002D4426">
      <w:pPr>
        <w:numPr>
          <w:ilvl w:val="0"/>
          <w:numId w:val="3"/>
        </w:numPr>
        <w:spacing w:after="0" w:line="240" w:lineRule="auto"/>
        <w:jc w:val="both"/>
      </w:pPr>
      <w:r>
        <w:t>50% респондентів/-ок (проти 54% у 2021) віком 25-39 зазначили, що деякі професії підходять виключно чоловікам або жінкам;</w:t>
      </w:r>
    </w:p>
    <w:p w:rsidR="001E01D8" w:rsidRDefault="002D4426">
      <w:pPr>
        <w:numPr>
          <w:ilvl w:val="0"/>
          <w:numId w:val="3"/>
        </w:numPr>
        <w:spacing w:after="0" w:line="240" w:lineRule="auto"/>
        <w:jc w:val="both"/>
      </w:pPr>
      <w:r>
        <w:t>46% респондентів/-ок (серед них жі</w:t>
      </w:r>
      <w:r>
        <w:t>нки - 44%, чоловіки -48%) проти 50% у 2021 (серед них жінки - 48%, чоловіки - 52%) віком 14-24 роки зазначили, що деякі професії підходять виключно чоловікам або жінкам;</w:t>
      </w:r>
    </w:p>
    <w:p w:rsidR="001E01D8" w:rsidRDefault="002D4426">
      <w:pPr>
        <w:numPr>
          <w:ilvl w:val="0"/>
          <w:numId w:val="3"/>
        </w:numPr>
        <w:spacing w:after="0" w:line="240" w:lineRule="auto"/>
        <w:jc w:val="both"/>
      </w:pPr>
      <w:r>
        <w:t xml:space="preserve">23% респондентів/-ок (проти 27% у 2021) вважають ІТ “чоловічою” сферою. </w:t>
      </w:r>
    </w:p>
    <w:p w:rsidR="001E01D8" w:rsidRDefault="001E01D8">
      <w:pPr>
        <w:ind w:firstLine="720"/>
        <w:jc w:val="both"/>
        <w:rPr>
          <w:highlight w:val="white"/>
        </w:rPr>
      </w:pPr>
    </w:p>
    <w:p w:rsidR="001E01D8" w:rsidRDefault="002D4426">
      <w:pPr>
        <w:ind w:firstLine="720"/>
        <w:jc w:val="both"/>
      </w:pPr>
      <w:r>
        <w:rPr>
          <w:highlight w:val="white"/>
        </w:rPr>
        <w:t>Концепція ко</w:t>
      </w:r>
      <w:r>
        <w:rPr>
          <w:highlight w:val="white"/>
        </w:rPr>
        <w:t>мунікаційної кампанії має бути розроблена з урахуванням найбільш оптимальних шляхів та методів вирішення поставлених завдань. Окрім того, кампанія повинна будуватися на позитивному підході (використанні позитивних меседжів та прикладів).</w:t>
      </w:r>
    </w:p>
    <w:p w:rsidR="001E01D8" w:rsidRDefault="002D4426">
      <w:pPr>
        <w:ind w:firstLine="720"/>
        <w:jc w:val="both"/>
        <w:rPr>
          <w:highlight w:val="white"/>
        </w:rPr>
      </w:pPr>
      <w:r>
        <w:rPr>
          <w:highlight w:val="white"/>
        </w:rPr>
        <w:t>Концепція повинна:</w:t>
      </w:r>
      <w:r>
        <w:rPr>
          <w:highlight w:val="white"/>
        </w:rPr>
        <w:t xml:space="preserve"> 1) окреслити ідентифіковані цільові групи (пріоритетні та ті, що впливають на них), визначені бар'єри та мотивації до зміни поведінки, очікувані результати кампанії; 2) </w:t>
      </w:r>
      <w:r>
        <w:rPr>
          <w:highlight w:val="white"/>
        </w:rPr>
        <w:lastRenderedPageBreak/>
        <w:t>запропонувати та детально описати її зміст; 3) рекомендувати канали та графік реалізац</w:t>
      </w:r>
      <w:r>
        <w:rPr>
          <w:highlight w:val="white"/>
        </w:rPr>
        <w:t>ії кампанії; 4) включати меседжі кампанії, візуальні підходи та заходи.</w:t>
      </w:r>
    </w:p>
    <w:p w:rsidR="001E01D8" w:rsidRDefault="002D4426">
      <w:pPr>
        <w:ind w:firstLine="720"/>
        <w:jc w:val="both"/>
        <w:rPr>
          <w:highlight w:val="white"/>
        </w:rPr>
      </w:pPr>
      <w:r>
        <w:rPr>
          <w:highlight w:val="white"/>
        </w:rPr>
        <w:t>Основним принципом взаємодії з цільовою аудиторією є точна сегментація відповідно до демографічних особливостей (стать, вік, місце проживання, мова, соціальний статус) та результати до</w:t>
      </w:r>
      <w:r>
        <w:rPr>
          <w:highlight w:val="white"/>
        </w:rPr>
        <w:t xml:space="preserve">слідження </w:t>
      </w:r>
      <w:hyperlink r:id="rId12">
        <w:r>
          <w:rPr>
            <w:color w:val="1155CC"/>
            <w:highlight w:val="white"/>
            <w:u w:val="single"/>
          </w:rPr>
          <w:t>омнібусу</w:t>
        </w:r>
      </w:hyperlink>
      <w:r>
        <w:rPr>
          <w:highlight w:val="white"/>
        </w:rPr>
        <w:t>. Комунікація ключових повідомлень повинна відбуватись з використання нативного та BTL форматів (а не прямої реклами). Таким чином, необхідна інформація повинна з'являтися в природному для неї інформаційному полі.</w:t>
      </w:r>
    </w:p>
    <w:p w:rsidR="001E01D8" w:rsidRDefault="002D4426">
      <w:pPr>
        <w:ind w:firstLine="720"/>
        <w:jc w:val="both"/>
        <w:rPr>
          <w:b/>
          <w:u w:val="single"/>
        </w:rPr>
      </w:pPr>
      <w:r>
        <w:rPr>
          <w:highlight w:val="white"/>
        </w:rPr>
        <w:t>Концепція повинна включати цілі за системо</w:t>
      </w:r>
      <w:r>
        <w:rPr>
          <w:highlight w:val="white"/>
        </w:rPr>
        <w:t>ю SMART (цілі повинні бути конкретними, вимірюваними, досяжними, відповідними та обмеженими часом), опис запропонованих заходів, план реалізації кампанії з системою оцінки її ефективності та вимірювання впливу кампанії, а також загальної зміни поведінки се</w:t>
      </w:r>
      <w:r>
        <w:rPr>
          <w:highlight w:val="white"/>
        </w:rPr>
        <w:t>ред вибраних членів цільової групи. Концепція повинна географічно охоплювати всю країну (або деякі конкретні регіони, про які буде узгоджено спільно з UNFPA Україна в процесі роботи).</w:t>
      </w:r>
    </w:p>
    <w:p w:rsidR="001E01D8" w:rsidRDefault="002D4426">
      <w:pPr>
        <w:jc w:val="both"/>
        <w:rPr>
          <w:b/>
          <w:u w:val="single"/>
        </w:rPr>
      </w:pPr>
      <w:r>
        <w:rPr>
          <w:b/>
          <w:u w:val="single"/>
        </w:rPr>
        <w:t>Цільові аудиторії (ЦА):</w:t>
      </w:r>
    </w:p>
    <w:p w:rsidR="001E01D8" w:rsidRDefault="002D4426">
      <w:pPr>
        <w:jc w:val="both"/>
      </w:pPr>
      <w:r>
        <w:t>Цільова аудиторія повинна бути чітко визначена д</w:t>
      </w:r>
      <w:r>
        <w:t>ля кожного запропонованого каналу інформації та відповідної активності. Можна запропонувати більш конкретну структуру цільової аудиторії, але вона не повинна виходити за межі окреслених цільових аудиторій:</w:t>
      </w:r>
    </w:p>
    <w:p w:rsidR="001E01D8" w:rsidRDefault="002D4426">
      <w:pPr>
        <w:numPr>
          <w:ilvl w:val="0"/>
          <w:numId w:val="4"/>
        </w:numPr>
        <w:spacing w:after="0" w:line="240" w:lineRule="auto"/>
        <w:jc w:val="both"/>
      </w:pPr>
      <w:r>
        <w:t xml:space="preserve">молодь (хлопці та дівчата) віком 14-16 років; </w:t>
      </w:r>
    </w:p>
    <w:p w:rsidR="001E01D8" w:rsidRDefault="002D4426">
      <w:pPr>
        <w:numPr>
          <w:ilvl w:val="0"/>
          <w:numId w:val="4"/>
        </w:numPr>
        <w:spacing w:after="0" w:line="240" w:lineRule="auto"/>
        <w:jc w:val="both"/>
      </w:pPr>
      <w:r>
        <w:t>мол</w:t>
      </w:r>
      <w:r>
        <w:t>одь (хлопці та дівчата) віком 16-24 роки;</w:t>
      </w:r>
    </w:p>
    <w:p w:rsidR="001E01D8" w:rsidRDefault="002D4426">
      <w:pPr>
        <w:numPr>
          <w:ilvl w:val="0"/>
          <w:numId w:val="4"/>
        </w:numPr>
        <w:spacing w:after="0" w:line="240" w:lineRule="auto"/>
        <w:jc w:val="both"/>
      </w:pPr>
      <w:r>
        <w:t>батьки (чоловіки та жінки) віком 40-60 років;</w:t>
      </w:r>
    </w:p>
    <w:p w:rsidR="001E01D8" w:rsidRDefault="002D4426">
      <w:pPr>
        <w:numPr>
          <w:ilvl w:val="0"/>
          <w:numId w:val="4"/>
        </w:numPr>
        <w:spacing w:after="0" w:line="240" w:lineRule="auto"/>
        <w:jc w:val="both"/>
      </w:pPr>
      <w:r>
        <w:t>викладачі (чоловіки та жінки) старшої школи, професійно-технічних училищ та вишів.</w:t>
      </w:r>
    </w:p>
    <w:p w:rsidR="001E01D8" w:rsidRDefault="001E01D8">
      <w:pPr>
        <w:jc w:val="both"/>
      </w:pPr>
    </w:p>
    <w:p w:rsidR="001E01D8" w:rsidRDefault="002D4426">
      <w:pPr>
        <w:jc w:val="both"/>
      </w:pPr>
      <w:r>
        <w:t xml:space="preserve">Територія охоплення ЦА - вся Україна. </w:t>
      </w:r>
    </w:p>
    <w:p w:rsidR="001E01D8" w:rsidRDefault="002D4426">
      <w:pPr>
        <w:jc w:val="both"/>
        <w:rPr>
          <w:b/>
          <w:u w:val="single"/>
        </w:rPr>
      </w:pPr>
      <w:r>
        <w:rPr>
          <w:b/>
          <w:u w:val="single"/>
        </w:rPr>
        <w:t>Вимоги</w:t>
      </w:r>
    </w:p>
    <w:p w:rsidR="001E01D8" w:rsidRDefault="002D4426">
      <w:pPr>
        <w:jc w:val="both"/>
      </w:pPr>
      <w:r>
        <w:t>Концепція комунікаційної кампанії з метою зміни ставлення до стереотипів у виборі професії повинна включати:</w:t>
      </w:r>
    </w:p>
    <w:p w:rsidR="001E01D8" w:rsidRDefault="002D4426">
      <w:pPr>
        <w:jc w:val="both"/>
      </w:pPr>
      <w:r>
        <w:t>1. Чітко сформульовані очікувані результати кампанії, виходячи із загальної мети зміни ставлення до стереотипного поділу професій на жіночі та чоло</w:t>
      </w:r>
      <w:r>
        <w:t xml:space="preserve">вічі, а також популяризації професійно-технічної освіти серед молоді. </w:t>
      </w:r>
    </w:p>
    <w:p w:rsidR="001E01D8" w:rsidRDefault="002D4426">
      <w:pPr>
        <w:shd w:val="clear" w:color="auto" w:fill="FFFFFF"/>
        <w:jc w:val="both"/>
      </w:pPr>
      <w:r>
        <w:t>2. Обґрунтовані та детально описані методи, формати, інструменти, часові рамки, вміст та стратегію комунікації з цільовою аудиторією.</w:t>
      </w:r>
    </w:p>
    <w:p w:rsidR="001E01D8" w:rsidRDefault="002D4426">
      <w:pPr>
        <w:shd w:val="clear" w:color="auto" w:fill="FFFFFF"/>
        <w:jc w:val="both"/>
      </w:pPr>
      <w:r>
        <w:t>3. Запропоновані та обґрунтовані заходи для поширен</w:t>
      </w:r>
      <w:r>
        <w:t>ня інформації та зміни поведінки та канали комунікації для досягнення очікуваних результатів кампанії та систему для моніторингу та оцінки ефективності.</w:t>
      </w:r>
    </w:p>
    <w:p w:rsidR="001E01D8" w:rsidRDefault="002D4426">
      <w:pPr>
        <w:shd w:val="clear" w:color="auto" w:fill="FFFFFF"/>
        <w:jc w:val="both"/>
      </w:pPr>
      <w:r>
        <w:t>4. Оцінку вартості кампанії (бюджет реалізації).</w:t>
      </w:r>
    </w:p>
    <w:p w:rsidR="001E01D8" w:rsidRDefault="002D4426">
      <w:pPr>
        <w:shd w:val="clear" w:color="auto" w:fill="FFFFFF"/>
        <w:jc w:val="both"/>
      </w:pPr>
      <w:r>
        <w:t>5. Найефективніше використання коштів UNFPA Україна, в</w:t>
      </w:r>
      <w:r>
        <w:t>иділених на цю кампанію.</w:t>
      </w:r>
    </w:p>
    <w:p w:rsidR="001E01D8" w:rsidRDefault="002D4426">
      <w:pPr>
        <w:shd w:val="clear" w:color="auto" w:fill="FFFFFF"/>
        <w:jc w:val="both"/>
        <w:rPr>
          <w:highlight w:val="white"/>
          <w:u w:val="single"/>
        </w:rPr>
      </w:pPr>
      <w:r>
        <w:rPr>
          <w:highlight w:val="white"/>
          <w:u w:val="single"/>
        </w:rPr>
        <w:t>Тривалість імплементації кампанії має бути розрахована на 2 роки.</w:t>
      </w:r>
    </w:p>
    <w:p w:rsidR="001E01D8" w:rsidRDefault="001E01D8">
      <w:pPr>
        <w:shd w:val="clear" w:color="auto" w:fill="FFFFFF"/>
        <w:jc w:val="both"/>
        <w:rPr>
          <w:highlight w:val="white"/>
          <w:u w:val="single"/>
        </w:rPr>
      </w:pPr>
    </w:p>
    <w:p w:rsidR="001E01D8" w:rsidRDefault="002D4426">
      <w:pPr>
        <w:shd w:val="clear" w:color="auto" w:fill="FFFFFF"/>
        <w:spacing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Очікувані продукти, які будуть розроблятися успішним виконавцем після підписання контракту: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1. Концепція комунікаційної кампанії.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lastRenderedPageBreak/>
        <w:t>2. План впровадження з детальним о</w:t>
      </w:r>
      <w:r>
        <w:rPr>
          <w:highlight w:val="white"/>
        </w:rPr>
        <w:t>писом діяльності, описом запропонованих матеріалів, макетів, конструкцій та повідомлень кампанії, таблиця плану імплементації, описана система моніторингу та оцінки ефективності.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3. Детальний бюджет реалізації.</w:t>
      </w:r>
    </w:p>
    <w:p w:rsidR="001E01D8" w:rsidRDefault="002D4426">
      <w:pPr>
        <w:shd w:val="clear" w:color="auto" w:fill="FFFFFF"/>
        <w:jc w:val="both"/>
        <w:rPr>
          <w:highlight w:val="white"/>
          <w:u w:val="single"/>
        </w:rPr>
      </w:pPr>
      <w:r>
        <w:rPr>
          <w:highlight w:val="white"/>
          <w:u w:val="single"/>
        </w:rPr>
        <w:t>Більш конкретно, процес розробки концепції по</w:t>
      </w:r>
      <w:r>
        <w:rPr>
          <w:highlight w:val="white"/>
          <w:u w:val="single"/>
        </w:rPr>
        <w:t>винен включати виконання таких завдань: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1. Сформулювати очікувані результати комунікаційної кампанії за принципом SMART.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 xml:space="preserve">2. Усі запропоновані заходи повинні ґрунтуватися на результатах дослідження </w:t>
      </w:r>
      <w:hyperlink r:id="rId13">
        <w:r>
          <w:rPr>
            <w:color w:val="1155CC"/>
            <w:highlight w:val="white"/>
            <w:u w:val="single"/>
          </w:rPr>
          <w:t>омнібусі</w:t>
        </w:r>
      </w:hyperlink>
      <w:r>
        <w:rPr>
          <w:highlight w:val="white"/>
        </w:rPr>
        <w:t xml:space="preserve"> та інших офіційних відкритих даних щодо ситуації в системі освіти.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3. Підготований опис концепції (підходів) кампанії перед розробкою інформаційного змісту, методів та засобів подання кампанії має бути узгоджений із замовником.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4. Розро</w:t>
      </w:r>
      <w:r>
        <w:rPr>
          <w:highlight w:val="white"/>
        </w:rPr>
        <w:t xml:space="preserve">бити рамку моніторингу (основні етапи впровадження, кількісні та якісні показники ефективності кампанії, а також відповідні інструменти та механізми моніторингу) для вимірювання прогресу та успіху кампанії. 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5. Враховуючи, що цільова аудиторія кампанії - м</w:t>
      </w:r>
      <w:r>
        <w:rPr>
          <w:highlight w:val="white"/>
        </w:rPr>
        <w:t>олоді хлопці та дівчата, чоловіки та жінки, а також батьки і освітяни, ключові інформаційні повідомлення повинні бути розроблені із урахуванням культурно-соціального бекграунду аудиторії та вікових меж, а також відповідати цінностям UNFPA Україна.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6. Розро</w:t>
      </w:r>
      <w:r>
        <w:rPr>
          <w:highlight w:val="white"/>
        </w:rPr>
        <w:t>бити та обґрунтувати перелік допоміжних інформаційних продуктів (якщо такі знадобляться), необхідних для досягнення мети кампанії.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7. Вибір каналів слід планувати з урахуванням цільової аудиторії конкретних інформаційних та комунікаційних матеріалів у межа</w:t>
      </w:r>
      <w:r>
        <w:rPr>
          <w:highlight w:val="white"/>
        </w:rPr>
        <w:t>х кампанії. Можливі канали комунікації з цільовою аудиторією, але не обмежуючись ними: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● соціальні медіа (з можливими включеннями лідерів думок)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● онлайн та друковані медіа</w:t>
      </w:r>
    </w:p>
    <w:p w:rsidR="001E01D8" w:rsidRDefault="002D4426">
      <w:pPr>
        <w:numPr>
          <w:ilvl w:val="0"/>
          <w:numId w:val="5"/>
        </w:numPr>
        <w:shd w:val="clear" w:color="auto" w:fill="FFFFFF"/>
        <w:spacing w:line="240" w:lineRule="auto"/>
        <w:ind w:left="270" w:hanging="270"/>
        <w:jc w:val="both"/>
        <w:rPr>
          <w:highlight w:val="white"/>
        </w:rPr>
      </w:pPr>
      <w:r>
        <w:rPr>
          <w:highlight w:val="white"/>
        </w:rPr>
        <w:t>радіо та телебачення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● мультимедіа (створення привабливого мультимедійного контенту)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● онлайн та офлайн заходи, соціальні експерименти.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8. Провести приблизний аналіз витрат на основі запропонованої концепції та скласти попередній деталізований бюджет для такої кампанії.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9. Подати проєкт концепції на розгляд та зворотній зв'язок до замовника; доопрацювати проєкт на основі отриманих відгуків та подати концепцію на затвердження.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>10. Представити повну концепцію українською та англійською мовами як документ MS Word та презента</w:t>
      </w:r>
      <w:r>
        <w:rPr>
          <w:highlight w:val="white"/>
        </w:rPr>
        <w:t>цію концепції MS PowerPoint.</w:t>
      </w:r>
    </w:p>
    <w:p w:rsidR="001E01D8" w:rsidRDefault="002D4426">
      <w:pPr>
        <w:shd w:val="clear" w:color="auto" w:fill="FFFFFF"/>
        <w:spacing w:line="360" w:lineRule="auto"/>
        <w:jc w:val="both"/>
        <w:rPr>
          <w:highlight w:val="white"/>
        </w:rPr>
      </w:pPr>
      <w:r>
        <w:rPr>
          <w:highlight w:val="white"/>
        </w:rPr>
        <w:t>Будь-які творчі ідеї, що підпадають під дію цих положень, вітаються.</w:t>
      </w:r>
    </w:p>
    <w:p w:rsidR="001E01D8" w:rsidRDefault="002D4426">
      <w:pPr>
        <w:shd w:val="clear" w:color="auto" w:fill="FFFFFF"/>
        <w:spacing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Орієнтовні часові рамки кампанії</w:t>
      </w:r>
    </w:p>
    <w:p w:rsidR="001E01D8" w:rsidRDefault="002D4426">
      <w:pPr>
        <w:shd w:val="clear" w:color="auto" w:fill="FFFFFF"/>
        <w:jc w:val="both"/>
        <w:rPr>
          <w:highlight w:val="white"/>
        </w:rPr>
      </w:pPr>
      <w:r>
        <w:rPr>
          <w:highlight w:val="white"/>
        </w:rPr>
        <w:t xml:space="preserve">Усі результати, передбачені цими завданнями, повинні бути надані замовнику </w:t>
      </w:r>
      <w:r>
        <w:rPr>
          <w:i/>
          <w:highlight w:val="white"/>
        </w:rPr>
        <w:t>протягом двох місяців з моменту підписання контрак</w:t>
      </w:r>
      <w:r>
        <w:rPr>
          <w:i/>
          <w:highlight w:val="white"/>
        </w:rPr>
        <w:t>ту.</w:t>
      </w:r>
      <w:r>
        <w:rPr>
          <w:highlight w:val="white"/>
        </w:rPr>
        <w:t xml:space="preserve"> </w:t>
      </w:r>
    </w:p>
    <w:p w:rsidR="001E01D8" w:rsidRDefault="002D4426">
      <w:pPr>
        <w:shd w:val="clear" w:color="auto" w:fill="FFFFFF"/>
        <w:spacing w:line="244" w:lineRule="auto"/>
        <w:jc w:val="both"/>
      </w:pPr>
      <w:r>
        <w:rPr>
          <w:b/>
        </w:rPr>
        <w:lastRenderedPageBreak/>
        <w:t>Умови оплати:</w:t>
      </w:r>
    </w:p>
    <w:p w:rsidR="001E01D8" w:rsidRDefault="002D4426">
      <w:pPr>
        <w:spacing w:line="254" w:lineRule="auto"/>
        <w:jc w:val="both"/>
      </w:pPr>
      <w: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1E01D8" w:rsidRDefault="002D4426">
      <w:pPr>
        <w:spacing w:line="254" w:lineRule="auto"/>
        <w:jc w:val="both"/>
      </w:pPr>
      <w:r>
        <w:t>Оплата здійснюється у валюті: українських гривнях. У ви</w:t>
      </w:r>
      <w:r>
        <w:t>падку використання двох валют, курсом обміну вважається операційний курс Організації Об'єднаних Націй в той день, в який ЮФНПА повідомляє про здійснення цих платежів (веб:</w:t>
      </w:r>
      <w:hyperlink r:id="rId14">
        <w:r>
          <w:rPr>
            <w:color w:val="0563C1"/>
            <w:u w:val="single"/>
          </w:rPr>
          <w:t xml:space="preserve"> www.treasury.un.org</w:t>
        </w:r>
      </w:hyperlink>
      <w:r>
        <w:t>).</w:t>
      </w:r>
    </w:p>
    <w:p w:rsidR="001E01D8" w:rsidRDefault="001E01D8">
      <w:pPr>
        <w:spacing w:before="100" w:after="100"/>
        <w:jc w:val="both"/>
      </w:pPr>
    </w:p>
    <w:p w:rsidR="001E01D8" w:rsidRDefault="002D4426">
      <w:pPr>
        <w:rPr>
          <w:b/>
        </w:rPr>
      </w:pPr>
      <w:r>
        <w:rPr>
          <w:b/>
        </w:rPr>
        <w:t>Очікувані прод</w:t>
      </w:r>
      <w:r>
        <w:rPr>
          <w:b/>
        </w:rPr>
        <w:t>укти та часові рамки кампаній</w:t>
      </w:r>
    </w:p>
    <w:p w:rsidR="001E01D8" w:rsidRDefault="002D4426">
      <w:pPr>
        <w:jc w:val="both"/>
      </w:pPr>
      <w:r>
        <w:t xml:space="preserve">Під керівництвом експертки з комунікацій Фонду ООН у галузі народонаселення в Україні, постачальник має надати зазначені нижче продукти протягом двох місяців після підписання контракту. </w:t>
      </w:r>
    </w:p>
    <w:tbl>
      <w:tblPr>
        <w:tblStyle w:val="aff1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350"/>
        <w:gridCol w:w="4740"/>
      </w:tblGrid>
      <w:tr w:rsidR="001E01D8">
        <w:trPr>
          <w:trHeight w:val="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Очікувані продукти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Часові рамки (не пізніше, ніж)</w:t>
            </w:r>
          </w:p>
        </w:tc>
      </w:tr>
      <w:tr w:rsidR="001E01D8">
        <w:trPr>
          <w:trHeight w:val="99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</w:pPr>
            <w: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rPr>
                <w:highlight w:val="white"/>
              </w:rPr>
              <w:t xml:space="preserve">Зібрати всі необхідні дані, щоб ідентифікувати базові показники, цільові групи, бар’єри та мотивації. Розробити концепцію комунікаційної кампанії та презентувати її. Доопрацювання концепції кампанії.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t>1 місяць з моменту п</w:t>
            </w:r>
            <w:r>
              <w:t xml:space="preserve">ідписання контракту </w:t>
            </w:r>
          </w:p>
        </w:tc>
      </w:tr>
      <w:tr w:rsidR="001E01D8">
        <w:trPr>
          <w:trHeight w:val="142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</w:pPr>
            <w: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rPr>
                <w:highlight w:val="white"/>
              </w:rPr>
              <w:t>Розробити імплементаційний план з детальним описом активностей, часовими рамками реалізації, системою моніторингу, детальним бюджетом, базовими показниками та презентувати це у фінальному звіті. Всі фінальні матеріали мають бути подані українською та англі</w:t>
            </w:r>
            <w:r>
              <w:rPr>
                <w:highlight w:val="white"/>
              </w:rPr>
              <w:t>йською мовами.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</w:pPr>
            <w:r>
              <w:t xml:space="preserve">2 місяці моменту підписання контракту </w:t>
            </w:r>
          </w:p>
        </w:tc>
      </w:tr>
    </w:tbl>
    <w:p w:rsidR="001E01D8" w:rsidRDefault="001E01D8"/>
    <w:p w:rsidR="001E01D8" w:rsidRDefault="002D4426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1E01D8" w:rsidRDefault="002D4426">
      <w:pPr>
        <w:ind w:firstLine="708"/>
        <w:jc w:val="both"/>
      </w:pPr>
      <w:r>
        <w:t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</w:t>
      </w:r>
      <w:r>
        <w:t xml:space="preserve">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</w:t>
      </w:r>
      <w:r>
        <w:t>ідповідно до національних і міжнародних законів про авторські права.</w:t>
      </w:r>
    </w:p>
    <w:p w:rsidR="001E01D8" w:rsidRDefault="001E01D8">
      <w:pPr>
        <w:spacing w:after="0" w:line="240" w:lineRule="auto"/>
        <w:jc w:val="both"/>
      </w:pPr>
    </w:p>
    <w:p w:rsidR="001E01D8" w:rsidRDefault="002D4426">
      <w:pPr>
        <w:spacing w:after="0"/>
        <w:jc w:val="both"/>
        <w:rPr>
          <w:b/>
        </w:rPr>
      </w:pPr>
      <w:r>
        <w:rPr>
          <w:b/>
        </w:rPr>
        <w:t xml:space="preserve">Питання </w:t>
      </w:r>
    </w:p>
    <w:p w:rsidR="001E01D8" w:rsidRDefault="002D4426">
      <w:pPr>
        <w:shd w:val="clear" w:color="auto" w:fill="FFFFFF"/>
        <w:jc w:val="both"/>
      </w:pPr>
      <w:r>
        <w:t>Питання або запити на додаткові роз'яснення можна задати під час організаційної зустрічі, яка відбудеться 11 червня 2021 року о 15.30 - 16.30 через конференцію ZOOM (посилання н</w:t>
      </w:r>
      <w:r>
        <w:t>а засідання конференції буде надано пізніше).</w:t>
      </w:r>
    </w:p>
    <w:p w:rsidR="001E01D8" w:rsidRDefault="002D4426">
      <w:pPr>
        <w:shd w:val="clear" w:color="auto" w:fill="FFFFFF"/>
        <w:jc w:val="both"/>
      </w:pPr>
      <w:r>
        <w:t>У разі вашої участі в організаційній зустрічі ми просимо надіслати підтвердження з повним іменем вашого представника контактній особі UNFPA до 17.00 за київським часом, 10 червня 2021 року.</w:t>
      </w:r>
    </w:p>
    <w:p w:rsidR="001E01D8" w:rsidRDefault="001E01D8">
      <w:pPr>
        <w:shd w:val="clear" w:color="auto" w:fill="FFFFFF"/>
        <w:jc w:val="both"/>
      </w:pPr>
    </w:p>
    <w:tbl>
      <w:tblPr>
        <w:tblStyle w:val="aff2"/>
        <w:tblW w:w="9972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3973"/>
        <w:gridCol w:w="5999"/>
      </w:tblGrid>
      <w:tr w:rsidR="001E01D8">
        <w:trPr>
          <w:trHeight w:val="54"/>
        </w:trPr>
        <w:tc>
          <w:tcPr>
            <w:tcW w:w="397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lastRenderedPageBreak/>
              <w:t>Контактна особа в Ю</w:t>
            </w:r>
            <w:r>
              <w:t>ФНПА:</w:t>
            </w:r>
          </w:p>
        </w:tc>
        <w:tc>
          <w:tcPr>
            <w:tcW w:w="599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t>Леся Парно-Кириєнко</w:t>
            </w:r>
          </w:p>
        </w:tc>
      </w:tr>
      <w:tr w:rsidR="001E01D8">
        <w:trPr>
          <w:trHeight w:val="25"/>
        </w:trPr>
        <w:tc>
          <w:tcPr>
            <w:tcW w:w="3973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t>Контактний номер телефону: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t>+38 044 281 32 31; +38050 959 71 15</w:t>
            </w:r>
          </w:p>
        </w:tc>
      </w:tr>
      <w:tr w:rsidR="001E01D8">
        <w:trPr>
          <w:trHeight w:val="25"/>
        </w:trPr>
        <w:tc>
          <w:tcPr>
            <w:tcW w:w="3973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t>Електронна скринька контактної особи: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01D8" w:rsidRDefault="002D4426">
            <w:pPr>
              <w:spacing w:after="0" w:line="240" w:lineRule="auto"/>
              <w:jc w:val="both"/>
            </w:pPr>
            <w:r>
              <w:t>parno@unfpa.org</w:t>
            </w:r>
          </w:p>
        </w:tc>
      </w:tr>
    </w:tbl>
    <w:p w:rsidR="001E01D8" w:rsidRDefault="002D4426">
      <w:pPr>
        <w:shd w:val="clear" w:color="auto" w:fill="FFFFFF"/>
        <w:jc w:val="both"/>
      </w:pPr>
      <w:r>
        <w:t xml:space="preserve"> </w:t>
      </w:r>
    </w:p>
    <w:p w:rsidR="001E01D8" w:rsidRDefault="002D4426">
      <w:pPr>
        <w:shd w:val="clear" w:color="auto" w:fill="FFFFFF"/>
        <w:jc w:val="both"/>
      </w:pPr>
      <w:r>
        <w:t>Якщо ви не можете взяти участь у дискусії, надішліть свої запитання та запити контактній особі UNFPA  (див. Контакти у таблиці вище).</w:t>
      </w:r>
    </w:p>
    <w:p w:rsidR="001E01D8" w:rsidRDefault="002D4426">
      <w:pPr>
        <w:shd w:val="clear" w:color="auto" w:fill="FFFFFF"/>
        <w:jc w:val="both"/>
      </w:pPr>
      <w:r>
        <w:t>На питання буде надіслано відповідь в письмовій формі. Відповіді будуть розіслані серед усіх зацікавлених сторін якнайшвидше.</w:t>
      </w:r>
    </w:p>
    <w:p w:rsidR="001E01D8" w:rsidRDefault="002D4426">
      <w:pPr>
        <w:shd w:val="clear" w:color="auto" w:fill="FFFFFF"/>
        <w:jc w:val="both"/>
      </w:pPr>
      <w:r>
        <w:t>Кінцевий термін надання відповідей – 18 червня, 2021 р. 17.00 за київським часом.</w:t>
      </w:r>
    </w:p>
    <w:p w:rsidR="001E01D8" w:rsidRDefault="001E01D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1E01D8" w:rsidRDefault="002D4426">
      <w:pPr>
        <w:tabs>
          <w:tab w:val="left" w:pos="6630"/>
          <w:tab w:val="left" w:pos="9120"/>
        </w:tabs>
        <w:spacing w:after="0" w:line="240" w:lineRule="auto"/>
        <w:jc w:val="both"/>
      </w:pPr>
      <w:r>
        <w:t>Дедлайн для запитань:  понеділок, 21 червня, 20</w:t>
      </w:r>
      <w:r>
        <w:t>21, 17:00 год  за Київським часом.</w:t>
      </w:r>
    </w:p>
    <w:p w:rsidR="001E01D8" w:rsidRDefault="001E01D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1E01D8" w:rsidRDefault="001E01D8">
      <w:pPr>
        <w:jc w:val="both"/>
        <w:rPr>
          <w:b/>
        </w:rPr>
      </w:pPr>
    </w:p>
    <w:p w:rsidR="001E01D8" w:rsidRDefault="002D4426">
      <w:pPr>
        <w:jc w:val="both"/>
        <w:rPr>
          <w:b/>
        </w:rPr>
      </w:pPr>
      <w:r>
        <w:rPr>
          <w:b/>
        </w:rPr>
        <w:t>Вимоги щодо кваліфікації</w:t>
      </w:r>
    </w:p>
    <w:p w:rsidR="001E01D8" w:rsidRDefault="002D4426">
      <w:pPr>
        <w:spacing w:line="254" w:lineRule="auto"/>
        <w:jc w:val="both"/>
      </w:pPr>
      <w:r>
        <w:t>ЮНФПА шукає постачальника послуг з досвідом планування та проведення комунікаційних кампаній, бажано соціальних кампаній (потрібні посилання на останні впроваджені кампанії соціального характеру) та глибоких практичних знань про українські медіа та рекламн</w:t>
      </w:r>
      <w:r>
        <w:t>і ринки.</w:t>
      </w:r>
    </w:p>
    <w:p w:rsidR="001E01D8" w:rsidRDefault="002D4426">
      <w:pPr>
        <w:jc w:val="both"/>
      </w:pPr>
      <w:r>
        <w:t>Кандидат/компанія повинен:</w:t>
      </w:r>
    </w:p>
    <w:p w:rsidR="001E01D8" w:rsidRDefault="002D4426">
      <w:pPr>
        <w:jc w:val="both"/>
      </w:pPr>
      <w:r>
        <w:t>- бути резидентом або мати юридичне представництво в Україні з відповідною офіційною реєстрацією;</w:t>
      </w:r>
    </w:p>
    <w:p w:rsidR="001E01D8" w:rsidRDefault="002D4426">
      <w:pPr>
        <w:jc w:val="both"/>
      </w:pPr>
      <w:r>
        <w:t>- працювати в сфері комунікацій, реклами та відео продакшені щонайменше 3 роки;</w:t>
      </w:r>
    </w:p>
    <w:p w:rsidR="001E01D8" w:rsidRDefault="002D4426">
      <w:pPr>
        <w:jc w:val="both"/>
      </w:pPr>
      <w:r>
        <w:t>- мати досвід у галузі досліджень та розро</w:t>
      </w:r>
      <w:r>
        <w:t>бок публічних інформаційних та комунікаційних кампаній, досвід у розробці та реалізації соціальних кампаній буде перевагою;</w:t>
      </w:r>
    </w:p>
    <w:p w:rsidR="001E01D8" w:rsidRDefault="002D4426">
      <w:pPr>
        <w:jc w:val="both"/>
      </w:pPr>
      <w:r>
        <w:t>- демонструвати здатність дотримуватися часових рамок, працювати під тиском та вимірювати результати;</w:t>
      </w:r>
    </w:p>
    <w:p w:rsidR="001E01D8" w:rsidRDefault="002D4426">
      <w:pPr>
        <w:jc w:val="both"/>
      </w:pPr>
      <w:r>
        <w:t>- володіти українською, російс</w:t>
      </w:r>
      <w:r>
        <w:t>ькою та англійською мовами.</w:t>
      </w:r>
    </w:p>
    <w:p w:rsidR="001E01D8" w:rsidRDefault="001E01D8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</w:p>
    <w:p w:rsidR="001E01D8" w:rsidRDefault="001E01D8">
      <w:pPr>
        <w:spacing w:after="0" w:line="240" w:lineRule="auto"/>
        <w:jc w:val="both"/>
        <w:rPr>
          <w:b/>
        </w:rPr>
      </w:pPr>
    </w:p>
    <w:p w:rsidR="001E01D8" w:rsidRDefault="002D4426">
      <w:pPr>
        <w:rPr>
          <w:b/>
        </w:rPr>
      </w:pPr>
      <w:r>
        <w:rPr>
          <w:b/>
        </w:rPr>
        <w:t>III. Зміст пропозицій</w:t>
      </w:r>
    </w:p>
    <w:p w:rsidR="001E01D8" w:rsidRDefault="002D442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 xml:space="preserve">Пропозиції мають надсилатися електронною поштою, за можливістю, одним повідомленням, залежно від розміру файлу та мають вміщувати:  </w:t>
      </w:r>
    </w:p>
    <w:p w:rsidR="001E01D8" w:rsidRDefault="002D4426">
      <w:pPr>
        <w:tabs>
          <w:tab w:val="left" w:pos="6630"/>
          <w:tab w:val="left" w:pos="9120"/>
        </w:tabs>
        <w:jc w:val="both"/>
        <w:rPr>
          <w:b/>
        </w:rPr>
      </w:pPr>
      <w:r>
        <w:t>а) Відповідну висунутим вимогам технічну пропозицію, а також інформацію</w:t>
      </w:r>
      <w:r>
        <w:t xml:space="preserve"> про юридичну особу. </w:t>
      </w:r>
      <w:r>
        <w:rPr>
          <w:b/>
        </w:rPr>
        <w:t xml:space="preserve">Технічна пропозиція має бути подана в електронному вигляді на пошту, вказану у розділі IV. </w:t>
      </w:r>
    </w:p>
    <w:p w:rsidR="001E01D8" w:rsidRDefault="002D4426">
      <w:pPr>
        <w:jc w:val="both"/>
      </w:pPr>
      <w:r>
        <w:t>б) Подану виключно згідно відповідного бланку цінову пропозицію.</w:t>
      </w:r>
    </w:p>
    <w:p w:rsidR="001E01D8" w:rsidRDefault="002D4426">
      <w:pPr>
        <w:jc w:val="both"/>
      </w:pPr>
      <w:r>
        <w:t>в) Мова пропозиції англійська або українська.</w:t>
      </w:r>
    </w:p>
    <w:p w:rsidR="001E01D8" w:rsidRDefault="002D4426">
      <w:pPr>
        <w:jc w:val="both"/>
        <w:rPr>
          <w:b/>
        </w:rPr>
      </w:pPr>
      <w:r>
        <w:rPr>
          <w:b/>
        </w:rPr>
        <w:t>г) Технічна та цінова пропозиція</w:t>
      </w:r>
      <w:r>
        <w:rPr>
          <w:b/>
        </w:rPr>
        <w:t xml:space="preserve"> мають бути надіслані окремими файлами</w:t>
      </w:r>
      <w:r>
        <w:t xml:space="preserve"> </w:t>
      </w:r>
      <w:r>
        <w:rPr>
          <w:b/>
        </w:rPr>
        <w:t>та бути підписані відповідним керівником компанії та надіслані у форматі PDF.</w:t>
      </w:r>
    </w:p>
    <w:p w:rsidR="001E01D8" w:rsidRDefault="001E01D8">
      <w:pPr>
        <w:tabs>
          <w:tab w:val="left" w:pos="6630"/>
          <w:tab w:val="left" w:pos="9120"/>
        </w:tabs>
        <w:spacing w:after="0" w:line="240" w:lineRule="auto"/>
      </w:pPr>
    </w:p>
    <w:p w:rsidR="001E01D8" w:rsidRDefault="002D4426">
      <w:pPr>
        <w:rPr>
          <w:b/>
        </w:rPr>
      </w:pPr>
      <w:r>
        <w:rPr>
          <w:b/>
        </w:rPr>
        <w:lastRenderedPageBreak/>
        <w:t>IV. Інструкції для подання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Пропозиції мають бути підготовлені згідно Розділу 4 і 3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>
        <w:rPr>
          <w:b/>
          <w:color w:val="000000"/>
        </w:rPr>
        <w:t xml:space="preserve"> </w:t>
      </w:r>
      <w:r>
        <w:rPr>
          <w:b/>
        </w:rPr>
        <w:t xml:space="preserve">понеділок, </w:t>
      </w:r>
      <w:r w:rsidR="006A53C6">
        <w:rPr>
          <w:b/>
        </w:rPr>
        <w:t>5 липня</w:t>
      </w:r>
      <w:bookmarkStart w:id="1" w:name="_GoBack"/>
      <w:bookmarkEnd w:id="1"/>
      <w:r>
        <w:rPr>
          <w:b/>
        </w:rPr>
        <w:t>, 2021</w:t>
      </w:r>
      <w:r>
        <w:rPr>
          <w:b/>
          <w:color w:val="000000"/>
        </w:rPr>
        <w:t>, 17:00 за київським ч</w:t>
      </w:r>
      <w:r>
        <w:rPr>
          <w:b/>
          <w:color w:val="000000"/>
        </w:rPr>
        <w:t xml:space="preserve">асом. </w:t>
      </w:r>
      <w:r>
        <w:rPr>
          <w:color w:val="000000"/>
        </w:rPr>
        <w:t>Пропозиції надіслані на будь-яку іншу електронну пошту не будуть прийняті до розгляду.</w:t>
      </w:r>
    </w:p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aff3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1E01D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E01D8" w:rsidRDefault="002D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Контактна особа:</w:t>
            </w:r>
          </w:p>
        </w:tc>
        <w:tc>
          <w:tcPr>
            <w:tcW w:w="5012" w:type="dxa"/>
            <w:shd w:val="clear" w:color="auto" w:fill="auto"/>
          </w:tcPr>
          <w:p w:rsidR="001E01D8" w:rsidRDefault="002D4426">
            <w:r>
              <w:rPr>
                <w:i/>
              </w:rPr>
              <w:t>Ірина Богун</w:t>
            </w:r>
          </w:p>
        </w:tc>
      </w:tr>
      <w:tr w:rsidR="001E01D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E01D8" w:rsidRDefault="002D4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:rsidR="001E01D8" w:rsidRDefault="002D4426">
            <w:pPr>
              <w:rPr>
                <w:b/>
              </w:rPr>
            </w:pPr>
            <w:r>
              <w:rPr>
                <w:b/>
              </w:rPr>
              <w:t>ua-procurement@unfpa.org</w:t>
            </w:r>
          </w:p>
        </w:tc>
      </w:tr>
    </w:tbl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Зверніть увагу на наступні інструкції щодо електронного подання: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>
        <w:rPr>
          <w:b/>
          <w:color w:val="000000"/>
        </w:rPr>
        <w:t>RFQ Nº UNFPA/UKR/RFQ/21/10</w:t>
      </w:r>
    </w:p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Пропозиції, що містять неправильно вказану тему повідомлення можуть бути пропущені адміністратором та, таким чином, не потрапити до розгляду.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Цінові пропозиції надаються без ура</w:t>
      </w:r>
      <w:r>
        <w:rPr>
          <w:color w:val="000000"/>
        </w:rPr>
        <w:t>хування ПДВ, оскільки Фонд ООН у галузі народонаселення звільнено від оподаткування ПДВ операцій.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Загальний обсяг повідомлення, що надсилається не має перевищувати </w:t>
      </w:r>
      <w:r>
        <w:rPr>
          <w:b/>
          <w:color w:val="000000"/>
        </w:rPr>
        <w:t>20 MB (у тому числі, сам лист, надані додатки та заголовки)</w:t>
      </w:r>
      <w:r>
        <w:rPr>
          <w:color w:val="000000"/>
        </w:rPr>
        <w:t>. При великих розмірах файлу з технічним описом, останні мають надсилатися окремо до кінцевого строку подання пропозицій.</w:t>
      </w:r>
    </w:p>
    <w:p w:rsidR="001E01D8" w:rsidRDefault="001E01D8">
      <w:pPr>
        <w:spacing w:after="0" w:line="240" w:lineRule="auto"/>
        <w:jc w:val="both"/>
        <w:rPr>
          <w:b/>
        </w:rPr>
      </w:pPr>
    </w:p>
    <w:p w:rsidR="001E01D8" w:rsidRDefault="001E01D8">
      <w:pPr>
        <w:spacing w:after="0" w:line="240" w:lineRule="auto"/>
        <w:jc w:val="both"/>
        <w:rPr>
          <w:b/>
        </w:rPr>
      </w:pPr>
    </w:p>
    <w:p w:rsidR="001E01D8" w:rsidRDefault="002D4426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:rsidR="001E01D8" w:rsidRDefault="002D4426">
      <w:pPr>
        <w:spacing w:after="0" w:line="240" w:lineRule="auto"/>
        <w:jc w:val="both"/>
      </w:pPr>
      <w:r>
        <w:t>Спеціалізована оціночна комісія проводитиме оцінку пропозицій у два етапи. Технічні пропозиції будуть розглянут</w:t>
      </w:r>
      <w:r>
        <w:t>і на відповідність вимогам та порівняння цінових пропозицій.</w:t>
      </w:r>
    </w:p>
    <w:p w:rsidR="001E01D8" w:rsidRDefault="001E01D8">
      <w:pPr>
        <w:rPr>
          <w:b/>
        </w:rPr>
      </w:pPr>
    </w:p>
    <w:p w:rsidR="001E01D8" w:rsidRDefault="002D4426">
      <w:pPr>
        <w:jc w:val="both"/>
        <w:rPr>
          <w:b/>
        </w:rPr>
      </w:pPr>
      <w:r>
        <w:rPr>
          <w:b/>
        </w:rPr>
        <w:t>Teхнічна оцінка (максимально 100 балів)</w:t>
      </w:r>
    </w:p>
    <w:p w:rsidR="001E01D8" w:rsidRDefault="002D442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Технічні пропозиції будуть оцінені згідно з умовами, вказаними в розділі про вимоги до надання послуг/ Розділ ІІ Технічного завдання, та відповідно до кри</w:t>
      </w:r>
      <w:r>
        <w:t xml:space="preserve">терій оцінки, що подані нижче. </w:t>
      </w:r>
    </w:p>
    <w:tbl>
      <w:tblPr>
        <w:tblStyle w:val="aff4"/>
        <w:tblW w:w="9782" w:type="dxa"/>
        <w:jc w:val="center"/>
        <w:tblLayout w:type="fixed"/>
        <w:tblLook w:val="0400" w:firstRow="0" w:lastRow="0" w:firstColumn="0" w:lastColumn="0" w:noHBand="0" w:noVBand="1"/>
      </w:tblPr>
      <w:tblGrid>
        <w:gridCol w:w="3961"/>
        <w:gridCol w:w="1560"/>
        <w:gridCol w:w="1275"/>
        <w:gridCol w:w="1134"/>
        <w:gridCol w:w="1852"/>
      </w:tblGrid>
      <w:tr w:rsidR="001E01D8">
        <w:trPr>
          <w:trHeight w:val="1214"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1E01D8" w:rsidRDefault="002D442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:rsidR="001E01D8" w:rsidRDefault="002D4426">
            <w:pPr>
              <w:spacing w:after="0" w:line="240" w:lineRule="auto"/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1E01D8" w:rsidRDefault="002D442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:rsidR="001E01D8" w:rsidRDefault="002D4426">
            <w:pPr>
              <w:spacing w:after="0" w:line="240" w:lineRule="auto"/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1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1E01D8" w:rsidRDefault="002D442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:rsidR="001E01D8" w:rsidRDefault="002D4426">
            <w:pPr>
              <w:spacing w:after="0" w:line="240" w:lineRule="auto"/>
              <w:jc w:val="center"/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1E01D8">
        <w:trPr>
          <w:trHeight w:val="168"/>
          <w:jc w:val="center"/>
        </w:trPr>
        <w:tc>
          <w:tcPr>
            <w:tcW w:w="39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Бачення, ідея, креативні підходи, відповідно до ТЗ.</w:t>
            </w:r>
          </w:p>
        </w:tc>
        <w:tc>
          <w:tcPr>
            <w:tcW w:w="156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45%</w:t>
            </w:r>
          </w:p>
        </w:tc>
        <w:tc>
          <w:tcPr>
            <w:tcW w:w="1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E01D8" w:rsidRDefault="001E0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01D8">
        <w:trPr>
          <w:trHeight w:val="404"/>
          <w:jc w:val="center"/>
        </w:trPr>
        <w:tc>
          <w:tcPr>
            <w:tcW w:w="39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</w:pPr>
            <w:r>
              <w:t xml:space="preserve">Рівень, глибина пропрацювання теми і </w:t>
            </w:r>
          </w:p>
          <w:p w:rsidR="001E01D8" w:rsidRDefault="002D4426">
            <w:pPr>
              <w:spacing w:after="0" w:line="240" w:lineRule="auto"/>
            </w:pPr>
            <w:r>
              <w:t xml:space="preserve">пропозиції, яка відповідає меті, </w:t>
            </w:r>
          </w:p>
          <w:p w:rsidR="001E01D8" w:rsidRDefault="002D4426">
            <w:pPr>
              <w:spacing w:after="0" w:line="240" w:lineRule="auto"/>
              <w:rPr>
                <w:sz w:val="24"/>
                <w:szCs w:val="24"/>
              </w:rPr>
            </w:pPr>
            <w:r>
              <w:t>вказаній у ТЗ.</w:t>
            </w:r>
          </w:p>
        </w:tc>
        <w:tc>
          <w:tcPr>
            <w:tcW w:w="156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E01D8" w:rsidRDefault="001E0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01D8">
        <w:trPr>
          <w:trHeight w:val="653"/>
          <w:jc w:val="center"/>
        </w:trPr>
        <w:tc>
          <w:tcPr>
            <w:tcW w:w="39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</w:pPr>
            <w:r>
              <w:t>Досвід агенції та ключових членів команди, яка буде працювати над соціальною кампанією. Портфоліо.</w:t>
            </w:r>
          </w:p>
        </w:tc>
        <w:tc>
          <w:tcPr>
            <w:tcW w:w="156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E01D8" w:rsidRDefault="001E0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01D8">
        <w:trPr>
          <w:trHeight w:val="146"/>
          <w:jc w:val="center"/>
        </w:trPr>
        <w:tc>
          <w:tcPr>
            <w:tcW w:w="39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</w:pPr>
            <w:r>
              <w:t>Досвід роботи із агенціями ООН у минулому.</w:t>
            </w:r>
          </w:p>
        </w:tc>
        <w:tc>
          <w:tcPr>
            <w:tcW w:w="156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1D8" w:rsidRDefault="002D442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E01D8" w:rsidRDefault="001E0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01D8">
        <w:trPr>
          <w:trHeight w:val="389"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E01D8" w:rsidRDefault="002D4426">
            <w:pPr>
              <w:spacing w:after="0" w:line="240" w:lineRule="auto"/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E01D8" w:rsidRDefault="001E01D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8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t xml:space="preserve">                  </w:t>
            </w:r>
          </w:p>
        </w:tc>
      </w:tr>
    </w:tbl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>
        <w:lastRenderedPageBreak/>
        <w:t xml:space="preserve">Дана шкала балів буде використана для забезпечення об’єктивності оцінки: </w:t>
      </w:r>
    </w:p>
    <w:p w:rsidR="001E01D8" w:rsidRDefault="001E01D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5"/>
        <w:tblW w:w="8550" w:type="dxa"/>
        <w:jc w:val="center"/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1E01D8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Бали зі 100</w:t>
            </w:r>
          </w:p>
        </w:tc>
      </w:tr>
      <w:tr w:rsidR="001E01D8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</w:pPr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t>90 – 100</w:t>
            </w:r>
          </w:p>
        </w:tc>
      </w:tr>
      <w:tr w:rsidR="001E01D8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</w:pPr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t xml:space="preserve">80 – 89 </w:t>
            </w:r>
          </w:p>
        </w:tc>
      </w:tr>
      <w:tr w:rsidR="001E01D8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</w:pPr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t>70 – 79</w:t>
            </w:r>
          </w:p>
        </w:tc>
      </w:tr>
      <w:tr w:rsidR="001E01D8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</w:pPr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t>до 70</w:t>
            </w:r>
          </w:p>
        </w:tc>
      </w:tr>
    </w:tbl>
    <w:p w:rsidR="001E01D8" w:rsidRDefault="001E01D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65 після технічної оцінки. </w:t>
      </w:r>
    </w:p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</w:t>
      </w:r>
      <w:r>
        <w:rPr>
          <w:color w:val="000000"/>
        </w:rPr>
        <w:t>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Style w:val="aff6"/>
        <w:tblW w:w="7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1E01D8">
        <w:trPr>
          <w:trHeight w:val="300"/>
          <w:jc w:val="center"/>
        </w:trPr>
        <w:tc>
          <w:tcPr>
            <w:tcW w:w="1977" w:type="dxa"/>
            <w:vMerge w:val="restart"/>
            <w:vAlign w:val="center"/>
          </w:tcPr>
          <w:p w:rsidR="001E01D8" w:rsidRDefault="002D4426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:rsidR="001E01D8" w:rsidRDefault="002D4426">
            <w:pPr>
              <w:tabs>
                <w:tab w:val="left" w:pos="-1080"/>
              </w:tabs>
              <w:jc w:val="center"/>
            </w:pPr>
            <w:r>
              <w:t>Н</w:t>
            </w:r>
            <w:r>
              <w:t>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:rsidR="001E01D8" w:rsidRDefault="002D4426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1E01D8">
        <w:trPr>
          <w:trHeight w:val="610"/>
          <w:jc w:val="center"/>
        </w:trPr>
        <w:tc>
          <w:tcPr>
            <w:tcW w:w="1977" w:type="dxa"/>
            <w:vMerge/>
            <w:vAlign w:val="center"/>
          </w:tcPr>
          <w:p w:rsidR="001E01D8" w:rsidRDefault="001E0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:rsidR="001E01D8" w:rsidRDefault="002D4426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:rsidR="001E01D8" w:rsidRDefault="001E0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1E01D8" w:rsidRDefault="002D4426">
      <w:pPr>
        <w:pStyle w:val="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tbl>
      <w:tblPr>
        <w:tblStyle w:val="aff7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1E01D8">
        <w:trPr>
          <w:trHeight w:val="540"/>
          <w:jc w:val="center"/>
        </w:trPr>
        <w:tc>
          <w:tcPr>
            <w:tcW w:w="6523" w:type="dxa"/>
            <w:vAlign w:val="center"/>
          </w:tcPr>
          <w:p w:rsidR="001E01D8" w:rsidRDefault="002D4426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1E01D8" w:rsidRDefault="001E01D8">
      <w:pPr>
        <w:spacing w:after="0" w:line="240" w:lineRule="auto"/>
        <w:jc w:val="both"/>
        <w:rPr>
          <w:b/>
        </w:rPr>
      </w:pPr>
    </w:p>
    <w:p w:rsidR="001E01D8" w:rsidRDefault="002D4426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80" w:after="8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31 грудня 2021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80" w:after="80" w:line="240" w:lineRule="auto"/>
        <w:jc w:val="both"/>
        <w:rPr>
          <w:color w:val="000000"/>
        </w:rPr>
      </w:pPr>
    </w:p>
    <w:p w:rsidR="001E01D8" w:rsidRDefault="002D4426">
      <w:pPr>
        <w:spacing w:before="80" w:after="8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</w:t>
      </w:r>
      <w:r>
        <w:rPr>
          <w:b/>
        </w:rPr>
        <w:t>ень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0" w:after="8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 xml:space="preserve">Фонд ООН у галузі народонаселення </w:t>
      </w:r>
      <w:r>
        <w:rPr>
          <w:color w:val="000000"/>
        </w:rPr>
        <w:t>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0" w:after="80" w:line="276" w:lineRule="auto"/>
        <w:ind w:hanging="720"/>
        <w:jc w:val="both"/>
        <w:rPr>
          <w:color w:val="000000"/>
        </w:rPr>
      </w:pPr>
    </w:p>
    <w:p w:rsidR="001E01D8" w:rsidRDefault="002D4426">
      <w:pPr>
        <w:spacing w:before="80" w:after="80" w:line="240" w:lineRule="auto"/>
        <w:jc w:val="both"/>
        <w:rPr>
          <w:b/>
        </w:rPr>
      </w:pPr>
      <w:r>
        <w:rPr>
          <w:b/>
        </w:rPr>
        <w:t>VIII. Умови оплати</w:t>
      </w:r>
    </w:p>
    <w:p w:rsidR="001E01D8" w:rsidRDefault="002D4426">
      <w:pPr>
        <w:tabs>
          <w:tab w:val="left" w:pos="-180"/>
          <w:tab w:val="left" w:pos="-90"/>
        </w:tabs>
        <w:spacing w:before="80" w:after="80"/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</w:t>
      </w:r>
      <w:r>
        <w:t xml:space="preserve">двох валют, курсом обміну вважається операційний курс Організації Об'єднаних Націй в той день, в який </w:t>
      </w:r>
      <w:r>
        <w:t xml:space="preserve">Фонд ООН у галузі народонаселення </w:t>
      </w:r>
      <w:r>
        <w:t xml:space="preserve">повідомляє про здійснення цих платежів (веб: </w:t>
      </w:r>
      <w:hyperlink r:id="rId15">
        <w:r>
          <w:t>www.treasury.un.org</w:t>
        </w:r>
      </w:hyperlink>
      <w:r>
        <w:t xml:space="preserve">). Термін </w:t>
      </w:r>
      <w:r>
        <w:t>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1E01D8" w:rsidRDefault="001E01D8">
      <w:pPr>
        <w:tabs>
          <w:tab w:val="left" w:pos="-180"/>
          <w:tab w:val="left" w:pos="-90"/>
        </w:tabs>
        <w:spacing w:before="80" w:after="80"/>
        <w:jc w:val="both"/>
      </w:pPr>
    </w:p>
    <w:p w:rsidR="001E01D8" w:rsidRDefault="002D4426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IX. </w:t>
      </w:r>
      <w:hyperlink r:id="rId16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1E01D8" w:rsidRDefault="002D4426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color w:val="000000"/>
        </w:rPr>
      </w:pPr>
      <w:r>
        <w:rPr>
          <w:color w:val="000000"/>
        </w:rPr>
        <w:t>Фонд ООН у галуз</w:t>
      </w:r>
      <w:r>
        <w:rPr>
          <w:color w:val="000000"/>
        </w:rPr>
        <w:t>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</w:t>
      </w:r>
      <w:r>
        <w:rPr>
          <w:color w:val="000000"/>
        </w:rPr>
        <w:t xml:space="preserve">селення щодо шахрайства та корупції можна ознайомитися тут: </w:t>
      </w:r>
      <w:hyperlink r:id="rId17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</w:t>
      </w:r>
      <w:r>
        <w:rPr>
          <w:color w:val="000000"/>
        </w:rPr>
        <w:t>авилами.</w:t>
      </w:r>
    </w:p>
    <w:p w:rsidR="001E01D8" w:rsidRDefault="002D4426">
      <w:pPr>
        <w:spacing w:before="80" w:after="80"/>
        <w:jc w:val="both"/>
      </w:pPr>
      <w: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</w:t>
      </w:r>
      <w:r>
        <w:t>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</w:t>
      </w:r>
      <w:r>
        <w:t>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</w:t>
      </w:r>
      <w:r>
        <w:t xml:space="preserve">дом постачальників. </w:t>
      </w:r>
    </w:p>
    <w:p w:rsidR="001E01D8" w:rsidRDefault="002D4426">
      <w:pPr>
        <w:spacing w:before="80" w:after="80"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8">
        <w:r>
          <w:rPr>
            <w:color w:val="0563C1"/>
            <w:u w:val="single"/>
          </w:rPr>
          <w:t>UNFPAInvestigation</w:t>
        </w:r>
        <w:r>
          <w:rPr>
            <w:color w:val="0563C1"/>
            <w:u w:val="single"/>
          </w:rPr>
          <w:t>Hotline</w:t>
        </w:r>
      </w:hyperlink>
      <w:r>
        <w:rPr>
          <w:color w:val="0563C1"/>
          <w:u w:val="single"/>
        </w:rPr>
        <w:t>.</w:t>
      </w:r>
    </w:p>
    <w:p w:rsidR="001E01D8" w:rsidRDefault="001E01D8">
      <w:pPr>
        <w:spacing w:before="80" w:after="80" w:line="276" w:lineRule="auto"/>
        <w:jc w:val="both"/>
        <w:rPr>
          <w:color w:val="0563C1"/>
          <w:u w:val="single"/>
        </w:rPr>
      </w:pPr>
    </w:p>
    <w:p w:rsidR="001E01D8" w:rsidRDefault="002D4426">
      <w:pPr>
        <w:spacing w:before="80" w:after="8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:rsidR="001E01D8" w:rsidRDefault="002D4426">
      <w:pPr>
        <w:spacing w:before="80" w:after="80"/>
        <w:jc w:val="both"/>
      </w:pPr>
      <w:r>
        <w:t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</w:t>
      </w:r>
      <w:r>
        <w:t xml:space="preserve">. Детальніше з цими правилами можна ознайомитися тут: </w:t>
      </w:r>
      <w:hyperlink r:id="rId19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1E01D8" w:rsidRDefault="001E01D8">
      <w:pPr>
        <w:spacing w:before="80" w:after="80"/>
        <w:jc w:val="both"/>
      </w:pPr>
    </w:p>
    <w:p w:rsidR="001E01D8" w:rsidRDefault="002D4426">
      <w:pPr>
        <w:spacing w:before="80" w:after="8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:rsidR="001E01D8" w:rsidRDefault="002D4426">
      <w:pPr>
        <w:tabs>
          <w:tab w:val="left" w:pos="851"/>
        </w:tabs>
        <w:spacing w:before="80" w:after="80" w:line="276" w:lineRule="auto"/>
        <w:jc w:val="both"/>
      </w:pPr>
      <w:r>
        <w:t>Претенденти, які вважають, що до них були вчинені несправ</w:t>
      </w:r>
      <w:r>
        <w:t xml:space="preserve">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20">
        <w:r>
          <w:t>kompaniiets@unfpa.org</w:t>
        </w:r>
      </w:hyperlink>
      <w:r>
        <w:t xml:space="preserve">. У разі незадоволення </w:t>
      </w:r>
      <w:r>
        <w:t xml:space="preserve">відповіддю, наданою керівником підрозділу ЮНФПА, претендент може звернутися до Голови Відділу закупівель </w:t>
      </w:r>
      <w:r>
        <w:t xml:space="preserve">Фонду ООН у галузі народонаселення </w:t>
      </w:r>
      <w:hyperlink r:id="rId21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1E01D8" w:rsidRDefault="001E01D8">
      <w:pPr>
        <w:tabs>
          <w:tab w:val="left" w:pos="851"/>
        </w:tabs>
        <w:spacing w:before="80" w:after="80" w:line="276" w:lineRule="auto"/>
        <w:jc w:val="both"/>
      </w:pPr>
    </w:p>
    <w:p w:rsidR="001E01D8" w:rsidRDefault="002D4426">
      <w:pPr>
        <w:spacing w:before="80" w:after="80" w:line="240" w:lineRule="auto"/>
        <w:jc w:val="both"/>
        <w:rPr>
          <w:b/>
        </w:rPr>
      </w:pPr>
      <w:r>
        <w:rPr>
          <w:b/>
        </w:rPr>
        <w:t>XII. Зауваження</w:t>
      </w:r>
    </w:p>
    <w:p w:rsidR="001E01D8" w:rsidRDefault="002D4426">
      <w:pPr>
        <w:spacing w:before="80" w:after="80"/>
        <w:jc w:val="both"/>
      </w:pPr>
      <w:r>
        <w:t xml:space="preserve">У разі неможливості доступу </w:t>
      </w:r>
      <w:r>
        <w:t xml:space="preserve">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1E01D8" w:rsidRDefault="002D4426">
      <w:pPr>
        <w:rPr>
          <w:b/>
          <w:smallCaps/>
        </w:rPr>
      </w:pPr>
      <w:r>
        <w:br w:type="page"/>
      </w:r>
    </w:p>
    <w:p w:rsidR="001E01D8" w:rsidRDefault="002D4426">
      <w:r>
        <w:rPr>
          <w:b/>
          <w:smallCaps/>
        </w:rPr>
        <w:lastRenderedPageBreak/>
        <w:t>БЛАНК ЦІНОВОЇ ПРОПОЗИЦІЇ</w:t>
      </w:r>
    </w:p>
    <w:p w:rsidR="001E01D8" w:rsidRDefault="001E01D8">
      <w:pPr>
        <w:spacing w:after="0" w:line="240" w:lineRule="auto"/>
        <w:jc w:val="center"/>
        <w:rPr>
          <w:b/>
          <w:smallCaps/>
        </w:rPr>
      </w:pPr>
    </w:p>
    <w:tbl>
      <w:tblPr>
        <w:tblStyle w:val="aff8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685"/>
      </w:tblGrid>
      <w:tr w:rsidR="001E01D8">
        <w:tc>
          <w:tcPr>
            <w:tcW w:w="6091" w:type="dxa"/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1E01D8" w:rsidRDefault="001E01D8">
            <w:pPr>
              <w:spacing w:after="0" w:line="240" w:lineRule="auto"/>
              <w:jc w:val="center"/>
            </w:pPr>
          </w:p>
        </w:tc>
      </w:tr>
      <w:tr w:rsidR="001E01D8">
        <w:tc>
          <w:tcPr>
            <w:tcW w:w="6091" w:type="dxa"/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1E01D8" w:rsidRDefault="002D4426">
            <w:pPr>
              <w:spacing w:after="0" w:line="240" w:lineRule="auto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1E01D8">
        <w:tc>
          <w:tcPr>
            <w:tcW w:w="6091" w:type="dxa"/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1E01D8" w:rsidRDefault="002D4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RFQNº UNFPA/UKR/RFQ/21/10</w:t>
            </w:r>
          </w:p>
        </w:tc>
      </w:tr>
      <w:tr w:rsidR="001E01D8">
        <w:tc>
          <w:tcPr>
            <w:tcW w:w="6091" w:type="dxa"/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1E01D8" w:rsidRDefault="001E01D8">
            <w:pPr>
              <w:spacing w:after="0" w:line="240" w:lineRule="auto"/>
              <w:jc w:val="center"/>
            </w:pPr>
          </w:p>
        </w:tc>
      </w:tr>
      <w:tr w:rsidR="001E01D8">
        <w:tc>
          <w:tcPr>
            <w:tcW w:w="6091" w:type="dxa"/>
            <w:tcBorders>
              <w:bottom w:val="single" w:sz="4" w:space="0" w:color="F2F2F2"/>
            </w:tcBorders>
          </w:tcPr>
          <w:p w:rsidR="001E01D8" w:rsidRDefault="002D44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1E01D8" w:rsidRDefault="002D4426">
            <w:pPr>
              <w:spacing w:after="0" w:line="240" w:lineRule="auto"/>
              <w:jc w:val="both"/>
              <w:rPr>
                <w:i/>
              </w:rPr>
            </w:pPr>
            <w:bookmarkStart w:id="2" w:name="_heading=h.30j0zll" w:colFirst="0" w:colLast="0"/>
            <w:bookmarkEnd w:id="2"/>
            <w:r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:rsidR="001E01D8" w:rsidRDefault="001E01D8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1E01D8" w:rsidRDefault="001E01D8">
            <w:pPr>
              <w:spacing w:after="0" w:line="240" w:lineRule="auto"/>
              <w:jc w:val="center"/>
            </w:pPr>
          </w:p>
        </w:tc>
      </w:tr>
    </w:tbl>
    <w:p w:rsidR="001E01D8" w:rsidRDefault="002D4426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Пропозиції надаються без урахування ПДВ оскільки Фонд ООН у галузі народонаселення звільнено від сплати ПДВ</w:t>
      </w:r>
    </w:p>
    <w:tbl>
      <w:tblPr>
        <w:tblStyle w:val="aff9"/>
        <w:tblW w:w="9410" w:type="dxa"/>
        <w:jc w:val="center"/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1244"/>
        <w:gridCol w:w="1199"/>
        <w:gridCol w:w="1307"/>
      </w:tblGrid>
      <w:tr w:rsidR="001E01D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center"/>
            </w:pPr>
            <w: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center"/>
            </w:pPr>
            <w:r>
              <w:t>Загалом</w:t>
            </w:r>
          </w:p>
        </w:tc>
      </w:tr>
      <w:tr w:rsidR="001E01D8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t xml:space="preserve">Гонорари працівникам </w:t>
            </w:r>
          </w:p>
        </w:tc>
      </w:tr>
      <w:tr w:rsidR="001E01D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</w:tr>
      <w:tr w:rsidR="001E01D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</w:tr>
      <w:tr w:rsidR="001E01D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</w:tr>
      <w:tr w:rsidR="001E01D8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right"/>
            </w:pPr>
          </w:p>
        </w:tc>
      </w:tr>
      <w:tr w:rsidR="001E01D8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</w:pPr>
            <w:r>
              <w:t>Інші витрати</w:t>
            </w:r>
          </w:p>
        </w:tc>
      </w:tr>
      <w:tr w:rsidR="001E01D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</w:tr>
      <w:tr w:rsidR="001E01D8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both"/>
            </w:pPr>
          </w:p>
        </w:tc>
      </w:tr>
      <w:tr w:rsidR="001E01D8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right"/>
            </w:pPr>
          </w:p>
        </w:tc>
      </w:tr>
      <w:tr w:rsidR="001E01D8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2D442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:rsidR="001E01D8" w:rsidRDefault="002D4426">
            <w:pPr>
              <w:jc w:val="right"/>
            </w:pPr>
            <w:r>
              <w:rPr>
                <w:i/>
              </w:rPr>
              <w:t xml:space="preserve"> (гонорари працівникам+ інші витрати)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01D8" w:rsidRDefault="001E01D8">
            <w:pPr>
              <w:jc w:val="right"/>
            </w:pPr>
          </w:p>
        </w:tc>
      </w:tr>
    </w:tbl>
    <w:p w:rsidR="001E01D8" w:rsidRDefault="002D442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6029325" cy="6953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01D8" w:rsidRDefault="002D442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6029325" cy="6953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01D8" w:rsidRDefault="001E01D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1E01D8" w:rsidRDefault="001E0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1E01D8" w:rsidRDefault="001E01D8">
      <w:pPr>
        <w:spacing w:after="0" w:line="240" w:lineRule="auto"/>
        <w:jc w:val="both"/>
      </w:pPr>
    </w:p>
    <w:p w:rsidR="001E01D8" w:rsidRDefault="002D4426">
      <w:pPr>
        <w:spacing w:after="0" w:line="240" w:lineRule="auto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 xml:space="preserve">Запит на Подання Пропозицій RFQ Nº UNFPA/UKR/RFQ/21/10 </w:t>
      </w:r>
      <w:r>
        <w:t>[</w:t>
      </w:r>
      <w:r>
        <w:rPr>
          <w:b/>
        </w:rPr>
        <w:t>Розробка концепції комунікаційної кампанії щодо подолання професійних стереотипів серед української молоді</w:t>
      </w:r>
      <w:r>
        <w:rPr>
          <w:b/>
        </w:rPr>
        <w:t>]</w:t>
      </w:r>
      <w:r>
        <w:t xml:space="preserve">, у тому числі всі додатки, зміни в документі (якщо такі мають місце) та відповіді </w:t>
      </w:r>
      <w:r>
        <w:t xml:space="preserve">Фонду ООН </w:t>
      </w:r>
      <w:r>
        <w:t>у галузі народонаселення</w:t>
      </w:r>
      <w:r>
        <w:t xml:space="preserve"> на уточнювальні питання з боку потенційного постачальника. Також, компанія приймає Загальні умови договору </w:t>
      </w:r>
      <w:r>
        <w:t>Фонду ООН у галузі народонаселення</w:t>
      </w:r>
      <w:r>
        <w:t xml:space="preserve"> та буде дотримуватися цієї цінової пропозиції до моменту закінчення терміну дії останньої</w:t>
      </w:r>
      <w:r>
        <w:t xml:space="preserve">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1E01D8">
        <w:tc>
          <w:tcPr>
            <w:tcW w:w="4623" w:type="dxa"/>
            <w:shd w:val="clear" w:color="auto" w:fill="auto"/>
            <w:vAlign w:val="center"/>
          </w:tcPr>
          <w:p w:rsidR="001E01D8" w:rsidRDefault="001E01D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1E01D8" w:rsidRDefault="001E01D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1E01D8" w:rsidRDefault="002D442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1E01D8" w:rsidRDefault="001E01D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1E01D8">
        <w:tc>
          <w:tcPr>
            <w:tcW w:w="4623" w:type="dxa"/>
            <w:shd w:val="clear" w:color="auto" w:fill="auto"/>
            <w:vAlign w:val="center"/>
          </w:tcPr>
          <w:p w:rsidR="001E01D8" w:rsidRDefault="002D442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1E01D8" w:rsidRDefault="002D442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1E01D8" w:rsidRDefault="001E01D8">
      <w:pPr>
        <w:jc w:val="center"/>
        <w:rPr>
          <w:b/>
        </w:rPr>
      </w:pPr>
    </w:p>
    <w:p w:rsidR="001E01D8" w:rsidRDefault="001E01D8">
      <w:pPr>
        <w:jc w:val="center"/>
        <w:rPr>
          <w:b/>
        </w:rPr>
      </w:pPr>
    </w:p>
    <w:p w:rsidR="001E01D8" w:rsidRDefault="002D4426">
      <w:pPr>
        <w:jc w:val="center"/>
        <w:rPr>
          <w:b/>
        </w:rPr>
      </w:pPr>
      <w:r>
        <w:rPr>
          <w:b/>
        </w:rPr>
        <w:t>Додаток I:</w:t>
      </w:r>
    </w:p>
    <w:p w:rsidR="001E01D8" w:rsidRDefault="002D4426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1E01D8" w:rsidRDefault="002D4426">
      <w:pPr>
        <w:jc w:val="center"/>
        <w:rPr>
          <w:b/>
        </w:rPr>
      </w:pPr>
      <w:r>
        <w:rPr>
          <w:b/>
        </w:rPr>
        <w:t>De Minimis Contracts</w:t>
      </w:r>
    </w:p>
    <w:p w:rsidR="001E01D8" w:rsidRDefault="001E01D8"/>
    <w:p w:rsidR="001E01D8" w:rsidRDefault="001E01D8">
      <w:pPr>
        <w:tabs>
          <w:tab w:val="left" w:pos="7020"/>
        </w:tabs>
      </w:pPr>
    </w:p>
    <w:p w:rsidR="001E01D8" w:rsidRDefault="002D4426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</w:t>
      </w:r>
      <w:r>
        <w:t>Фонду ООН у галузі народонаселення</w:t>
      </w:r>
      <w:r>
        <w:t xml:space="preserve">: De Minimis Contracts, який можна знайти тут: </w:t>
      </w:r>
      <w:hyperlink r:id="rId23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24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25">
        <w:r>
          <w:rPr>
            <w:color w:val="0563C1"/>
            <w:u w:val="single"/>
          </w:rPr>
          <w:t>French</w:t>
        </w:r>
      </w:hyperlink>
    </w:p>
    <w:p w:rsidR="001E01D8" w:rsidRDefault="001E01D8"/>
    <w:sectPr w:rsidR="001E01D8">
      <w:headerReference w:type="default" r:id="rId26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26" w:rsidRDefault="002D4426">
      <w:pPr>
        <w:spacing w:after="0" w:line="240" w:lineRule="auto"/>
      </w:pPr>
      <w:r>
        <w:separator/>
      </w:r>
    </w:p>
  </w:endnote>
  <w:endnote w:type="continuationSeparator" w:id="0">
    <w:p w:rsidR="002D4426" w:rsidRDefault="002D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26" w:rsidRDefault="002D4426">
      <w:pPr>
        <w:spacing w:after="0" w:line="240" w:lineRule="auto"/>
      </w:pPr>
      <w:r>
        <w:separator/>
      </w:r>
    </w:p>
  </w:footnote>
  <w:footnote w:type="continuationSeparator" w:id="0">
    <w:p w:rsidR="002D4426" w:rsidRDefault="002D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D8" w:rsidRDefault="002D442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4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01D8" w:rsidRDefault="002D442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1E01D8" w:rsidRDefault="002D442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1E01D8" w:rsidRDefault="002D442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01D"/>
    <w:multiLevelType w:val="multilevel"/>
    <w:tmpl w:val="572245E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C8D0B04"/>
    <w:multiLevelType w:val="multilevel"/>
    <w:tmpl w:val="AC0E42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23342E58"/>
    <w:multiLevelType w:val="multilevel"/>
    <w:tmpl w:val="3202BE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861ADB"/>
    <w:multiLevelType w:val="multilevel"/>
    <w:tmpl w:val="D7CAD9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2F3C4B3F"/>
    <w:multiLevelType w:val="multilevel"/>
    <w:tmpl w:val="DB3C3624"/>
    <w:lvl w:ilvl="0">
      <w:start w:val="1"/>
      <w:numFmt w:val="bullet"/>
      <w:lvlText w:val="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4F326A"/>
    <w:multiLevelType w:val="multilevel"/>
    <w:tmpl w:val="AEA6A6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D8"/>
    <w:rsid w:val="001E01D8"/>
    <w:rsid w:val="002D4426"/>
    <w:rsid w:val="006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56980-8BAF-4BEA-84C0-D2839D7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07"/>
  </w:style>
  <w:style w:type="paragraph" w:styleId="1">
    <w:name w:val="heading 1"/>
    <w:basedOn w:val="a"/>
    <w:next w:val="a"/>
    <w:link w:val="10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0B6FE0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20">
    <w:name w:val="Заголовок 2 Знак"/>
    <w:basedOn w:val="a0"/>
    <w:link w:val="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a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Абзац списка Знак"/>
    <w:link w:val="a6"/>
    <w:uiPriority w:val="34"/>
    <w:locked/>
    <w:rsid w:val="0049502B"/>
  </w:style>
  <w:style w:type="paragraph" w:styleId="a8">
    <w:name w:val="caption"/>
    <w:basedOn w:val="a"/>
    <w:next w:val="a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750B0"/>
  </w:style>
  <w:style w:type="paragraph" w:styleId="ab">
    <w:name w:val="footer"/>
    <w:basedOn w:val="a"/>
    <w:link w:val="ac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B0"/>
  </w:style>
  <w:style w:type="paragraph" w:styleId="ad">
    <w:name w:val="Balloon Text"/>
    <w:basedOn w:val="a"/>
    <w:link w:val="ae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50B0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uiPriority w:val="99"/>
    <w:semiHidden/>
    <w:rsid w:val="006C481D"/>
    <w:rPr>
      <w:color w:val="808080"/>
    </w:rPr>
  </w:style>
  <w:style w:type="character" w:customStyle="1" w:styleId="a4">
    <w:name w:val="Название Знак"/>
    <w:basedOn w:val="a0"/>
    <w:link w:val="a3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annotation text"/>
    <w:basedOn w:val="a"/>
    <w:link w:val="af1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34526D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F51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F5185"/>
    <w:rPr>
      <w:vertAlign w:val="superscript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a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s://ukraine.unfpa.org/uk/gender_career_choices" TargetMode="External"/><Relationship Id="rId18" Type="http://schemas.openxmlformats.org/officeDocument/2006/relationships/hyperlink" Target="http://web2.unfpa.org/help/hotline.cf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rocurement@unfp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raine.unfpa.org/uk/gender_career_choices" TargetMode="External"/><Relationship Id="rId17" Type="http://schemas.openxmlformats.org/officeDocument/2006/relationships/hyperlink" Target="http://www.unfpa.org/resources/fraud-policy-2009" TargetMode="External"/><Relationship Id="rId25" Type="http://schemas.openxmlformats.org/officeDocument/2006/relationships/hyperlink" Target="http://www.unfpa.org/sites/default/files/resource-pdf/UNFPA%20General%20Conditions%20-%20De%20Minimis%20Contracts%20FR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mailto:kompaniiets@unfp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stir.ua/?library=profesijna-osvita-v-suchasnyh-umovah-pohlyad-z-boku-chastyna-2" TargetMode="External"/><Relationship Id="rId24" Type="http://schemas.openxmlformats.org/officeDocument/2006/relationships/hyperlink" Target="http://www.unfpa.org/sites/default/files/resource-pdf/UNFPA%20General%20Conditions%20-%20De%20Minimis%20Contracts%20SP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easury.un.org" TargetMode="External"/><Relationship Id="rId23" Type="http://schemas.openxmlformats.org/officeDocument/2006/relationships/hyperlink" Target="http://www.unfpa.org/resources/unfpa-general-conditions-de-minimis-contrac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n.gov.ua/ua/news/suchasna-profesijna-osvita-yaka-stane-investiciyeyu-v-osobistist-u-mon-predstavili-viziyu-reformi-pto" TargetMode="External"/><Relationship Id="rId19" Type="http://schemas.openxmlformats.org/officeDocument/2006/relationships/hyperlink" Target="http://www.unfpa.org/about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aine.unfpa.org/uk/gender_career_choices" TargetMode="External"/><Relationship Id="rId14" Type="http://schemas.openxmlformats.org/officeDocument/2006/relationships/hyperlink" Target="http://www.treasury.un.org/" TargetMode="External"/><Relationship Id="rId22" Type="http://schemas.openxmlformats.org/officeDocument/2006/relationships/image" Target="media/image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3pt8MBtpvA8n4jjGCtxvwFINw==">AMUW2mWApRnq5RmWOfEq27uOQWtaweRLdYSAfDl2Cg6EX8ZvBGyyfxOgofiBeY1Uv7nBMAu17QGjlV3HLiniRi9G/XXcKOkaoM0nORTCyEHhgffD9mo1MvFchr9urnZqpl1fQdgeU9LaKcNetW2aVO2wgyw9Ti+ZdQ==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17765</Words>
  <Characters>10127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Учетная запись Майкрософт</cp:lastModifiedBy>
  <cp:revision>2</cp:revision>
  <dcterms:created xsi:type="dcterms:W3CDTF">2021-06-23T15:39:00Z</dcterms:created>
  <dcterms:modified xsi:type="dcterms:W3CDTF">2021-06-23T15:39:00Z</dcterms:modified>
</cp:coreProperties>
</file>