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BF" w:rsidRDefault="003D61A2">
      <w:pPr>
        <w:tabs>
          <w:tab w:val="left" w:pos="5400"/>
        </w:tabs>
        <w:jc w:val="right"/>
        <w:rPr>
          <w:rFonts w:ascii="Calibri" w:eastAsia="Calibri" w:hAnsi="Calibri" w:cs="Calibri"/>
          <w:sz w:val="22"/>
          <w:szCs w:val="22"/>
        </w:rPr>
      </w:pPr>
      <w:r>
        <w:rPr>
          <w:rFonts w:ascii="Calibri" w:eastAsia="Calibri" w:hAnsi="Calibri" w:cs="Calibri"/>
          <w:sz w:val="22"/>
          <w:szCs w:val="22"/>
        </w:rPr>
        <w:t>Date: 4 June, 2021</w:t>
      </w:r>
    </w:p>
    <w:p w:rsidR="00142ABF" w:rsidRDefault="00142ABF">
      <w:pPr>
        <w:tabs>
          <w:tab w:val="left" w:pos="-180"/>
          <w:tab w:val="right" w:pos="1980"/>
          <w:tab w:val="left" w:pos="2160"/>
          <w:tab w:val="left" w:pos="4320"/>
        </w:tabs>
        <w:jc w:val="both"/>
        <w:rPr>
          <w:rFonts w:ascii="Calibri" w:eastAsia="Calibri" w:hAnsi="Calibri" w:cs="Calibri"/>
          <w:sz w:val="22"/>
          <w:szCs w:val="22"/>
        </w:rPr>
      </w:pPr>
    </w:p>
    <w:p w:rsidR="00142ABF" w:rsidRDefault="003D61A2">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Authorized by: </w:t>
      </w:r>
    </w:p>
    <w:p w:rsidR="00142ABF" w:rsidRDefault="003D61A2">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Jaime Nadal</w:t>
      </w:r>
    </w:p>
    <w:p w:rsidR="00142ABF" w:rsidRDefault="003D61A2">
      <w:pPr>
        <w:tabs>
          <w:tab w:val="left" w:pos="-180"/>
          <w:tab w:val="right" w:pos="1980"/>
          <w:tab w:val="left" w:pos="2160"/>
          <w:tab w:val="left" w:pos="4320"/>
        </w:tabs>
        <w:jc w:val="both"/>
        <w:rPr>
          <w:rFonts w:ascii="Calibri" w:eastAsia="Calibri" w:hAnsi="Calibri" w:cs="Calibri"/>
          <w:b/>
          <w:sz w:val="22"/>
          <w:szCs w:val="22"/>
        </w:rPr>
      </w:pPr>
      <w:r>
        <w:rPr>
          <w:rFonts w:ascii="Calibri" w:eastAsia="Calibri" w:hAnsi="Calibri" w:cs="Calibri"/>
          <w:b/>
          <w:sz w:val="22"/>
          <w:szCs w:val="22"/>
        </w:rPr>
        <w:t xml:space="preserve">UNFPA Representative </w:t>
      </w:r>
    </w:p>
    <w:p w:rsidR="00142ABF" w:rsidRDefault="003D61A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REQUEST FOR QUOTATION</w:t>
      </w:r>
    </w:p>
    <w:p w:rsidR="00142ABF" w:rsidRDefault="003D61A2">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RFQ Nº UNFPA/UKR/RFQ/21/10</w:t>
      </w:r>
    </w:p>
    <w:p w:rsidR="00142ABF" w:rsidRDefault="00142ABF">
      <w:pPr>
        <w:jc w:val="both"/>
        <w:rPr>
          <w:rFonts w:ascii="Calibri" w:eastAsia="Calibri" w:hAnsi="Calibri" w:cs="Calibri"/>
          <w:sz w:val="22"/>
          <w:szCs w:val="22"/>
        </w:rPr>
      </w:pPr>
    </w:p>
    <w:p w:rsidR="00142ABF" w:rsidRDefault="003D61A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Dear Sir/Madam,</w:t>
      </w:r>
    </w:p>
    <w:p w:rsidR="00142ABF" w:rsidRDefault="00142AB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142ABF" w:rsidRDefault="003D61A2">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142ABF" w:rsidRDefault="00142ABF">
      <w:pPr>
        <w:jc w:val="both"/>
        <w:rPr>
          <w:rFonts w:ascii="Calibri" w:eastAsia="Calibri" w:hAnsi="Calibri" w:cs="Calibri"/>
          <w:b/>
          <w:sz w:val="22"/>
          <w:szCs w:val="22"/>
        </w:rPr>
      </w:pPr>
    </w:p>
    <w:p w:rsidR="00142ABF" w:rsidRDefault="003D61A2">
      <w:pPr>
        <w:jc w:val="center"/>
        <w:rPr>
          <w:rFonts w:ascii="Calibri" w:eastAsia="Calibri" w:hAnsi="Calibri" w:cs="Calibri"/>
          <w:b/>
          <w:sz w:val="22"/>
          <w:szCs w:val="22"/>
        </w:rPr>
      </w:pPr>
      <w:r>
        <w:rPr>
          <w:rFonts w:ascii="Calibri" w:eastAsia="Calibri" w:hAnsi="Calibri" w:cs="Calibri"/>
          <w:b/>
          <w:sz w:val="22"/>
          <w:szCs w:val="22"/>
        </w:rPr>
        <w:t xml:space="preserve">Development of a concept for communication campaign aimed at overcoming gender-based professional stereotypes among Ukrainian youth </w:t>
      </w:r>
    </w:p>
    <w:p w:rsidR="00142ABF" w:rsidRDefault="00142ABF">
      <w:pPr>
        <w:jc w:val="both"/>
        <w:rPr>
          <w:rFonts w:ascii="Calibri" w:eastAsia="Calibri" w:hAnsi="Calibri" w:cs="Calibri"/>
          <w:b/>
          <w:sz w:val="22"/>
          <w:szCs w:val="22"/>
        </w:rPr>
      </w:pPr>
    </w:p>
    <w:p w:rsidR="00142ABF" w:rsidRDefault="003D61A2">
      <w:pPr>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that can provide the requested services and have l</w:t>
      </w:r>
      <w:r>
        <w:rPr>
          <w:rFonts w:ascii="Calibri" w:eastAsia="Calibri" w:hAnsi="Calibri" w:cs="Calibri"/>
          <w:sz w:val="22"/>
          <w:szCs w:val="22"/>
        </w:rPr>
        <w:t>egal capacity to perform in Ukraine, or through an authorized representative.</w:t>
      </w:r>
    </w:p>
    <w:p w:rsidR="00142ABF" w:rsidRDefault="00142ABF">
      <w:pPr>
        <w:jc w:val="both"/>
        <w:rPr>
          <w:rFonts w:ascii="Calibri" w:eastAsia="Calibri" w:hAnsi="Calibri" w:cs="Calibri"/>
          <w:sz w:val="22"/>
          <w:szCs w:val="22"/>
        </w:rPr>
      </w:pPr>
    </w:p>
    <w:p w:rsidR="00142ABF" w:rsidRDefault="003D61A2">
      <w:pPr>
        <w:spacing w:before="120" w:after="120"/>
        <w:ind w:hanging="2"/>
        <w:jc w:val="both"/>
        <w:rPr>
          <w:rFonts w:ascii="Calibri" w:eastAsia="Calibri" w:hAnsi="Calibri" w:cs="Calibri"/>
          <w:b/>
          <w:sz w:val="22"/>
          <w:szCs w:val="22"/>
        </w:rPr>
      </w:pPr>
      <w:r>
        <w:rPr>
          <w:rFonts w:ascii="Calibri" w:eastAsia="Calibri" w:hAnsi="Calibri" w:cs="Calibri"/>
          <w:sz w:val="22"/>
          <w:szCs w:val="22"/>
        </w:rPr>
        <w:t xml:space="preserve">This Request for Quotation is made within the project </w:t>
      </w:r>
      <w:r>
        <w:rPr>
          <w:rFonts w:ascii="Calibri" w:eastAsia="Calibri" w:hAnsi="Calibri" w:cs="Calibri"/>
          <w:b/>
          <w:sz w:val="22"/>
          <w:szCs w:val="22"/>
        </w:rPr>
        <w:t>Equality Springboard: Project on Social Norms Change and Gender Stereotypes Elimination for Better Resilience and Prosperit</w:t>
      </w:r>
      <w:r>
        <w:rPr>
          <w:rFonts w:ascii="Calibri" w:eastAsia="Calibri" w:hAnsi="Calibri" w:cs="Calibri"/>
          <w:b/>
          <w:sz w:val="22"/>
          <w:szCs w:val="22"/>
        </w:rPr>
        <w:t xml:space="preserve">y of Women and Men in Ukraine, funded by the Embassy of Sweden in Kyiv.  </w:t>
      </w:r>
    </w:p>
    <w:p w:rsidR="00142ABF" w:rsidRDefault="00142ABF">
      <w:pPr>
        <w:jc w:val="both"/>
        <w:rPr>
          <w:rFonts w:ascii="Calibri" w:eastAsia="Calibri" w:hAnsi="Calibri" w:cs="Calibri"/>
          <w:sz w:val="22"/>
          <w:szCs w:val="22"/>
        </w:rPr>
      </w:pPr>
    </w:p>
    <w:p w:rsidR="00142ABF" w:rsidRDefault="003D61A2">
      <w:pPr>
        <w:jc w:val="both"/>
        <w:rPr>
          <w:rFonts w:ascii="Calibri" w:eastAsia="Calibri" w:hAnsi="Calibri" w:cs="Calibri"/>
          <w:b/>
          <w:sz w:val="22"/>
          <w:szCs w:val="22"/>
        </w:rPr>
      </w:pPr>
      <w:r>
        <w:rPr>
          <w:rFonts w:ascii="Calibri" w:eastAsia="Calibri" w:hAnsi="Calibri" w:cs="Calibri"/>
          <w:b/>
          <w:sz w:val="22"/>
          <w:szCs w:val="22"/>
        </w:rPr>
        <w:t>I. About UNFPA</w:t>
      </w:r>
    </w:p>
    <w:p w:rsidR="00142ABF" w:rsidRDefault="00142AB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142ABF" w:rsidRDefault="003D61A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 xml:space="preserve">UNFPA, the United Nations Population Fund (UNFPA), is an international development agency that </w:t>
      </w:r>
      <w:r>
        <w:rPr>
          <w:rFonts w:ascii="Calibri" w:eastAsia="Calibri" w:hAnsi="Calibri" w:cs="Calibri"/>
          <w:sz w:val="22"/>
          <w:szCs w:val="22"/>
          <w:highlight w:val="white"/>
        </w:rPr>
        <w:t xml:space="preserve">works to deliver a world where every pregnancy is wanted, every child </w:t>
      </w:r>
      <w:r>
        <w:rPr>
          <w:rFonts w:ascii="Calibri" w:eastAsia="Calibri" w:hAnsi="Calibri" w:cs="Calibri"/>
          <w:sz w:val="22"/>
          <w:szCs w:val="22"/>
          <w:highlight w:val="white"/>
        </w:rPr>
        <w:t>birth is safe and every young person’s potential is fulfilled.</w:t>
      </w:r>
      <w:r>
        <w:rPr>
          <w:rFonts w:ascii="Calibri" w:eastAsia="Calibri" w:hAnsi="Calibri" w:cs="Calibri"/>
          <w:sz w:val="22"/>
          <w:szCs w:val="22"/>
        </w:rPr>
        <w:t xml:space="preserve">   </w:t>
      </w:r>
    </w:p>
    <w:p w:rsidR="00142ABF" w:rsidRDefault="00142AB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142ABF" w:rsidRDefault="003D61A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70C0"/>
          <w:sz w:val="22"/>
          <w:szCs w:val="22"/>
        </w:rPr>
      </w:pPr>
      <w:r>
        <w:rPr>
          <w:rFonts w:ascii="Calibri" w:eastAsia="Calibri" w:hAnsi="Calibri" w:cs="Calibri"/>
          <w:sz w:val="22"/>
          <w:szCs w:val="22"/>
        </w:rPr>
        <w:t>UNFPA is the lead UN agency th</w:t>
      </w:r>
      <w:r>
        <w:rPr>
          <w:rFonts w:ascii="Calibri" w:eastAsia="Calibri" w:hAnsi="Calibri" w:cs="Calibri"/>
          <w:sz w:val="22"/>
          <w:szCs w:val="22"/>
          <w:highlight w:val="white"/>
        </w:rPr>
        <w:t>at expands the possibilities for women and young people to lead healthy sexual and reproductive lives.</w:t>
      </w:r>
      <w:r>
        <w:rPr>
          <w:rFonts w:ascii="Calibri" w:eastAsia="Calibri" w:hAnsi="Calibri" w:cs="Calibri"/>
          <w:sz w:val="22"/>
          <w:szCs w:val="22"/>
        </w:rPr>
        <w:t xml:space="preserve"> To read more about UNFPA, please go to</w:t>
      </w:r>
      <w:r>
        <w:rPr>
          <w:rFonts w:ascii="Calibri" w:eastAsia="Calibri" w:hAnsi="Calibri" w:cs="Calibri"/>
          <w:color w:val="0070C0"/>
          <w:sz w:val="22"/>
          <w:szCs w:val="22"/>
        </w:rPr>
        <w:t xml:space="preserve">: </w:t>
      </w:r>
      <w:hyperlink r:id="rId8">
        <w:r>
          <w:rPr>
            <w:rFonts w:ascii="Calibri" w:eastAsia="Calibri" w:hAnsi="Calibri" w:cs="Calibri"/>
            <w:color w:val="0070C0"/>
            <w:sz w:val="22"/>
            <w:szCs w:val="22"/>
            <w:u w:val="single"/>
          </w:rPr>
          <w:t>UNFPA about us</w:t>
        </w:r>
      </w:hyperlink>
      <w:r>
        <w:rPr>
          <w:rFonts w:ascii="Calibri" w:eastAsia="Calibri" w:hAnsi="Calibri" w:cs="Calibri"/>
          <w:color w:val="0070C0"/>
          <w:sz w:val="22"/>
          <w:szCs w:val="22"/>
          <w:u w:val="single"/>
        </w:rPr>
        <w:t>.</w:t>
      </w:r>
    </w:p>
    <w:p w:rsidR="00142ABF" w:rsidRDefault="00142AB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p>
    <w:p w:rsidR="00142ABF" w:rsidRDefault="003D61A2">
      <w:pPr>
        <w:jc w:val="both"/>
        <w:rPr>
          <w:rFonts w:ascii="Calibri" w:eastAsia="Calibri" w:hAnsi="Calibri" w:cs="Calibri"/>
          <w:b/>
          <w:sz w:val="22"/>
          <w:szCs w:val="22"/>
        </w:rPr>
      </w:pPr>
      <w:r>
        <w:rPr>
          <w:rFonts w:ascii="Calibri" w:eastAsia="Calibri" w:hAnsi="Calibri" w:cs="Calibri"/>
          <w:b/>
          <w:sz w:val="22"/>
          <w:szCs w:val="22"/>
        </w:rPr>
        <w:t>Terms of Reference (ToR)</w:t>
      </w:r>
    </w:p>
    <w:p w:rsidR="00142ABF" w:rsidRDefault="00142ABF">
      <w:pPr>
        <w:jc w:val="both"/>
        <w:rPr>
          <w:rFonts w:ascii="Calibri" w:eastAsia="Calibri" w:hAnsi="Calibri" w:cs="Calibri"/>
          <w:sz w:val="22"/>
          <w:szCs w:val="22"/>
        </w:rPr>
      </w:pPr>
    </w:p>
    <w:p w:rsidR="00142ABF" w:rsidRDefault="003D61A2">
      <w:pPr>
        <w:jc w:val="both"/>
        <w:rPr>
          <w:rFonts w:ascii="Calibri" w:eastAsia="Calibri" w:hAnsi="Calibri" w:cs="Calibri"/>
          <w:b/>
          <w:sz w:val="22"/>
          <w:szCs w:val="22"/>
        </w:rPr>
      </w:pPr>
      <w:r>
        <w:rPr>
          <w:rFonts w:ascii="Calibri" w:eastAsia="Calibri" w:hAnsi="Calibri" w:cs="Calibri"/>
          <w:b/>
          <w:sz w:val="22"/>
          <w:szCs w:val="22"/>
        </w:rPr>
        <w:t>Background</w:t>
      </w:r>
    </w:p>
    <w:p w:rsidR="00142ABF" w:rsidRDefault="00142ABF">
      <w:pPr>
        <w:jc w:val="both"/>
        <w:rPr>
          <w:rFonts w:ascii="Calibri" w:eastAsia="Calibri" w:hAnsi="Calibri" w:cs="Calibri"/>
          <w:b/>
          <w:sz w:val="22"/>
          <w:szCs w:val="22"/>
        </w:rPr>
      </w:pPr>
    </w:p>
    <w:p w:rsidR="00142ABF" w:rsidRDefault="003D61A2">
      <w:pPr>
        <w:jc w:val="both"/>
        <w:rPr>
          <w:rFonts w:ascii="Calibri" w:eastAsia="Calibri" w:hAnsi="Calibri" w:cs="Calibri"/>
          <w:sz w:val="22"/>
          <w:szCs w:val="22"/>
        </w:rPr>
      </w:pPr>
      <w:r>
        <w:rPr>
          <w:rFonts w:ascii="Calibri" w:eastAsia="Calibri" w:hAnsi="Calibri" w:cs="Calibri"/>
          <w:sz w:val="22"/>
          <w:szCs w:val="22"/>
        </w:rPr>
        <w:t>According to the</w:t>
      </w:r>
      <w:hyperlink r:id="rId9">
        <w:r>
          <w:rPr>
            <w:rFonts w:ascii="Calibri" w:eastAsia="Calibri" w:hAnsi="Calibri" w:cs="Calibri"/>
            <w:color w:val="1155CC"/>
            <w:sz w:val="22"/>
            <w:szCs w:val="22"/>
            <w:u w:val="single"/>
          </w:rPr>
          <w:t xml:space="preserve"> survey</w:t>
        </w:r>
      </w:hyperlink>
      <w:r>
        <w:rPr>
          <w:rFonts w:ascii="Calibri" w:eastAsia="Calibri" w:hAnsi="Calibri" w:cs="Calibri"/>
          <w:sz w:val="22"/>
          <w:szCs w:val="22"/>
        </w:rPr>
        <w:t xml:space="preserve"> “What Ukrainians are driven by when choosing a profession: the results of national public opinion survey on key factors and stereotypes” 56% of Ukrainians aged 14 and over agree that there are professions that are suitable only for men or women, and only </w:t>
      </w:r>
      <w:r>
        <w:rPr>
          <w:rFonts w:ascii="Calibri" w:eastAsia="Calibri" w:hAnsi="Calibri" w:cs="Calibri"/>
          <w:sz w:val="22"/>
          <w:szCs w:val="22"/>
        </w:rPr>
        <w:t>30% disagree. 73% explain the existence of "male" and "female" professions by physiological differences, and 79% also note different gender factors: traditional public opinion (38%), different upbringing of girls and boys (29%), different professional orie</w:t>
      </w:r>
      <w:r>
        <w:rPr>
          <w:rFonts w:ascii="Calibri" w:eastAsia="Calibri" w:hAnsi="Calibri" w:cs="Calibri"/>
          <w:sz w:val="22"/>
          <w:szCs w:val="22"/>
        </w:rPr>
        <w:t>ntations (25%), etc.</w:t>
      </w:r>
    </w:p>
    <w:p w:rsidR="00142ABF" w:rsidRDefault="003D61A2">
      <w:pPr>
        <w:jc w:val="both"/>
        <w:rPr>
          <w:rFonts w:ascii="Calibri" w:eastAsia="Calibri" w:hAnsi="Calibri" w:cs="Calibri"/>
          <w:sz w:val="22"/>
          <w:szCs w:val="22"/>
        </w:rPr>
      </w:pPr>
      <w:r>
        <w:rPr>
          <w:rFonts w:ascii="Calibri" w:eastAsia="Calibri" w:hAnsi="Calibri" w:cs="Calibri"/>
          <w:b/>
        </w:rPr>
        <w:tab/>
      </w:r>
      <w:r>
        <w:rPr>
          <w:rFonts w:ascii="Calibri" w:eastAsia="Calibri" w:hAnsi="Calibri" w:cs="Calibri"/>
          <w:sz w:val="22"/>
          <w:szCs w:val="22"/>
        </w:rPr>
        <w:t>56% of Ukrainians believe that some professions are not suitable for women because they are physically weaker than men, and 47% mentioned gender stereotypes: "because women should have more time for home and family" (35%), "</w:t>
      </w:r>
      <w:r>
        <w:rPr>
          <w:rFonts w:ascii="Calibri" w:eastAsia="Calibri" w:hAnsi="Calibri" w:cs="Calibri"/>
          <w:sz w:val="22"/>
          <w:szCs w:val="22"/>
        </w:rPr>
        <w:t>because some professions are not suitable for women ”(16%), etc. 38% of Ukrainians believe that some professions are not suitable for men, "because men have to work on well-paid jobs to provide for their families" and 20% - "because some professions are no</w:t>
      </w:r>
      <w:r>
        <w:rPr>
          <w:rFonts w:ascii="Calibri" w:eastAsia="Calibri" w:hAnsi="Calibri" w:cs="Calibri"/>
          <w:sz w:val="22"/>
          <w:szCs w:val="22"/>
        </w:rPr>
        <w:t xml:space="preserve">t suitable for men." 23% of </w:t>
      </w:r>
      <w:r>
        <w:rPr>
          <w:rFonts w:ascii="Calibri" w:eastAsia="Calibri" w:hAnsi="Calibri" w:cs="Calibri"/>
          <w:sz w:val="22"/>
          <w:szCs w:val="22"/>
        </w:rPr>
        <w:lastRenderedPageBreak/>
        <w:t>respondents believe that there are no professions that are not suitable for women, and 30% - that there are no professions suitable for men.</w:t>
      </w:r>
    </w:p>
    <w:p w:rsidR="00142ABF" w:rsidRDefault="003D61A2">
      <w:pPr>
        <w:jc w:val="both"/>
        <w:rPr>
          <w:rFonts w:ascii="Calibri" w:eastAsia="Calibri" w:hAnsi="Calibri" w:cs="Calibri"/>
          <w:sz w:val="22"/>
          <w:szCs w:val="22"/>
        </w:rPr>
      </w:pPr>
      <w:r>
        <w:rPr>
          <w:rFonts w:ascii="Calibri" w:eastAsia="Calibri" w:hAnsi="Calibri" w:cs="Calibri"/>
          <w:sz w:val="22"/>
          <w:szCs w:val="22"/>
        </w:rPr>
        <w:tab/>
        <w:t>However, among the list of professions that Ukrainians often consider to be "male", ph</w:t>
      </w:r>
      <w:r>
        <w:rPr>
          <w:rFonts w:ascii="Calibri" w:eastAsia="Calibri" w:hAnsi="Calibri" w:cs="Calibri"/>
          <w:sz w:val="22"/>
          <w:szCs w:val="22"/>
        </w:rPr>
        <w:t>ysical strength is needed only for law enforcement agencies (61% consider this area to be "male" professions). The list of "male" professions is much longer than "female". Ukrainians consider the following areas to be "male": aviation (62%), architecture a</w:t>
      </w:r>
      <w:r>
        <w:rPr>
          <w:rFonts w:ascii="Calibri" w:eastAsia="Calibri" w:hAnsi="Calibri" w:cs="Calibri"/>
          <w:sz w:val="22"/>
          <w:szCs w:val="22"/>
        </w:rPr>
        <w:t>nd construction (40%), agricultural industry (32%), biotechnology and engineering (31%), surgery (30%), information technology (27%) and public administration (23%). At the same time, Ukrainians consider the following areas to be "female": cleaning and rai</w:t>
      </w:r>
      <w:r>
        <w:rPr>
          <w:rFonts w:ascii="Calibri" w:eastAsia="Calibri" w:hAnsi="Calibri" w:cs="Calibri"/>
          <w:sz w:val="22"/>
          <w:szCs w:val="22"/>
        </w:rPr>
        <w:t>sing children (51%), education and pedagogics (32%), fashion and show business (28%). Thus, the "male" range of professions is much wider than the "female".</w:t>
      </w:r>
    </w:p>
    <w:p w:rsidR="00142ABF" w:rsidRDefault="003D61A2">
      <w:pPr>
        <w:jc w:val="both"/>
        <w:rPr>
          <w:rFonts w:ascii="Calibri" w:eastAsia="Calibri" w:hAnsi="Calibri" w:cs="Calibri"/>
          <w:sz w:val="22"/>
          <w:szCs w:val="22"/>
        </w:rPr>
      </w:pPr>
      <w:r>
        <w:rPr>
          <w:rFonts w:ascii="Calibri" w:eastAsia="Calibri" w:hAnsi="Calibri" w:cs="Calibri"/>
          <w:b/>
        </w:rPr>
        <w:tab/>
      </w:r>
      <w:r>
        <w:rPr>
          <w:rFonts w:ascii="Calibri" w:eastAsia="Calibri" w:hAnsi="Calibri" w:cs="Calibri"/>
          <w:sz w:val="22"/>
          <w:szCs w:val="22"/>
        </w:rPr>
        <w:t>According to the stereotype that men should provide for their families, men were more often than w</w:t>
      </w:r>
      <w:r>
        <w:rPr>
          <w:rFonts w:ascii="Calibri" w:eastAsia="Calibri" w:hAnsi="Calibri" w:cs="Calibri"/>
          <w:sz w:val="22"/>
          <w:szCs w:val="22"/>
        </w:rPr>
        <w:t>omen focused on future salary rate, when choosing the profession (38% vs. 32%), employment prospects (27% vs. 23%) and demand for the profession when choosing a profession (25% vs 18%). 21% of parents said that they force their children to choose a profess</w:t>
      </w:r>
      <w:r>
        <w:rPr>
          <w:rFonts w:ascii="Calibri" w:eastAsia="Calibri" w:hAnsi="Calibri" w:cs="Calibri"/>
          <w:sz w:val="22"/>
          <w:szCs w:val="22"/>
        </w:rPr>
        <w:t>ion based on their gender. At the same time, men are more likely to be driven by their own interests when choosing a profession than women (58% vs 50%), also women are more likely to consult with their parents than men (42% vs 36%).</w:t>
      </w:r>
    </w:p>
    <w:p w:rsidR="00142ABF" w:rsidRDefault="003D61A2">
      <w:pPr>
        <w:pBdr>
          <w:top w:val="nil"/>
          <w:left w:val="nil"/>
          <w:bottom w:val="nil"/>
          <w:right w:val="nil"/>
          <w:between w:val="nil"/>
        </w:pBdr>
        <w:spacing w:after="120"/>
        <w:ind w:firstLine="720"/>
        <w:jc w:val="both"/>
        <w:rPr>
          <w:rFonts w:ascii="Calibri" w:eastAsia="Calibri" w:hAnsi="Calibri" w:cs="Calibri"/>
          <w:sz w:val="22"/>
          <w:szCs w:val="22"/>
        </w:rPr>
      </w:pPr>
      <w:r>
        <w:rPr>
          <w:rFonts w:ascii="Calibri" w:eastAsia="Calibri" w:hAnsi="Calibri" w:cs="Calibri"/>
          <w:sz w:val="22"/>
          <w:szCs w:val="22"/>
        </w:rPr>
        <w:t>In general, women are m</w:t>
      </w:r>
      <w:r>
        <w:rPr>
          <w:rFonts w:ascii="Calibri" w:eastAsia="Calibri" w:hAnsi="Calibri" w:cs="Calibri"/>
          <w:sz w:val="22"/>
          <w:szCs w:val="22"/>
        </w:rPr>
        <w:t>uch less likely to support gender stereotypes than men, especially among those aged 14-24. Young people aged 14-24 years are less likely to support gender stereotypes, which indicates a gradual rejection of them.</w:t>
      </w:r>
    </w:p>
    <w:p w:rsidR="00142ABF" w:rsidRDefault="003D61A2">
      <w:pPr>
        <w:pBdr>
          <w:top w:val="nil"/>
          <w:left w:val="nil"/>
          <w:bottom w:val="nil"/>
          <w:right w:val="nil"/>
          <w:between w:val="nil"/>
        </w:pBdr>
        <w:spacing w:after="120"/>
        <w:ind w:firstLine="720"/>
        <w:jc w:val="both"/>
        <w:rPr>
          <w:rFonts w:ascii="Calibri" w:eastAsia="Calibri" w:hAnsi="Calibri" w:cs="Calibri"/>
          <w:sz w:val="22"/>
          <w:szCs w:val="22"/>
        </w:rPr>
      </w:pPr>
      <w:r>
        <w:rPr>
          <w:rFonts w:ascii="Calibri" w:eastAsia="Calibri" w:hAnsi="Calibri" w:cs="Calibri"/>
          <w:sz w:val="22"/>
          <w:szCs w:val="22"/>
        </w:rPr>
        <w:t>Another problem, which is partly related to</w:t>
      </w:r>
      <w:r>
        <w:rPr>
          <w:rFonts w:ascii="Calibri" w:eastAsia="Calibri" w:hAnsi="Calibri" w:cs="Calibri"/>
          <w:sz w:val="22"/>
          <w:szCs w:val="22"/>
        </w:rPr>
        <w:t xml:space="preserve"> the stereotypical perceptions of professions, is the unpopularity of vocational education and declining the number of students in vocational schools, as most graduating high school students enter universities. Despite the fact that there is a constant lac</w:t>
      </w:r>
      <w:r>
        <w:rPr>
          <w:rFonts w:ascii="Calibri" w:eastAsia="Calibri" w:hAnsi="Calibri" w:cs="Calibri"/>
          <w:sz w:val="22"/>
          <w:szCs w:val="22"/>
        </w:rPr>
        <w:t xml:space="preserve">k of skilled labour in regional labour markets. Now only about </w:t>
      </w:r>
      <w:hyperlink r:id="rId10">
        <w:r>
          <w:rPr>
            <w:rFonts w:ascii="Calibri" w:eastAsia="Calibri" w:hAnsi="Calibri" w:cs="Calibri"/>
            <w:color w:val="1155CC"/>
            <w:sz w:val="22"/>
            <w:szCs w:val="22"/>
            <w:u w:val="single"/>
          </w:rPr>
          <w:t>14% of school graduates</w:t>
        </w:r>
      </w:hyperlink>
      <w:r>
        <w:rPr>
          <w:rFonts w:ascii="Calibri" w:eastAsia="Calibri" w:hAnsi="Calibri" w:cs="Calibri"/>
          <w:sz w:val="22"/>
          <w:szCs w:val="22"/>
        </w:rPr>
        <w:t xml:space="preserve"> in Ukraine receive vo</w:t>
      </w:r>
      <w:r>
        <w:rPr>
          <w:rFonts w:ascii="Calibri" w:eastAsia="Calibri" w:hAnsi="Calibri" w:cs="Calibri"/>
          <w:sz w:val="22"/>
          <w:szCs w:val="22"/>
        </w:rPr>
        <w:t>cational professions, and the rest of high school graduates are focused on higher education. Thus, vocational education also needs to be promoted among enrollees. For example, on average in Europe, 40% of secondary school graduates receive vocational educa</w:t>
      </w:r>
      <w:r>
        <w:rPr>
          <w:rFonts w:ascii="Calibri" w:eastAsia="Calibri" w:hAnsi="Calibri" w:cs="Calibri"/>
          <w:sz w:val="22"/>
          <w:szCs w:val="22"/>
        </w:rPr>
        <w:t xml:space="preserve">tion, while in the Czech Republic, Croatia, Austria and Finland, the percentage reaches 70% and more. Among the </w:t>
      </w:r>
      <w:hyperlink r:id="rId11">
        <w:r>
          <w:rPr>
            <w:rFonts w:ascii="Calibri" w:eastAsia="Calibri" w:hAnsi="Calibri" w:cs="Calibri"/>
            <w:color w:val="1155CC"/>
            <w:sz w:val="22"/>
            <w:szCs w:val="22"/>
            <w:u w:val="single"/>
          </w:rPr>
          <w:t>key reasons</w:t>
        </w:r>
      </w:hyperlink>
      <w:r>
        <w:rPr>
          <w:rFonts w:ascii="Calibri" w:eastAsia="Calibri" w:hAnsi="Calibri" w:cs="Calibri"/>
          <w:sz w:val="22"/>
          <w:szCs w:val="22"/>
        </w:rPr>
        <w:t xml:space="preserve"> why vocational edu</w:t>
      </w:r>
      <w:r>
        <w:rPr>
          <w:rFonts w:ascii="Calibri" w:eastAsia="Calibri" w:hAnsi="Calibri" w:cs="Calibri"/>
          <w:sz w:val="22"/>
          <w:szCs w:val="22"/>
        </w:rPr>
        <w:t>cation is unpopular among youth and their parents is low prestige of vocational professions as well as weak communication with parents, students, and employers about the opportunities students receive while studying at vocational institutions. .</w:t>
      </w:r>
    </w:p>
    <w:p w:rsidR="00142ABF" w:rsidRDefault="003D61A2">
      <w:pPr>
        <w:pBdr>
          <w:top w:val="nil"/>
          <w:left w:val="nil"/>
          <w:bottom w:val="nil"/>
          <w:right w:val="nil"/>
          <w:between w:val="nil"/>
        </w:pBdr>
        <w:spacing w:after="120"/>
        <w:ind w:firstLine="720"/>
        <w:jc w:val="both"/>
        <w:rPr>
          <w:rFonts w:ascii="Calibri" w:eastAsia="Calibri" w:hAnsi="Calibri" w:cs="Calibri"/>
          <w:sz w:val="22"/>
          <w:szCs w:val="22"/>
        </w:rPr>
      </w:pPr>
      <w:r>
        <w:rPr>
          <w:rFonts w:ascii="Calibri" w:eastAsia="Calibri" w:hAnsi="Calibri" w:cs="Calibri"/>
          <w:sz w:val="22"/>
          <w:szCs w:val="22"/>
        </w:rPr>
        <w:t>Thus, it i</w:t>
      </w:r>
      <w:r>
        <w:rPr>
          <w:rFonts w:ascii="Calibri" w:eastAsia="Calibri" w:hAnsi="Calibri" w:cs="Calibri"/>
          <w:sz w:val="22"/>
          <w:szCs w:val="22"/>
        </w:rPr>
        <w:t>s important to promote overcoming gender stereotypes in the career choice process among young boys and girls and their parents, as well as to promote the prestige of vocational education among young people and their parents.</w:t>
      </w:r>
    </w:p>
    <w:p w:rsidR="00142ABF" w:rsidRDefault="00142ABF">
      <w:pPr>
        <w:pBdr>
          <w:top w:val="nil"/>
          <w:left w:val="nil"/>
          <w:bottom w:val="nil"/>
          <w:right w:val="nil"/>
          <w:between w:val="nil"/>
        </w:pBdr>
        <w:spacing w:after="120"/>
        <w:ind w:firstLine="720"/>
        <w:jc w:val="both"/>
        <w:rPr>
          <w:rFonts w:ascii="Calibri" w:eastAsia="Calibri" w:hAnsi="Calibri" w:cs="Calibri"/>
          <w:sz w:val="22"/>
          <w:szCs w:val="22"/>
        </w:rPr>
      </w:pPr>
    </w:p>
    <w:p w:rsidR="00142ABF" w:rsidRDefault="003D61A2">
      <w:pPr>
        <w:jc w:val="both"/>
        <w:rPr>
          <w:rFonts w:ascii="Calibri" w:eastAsia="Calibri" w:hAnsi="Calibri" w:cs="Calibri"/>
          <w:b/>
          <w:sz w:val="22"/>
          <w:szCs w:val="22"/>
        </w:rPr>
      </w:pPr>
      <w:r>
        <w:rPr>
          <w:rFonts w:ascii="Calibri" w:eastAsia="Calibri" w:hAnsi="Calibri" w:cs="Calibri"/>
          <w:b/>
          <w:sz w:val="22"/>
          <w:szCs w:val="22"/>
        </w:rPr>
        <w:t>Goal</w:t>
      </w:r>
    </w:p>
    <w:p w:rsidR="00142ABF" w:rsidRDefault="00142ABF">
      <w:pPr>
        <w:jc w:val="both"/>
        <w:rPr>
          <w:rFonts w:ascii="Calibri" w:eastAsia="Calibri" w:hAnsi="Calibri" w:cs="Calibri"/>
          <w:b/>
          <w:sz w:val="22"/>
          <w:szCs w:val="22"/>
        </w:rPr>
      </w:pPr>
    </w:p>
    <w:p w:rsidR="00142ABF" w:rsidRDefault="003D61A2">
      <w:pPr>
        <w:jc w:val="both"/>
        <w:rPr>
          <w:rFonts w:ascii="Calibri" w:eastAsia="Calibri" w:hAnsi="Calibri" w:cs="Calibri"/>
          <w:sz w:val="22"/>
          <w:szCs w:val="22"/>
        </w:rPr>
      </w:pPr>
      <w:r>
        <w:rPr>
          <w:rFonts w:ascii="Calibri" w:eastAsia="Calibri" w:hAnsi="Calibri" w:cs="Calibri"/>
          <w:sz w:val="22"/>
          <w:szCs w:val="22"/>
        </w:rPr>
        <w:t>UNFPA Ukraine invites se</w:t>
      </w:r>
      <w:r>
        <w:rPr>
          <w:rFonts w:ascii="Calibri" w:eastAsia="Calibri" w:hAnsi="Calibri" w:cs="Calibri"/>
          <w:sz w:val="22"/>
          <w:szCs w:val="22"/>
        </w:rPr>
        <w:t>rvice providers who have successful experience in digital marketing and communications to develop a communication strategy that will include analysis of key target groups, key messages, visual approaches and activities/products recommended to be implemente</w:t>
      </w:r>
      <w:r>
        <w:rPr>
          <w:rFonts w:ascii="Calibri" w:eastAsia="Calibri" w:hAnsi="Calibri" w:cs="Calibri"/>
          <w:sz w:val="22"/>
          <w:szCs w:val="22"/>
        </w:rPr>
        <w:t>d within the campaign, implementation schedule, communications channels to obtain the necessary coverage, influence, involvement and interaction with the target audience.</w:t>
      </w:r>
      <w:r>
        <w:rPr>
          <w:rFonts w:ascii="Calibri" w:eastAsia="Calibri" w:hAnsi="Calibri" w:cs="Calibri"/>
          <w:color w:val="000000"/>
          <w:sz w:val="22"/>
          <w:szCs w:val="22"/>
        </w:rPr>
        <w:t xml:space="preserve">  A short-term contract will be signed with the service provider to deliver all mentio</w:t>
      </w:r>
      <w:r>
        <w:rPr>
          <w:rFonts w:ascii="Calibri" w:eastAsia="Calibri" w:hAnsi="Calibri" w:cs="Calibri"/>
          <w:color w:val="000000"/>
          <w:sz w:val="22"/>
          <w:szCs w:val="22"/>
        </w:rPr>
        <w:t xml:space="preserve">ned </w:t>
      </w:r>
      <w:r>
        <w:rPr>
          <w:rFonts w:ascii="Calibri" w:eastAsia="Calibri" w:hAnsi="Calibri" w:cs="Calibri"/>
          <w:sz w:val="22"/>
          <w:szCs w:val="22"/>
        </w:rPr>
        <w:t>services. The selected service provider will be working under the supervision of Lesia Parno-Kyryienko, UNFPA Project Associate, Communication.</w:t>
      </w:r>
    </w:p>
    <w:p w:rsidR="00142ABF" w:rsidRDefault="00142ABF">
      <w:pPr>
        <w:rPr>
          <w:rFonts w:ascii="Calibri" w:eastAsia="Calibri" w:hAnsi="Calibri" w:cs="Calibri"/>
          <w:color w:val="000000"/>
          <w:sz w:val="22"/>
          <w:szCs w:val="22"/>
        </w:rPr>
      </w:pPr>
    </w:p>
    <w:p w:rsidR="00142ABF" w:rsidRDefault="00142ABF">
      <w:pPr>
        <w:rPr>
          <w:rFonts w:ascii="Calibri" w:eastAsia="Calibri" w:hAnsi="Calibri" w:cs="Calibri"/>
          <w:color w:val="000000"/>
          <w:sz w:val="22"/>
          <w:szCs w:val="22"/>
        </w:rPr>
      </w:pPr>
    </w:p>
    <w:p w:rsidR="00142ABF" w:rsidRDefault="00142ABF">
      <w:pPr>
        <w:rPr>
          <w:rFonts w:ascii="Calibri" w:eastAsia="Calibri" w:hAnsi="Calibri" w:cs="Calibri"/>
          <w:color w:val="000000"/>
          <w:sz w:val="22"/>
          <w:szCs w:val="22"/>
        </w:rPr>
      </w:pPr>
    </w:p>
    <w:p w:rsidR="00142ABF" w:rsidRDefault="003D61A2">
      <w:pPr>
        <w:pBdr>
          <w:top w:val="nil"/>
          <w:left w:val="nil"/>
          <w:bottom w:val="nil"/>
          <w:right w:val="nil"/>
          <w:between w:val="nil"/>
        </w:pBdr>
        <w:spacing w:after="160"/>
        <w:rPr>
          <w:rFonts w:ascii="Calibri" w:eastAsia="Calibri" w:hAnsi="Calibri" w:cs="Calibri"/>
          <w:b/>
          <w:color w:val="000000"/>
          <w:sz w:val="22"/>
          <w:szCs w:val="22"/>
        </w:rPr>
      </w:pPr>
      <w:r>
        <w:rPr>
          <w:rFonts w:ascii="Calibri" w:eastAsia="Calibri" w:hAnsi="Calibri" w:cs="Calibri"/>
          <w:b/>
          <w:color w:val="000000"/>
          <w:sz w:val="22"/>
          <w:szCs w:val="22"/>
        </w:rPr>
        <w:lastRenderedPageBreak/>
        <w:t>II. Меthodology</w:t>
      </w:r>
    </w:p>
    <w:p w:rsidR="00142ABF" w:rsidRDefault="003D61A2">
      <w:pPr>
        <w:pBdr>
          <w:top w:val="nil"/>
          <w:left w:val="nil"/>
          <w:bottom w:val="nil"/>
          <w:right w:val="nil"/>
          <w:between w:val="nil"/>
        </w:pBdr>
        <w:spacing w:after="160"/>
        <w:rPr>
          <w:color w:val="000000"/>
          <w:sz w:val="24"/>
          <w:szCs w:val="24"/>
        </w:rPr>
      </w:pPr>
      <w:r>
        <w:rPr>
          <w:rFonts w:ascii="Calibri" w:eastAsia="Calibri" w:hAnsi="Calibri" w:cs="Calibri"/>
          <w:b/>
          <w:color w:val="000000"/>
          <w:sz w:val="22"/>
          <w:szCs w:val="22"/>
        </w:rPr>
        <w:t>Work scope</w:t>
      </w:r>
    </w:p>
    <w:p w:rsidR="00142ABF" w:rsidRDefault="003D61A2">
      <w:pPr>
        <w:ind w:firstLine="720"/>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b/>
          <w:sz w:val="22"/>
          <w:szCs w:val="22"/>
        </w:rPr>
        <w:t xml:space="preserve"> aim of the campaign </w:t>
      </w:r>
      <w:r>
        <w:rPr>
          <w:rFonts w:ascii="Calibri" w:eastAsia="Calibri" w:hAnsi="Calibri" w:cs="Calibri"/>
          <w:sz w:val="22"/>
          <w:szCs w:val="22"/>
        </w:rPr>
        <w:t>is to overcome gender stereotypes about the traditional division of professions into "male" and "female", as well as to encourage young people to choose vocational professions.</w:t>
      </w:r>
    </w:p>
    <w:p w:rsidR="00142ABF" w:rsidRDefault="00142ABF">
      <w:pPr>
        <w:jc w:val="both"/>
        <w:rPr>
          <w:rFonts w:ascii="Calibri" w:eastAsia="Calibri" w:hAnsi="Calibri" w:cs="Calibri"/>
        </w:rPr>
      </w:pPr>
    </w:p>
    <w:p w:rsidR="00142ABF" w:rsidRDefault="003D61A2">
      <w:pPr>
        <w:ind w:firstLine="720"/>
        <w:jc w:val="both"/>
        <w:rPr>
          <w:rFonts w:ascii="Calibri" w:eastAsia="Calibri" w:hAnsi="Calibri" w:cs="Calibri"/>
          <w:sz w:val="22"/>
          <w:szCs w:val="22"/>
          <w:u w:val="single"/>
        </w:rPr>
      </w:pPr>
      <w:r>
        <w:rPr>
          <w:rFonts w:ascii="Calibri" w:eastAsia="Calibri" w:hAnsi="Calibri" w:cs="Calibri"/>
          <w:sz w:val="22"/>
          <w:szCs w:val="22"/>
          <w:u w:val="single"/>
        </w:rPr>
        <w:t>The concept of the campaign should be aimed at changing the gender-based perce</w:t>
      </w:r>
      <w:r>
        <w:rPr>
          <w:rFonts w:ascii="Calibri" w:eastAsia="Calibri" w:hAnsi="Calibri" w:cs="Calibri"/>
          <w:sz w:val="22"/>
          <w:szCs w:val="22"/>
          <w:u w:val="single"/>
        </w:rPr>
        <w:t xml:space="preserve">ption of professions </w:t>
      </w:r>
    </w:p>
    <w:p w:rsidR="00142ABF" w:rsidRDefault="003D61A2">
      <w:pPr>
        <w:jc w:val="both"/>
        <w:rPr>
          <w:rFonts w:ascii="Calibri" w:eastAsia="Calibri" w:hAnsi="Calibri" w:cs="Calibri"/>
          <w:sz w:val="22"/>
          <w:szCs w:val="22"/>
          <w:u w:val="single"/>
        </w:rPr>
      </w:pPr>
      <w:r>
        <w:rPr>
          <w:rFonts w:ascii="Calibri" w:eastAsia="Calibri" w:hAnsi="Calibri" w:cs="Calibri"/>
          <w:sz w:val="22"/>
          <w:szCs w:val="22"/>
          <w:u w:val="single"/>
        </w:rPr>
        <w:t>among youth who choose a future career, as well as to change people's attitudes towards traditional gender roles in professions. The campaign should also  promote positive perceptions of vocational education.</w:t>
      </w:r>
    </w:p>
    <w:p w:rsidR="00142ABF" w:rsidRDefault="003D61A2">
      <w:pPr>
        <w:ind w:firstLine="720"/>
        <w:jc w:val="both"/>
        <w:rPr>
          <w:rFonts w:ascii="Calibri" w:eastAsia="Calibri" w:hAnsi="Calibri" w:cs="Calibri"/>
          <w:sz w:val="22"/>
          <w:szCs w:val="22"/>
          <w:u w:val="single"/>
        </w:rPr>
      </w:pPr>
      <w:r>
        <w:rPr>
          <w:rFonts w:ascii="Calibri" w:eastAsia="Calibri" w:hAnsi="Calibri" w:cs="Calibri"/>
          <w:sz w:val="22"/>
          <w:szCs w:val="22"/>
          <w:highlight w:val="white"/>
          <w:u w:val="single"/>
        </w:rPr>
        <w:t xml:space="preserve">In the framework of this </w:t>
      </w:r>
      <w:r>
        <w:rPr>
          <w:rFonts w:ascii="Calibri" w:eastAsia="Calibri" w:hAnsi="Calibri" w:cs="Calibri"/>
          <w:sz w:val="22"/>
          <w:szCs w:val="22"/>
          <w:highlight w:val="white"/>
          <w:u w:val="single"/>
        </w:rPr>
        <w:t>short term contract it is</w:t>
      </w:r>
      <w:r>
        <w:rPr>
          <w:rFonts w:ascii="Calibri" w:eastAsia="Calibri" w:hAnsi="Calibri" w:cs="Calibri"/>
          <w:sz w:val="22"/>
          <w:szCs w:val="22"/>
          <w:u w:val="single"/>
        </w:rPr>
        <w:t xml:space="preserve"> expected to develop a communication campaign strategy and budget for 2022-2023 years.</w:t>
      </w:r>
    </w:p>
    <w:p w:rsidR="00142ABF" w:rsidRDefault="00142ABF">
      <w:pPr>
        <w:jc w:val="both"/>
        <w:rPr>
          <w:rFonts w:ascii="Calibri" w:eastAsia="Calibri" w:hAnsi="Calibri" w:cs="Calibri"/>
          <w:sz w:val="22"/>
          <w:szCs w:val="22"/>
          <w:highlight w:val="white"/>
          <w:u w:val="single"/>
        </w:rPr>
      </w:pPr>
    </w:p>
    <w:p w:rsidR="00142ABF" w:rsidRDefault="003D61A2">
      <w:pPr>
        <w:spacing w:after="120"/>
        <w:ind w:hanging="2"/>
        <w:jc w:val="both"/>
        <w:rPr>
          <w:rFonts w:ascii="Calibri" w:eastAsia="Calibri" w:hAnsi="Calibri" w:cs="Calibri"/>
          <w:b/>
          <w:sz w:val="22"/>
          <w:szCs w:val="22"/>
          <w:u w:val="single"/>
        </w:rPr>
      </w:pPr>
      <w:r>
        <w:rPr>
          <w:rFonts w:ascii="Calibri" w:eastAsia="Calibri" w:hAnsi="Calibri" w:cs="Calibri"/>
          <w:b/>
          <w:sz w:val="22"/>
          <w:szCs w:val="22"/>
          <w:u w:val="single"/>
        </w:rPr>
        <w:t>Campaign tasks:</w:t>
      </w:r>
    </w:p>
    <w:p w:rsidR="00142ABF" w:rsidRDefault="003D61A2">
      <w:pPr>
        <w:numPr>
          <w:ilvl w:val="0"/>
          <w:numId w:val="4"/>
        </w:numPr>
        <w:jc w:val="both"/>
        <w:rPr>
          <w:rFonts w:ascii="Calibri" w:eastAsia="Calibri" w:hAnsi="Calibri" w:cs="Calibri"/>
          <w:sz w:val="22"/>
          <w:szCs w:val="22"/>
        </w:rPr>
      </w:pPr>
      <w:r>
        <w:rPr>
          <w:rFonts w:ascii="Calibri" w:eastAsia="Calibri" w:hAnsi="Calibri" w:cs="Calibri"/>
          <w:sz w:val="22"/>
          <w:szCs w:val="22"/>
        </w:rPr>
        <w:t>Change the attitude of young people, parents and teachers to professions that are traditionally perceived as "male"</w:t>
      </w:r>
      <w:r>
        <w:rPr>
          <w:rFonts w:ascii="Calibri" w:eastAsia="Calibri" w:hAnsi="Calibri" w:cs="Calibri"/>
          <w:sz w:val="22"/>
          <w:szCs w:val="22"/>
        </w:rPr>
        <w:t xml:space="preserve"> (STEM, agricultural industry, architecture, construction, etc.) and "female" (education, pedagogy, art, nurse, kindergarten teacher, etc.) as gender-neutral.</w:t>
      </w:r>
    </w:p>
    <w:p w:rsidR="00142ABF" w:rsidRDefault="003D61A2">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Promote the swelling number of girls/women who choose traditionally </w:t>
      </w:r>
      <w:r>
        <w:rPr>
          <w:rFonts w:ascii="Calibri" w:eastAsia="Calibri" w:hAnsi="Calibri" w:cs="Calibri"/>
          <w:color w:val="202124"/>
          <w:sz w:val="22"/>
          <w:szCs w:val="22"/>
          <w:highlight w:val="white"/>
        </w:rPr>
        <w:t xml:space="preserve">male-dominated occupations </w:t>
      </w:r>
      <w:r>
        <w:rPr>
          <w:rFonts w:ascii="Calibri" w:eastAsia="Calibri" w:hAnsi="Calibri" w:cs="Calibri"/>
          <w:sz w:val="22"/>
          <w:szCs w:val="22"/>
        </w:rPr>
        <w:t xml:space="preserve"> (</w:t>
      </w:r>
      <w:r>
        <w:rPr>
          <w:rFonts w:ascii="Calibri" w:eastAsia="Calibri" w:hAnsi="Calibri" w:cs="Calibri"/>
          <w:sz w:val="22"/>
          <w:szCs w:val="22"/>
        </w:rPr>
        <w:t>STEM) and boys/men who choose traditionally fe</w:t>
      </w:r>
      <w:r>
        <w:rPr>
          <w:rFonts w:ascii="Calibri" w:eastAsia="Calibri" w:hAnsi="Calibri" w:cs="Calibri"/>
          <w:color w:val="202124"/>
          <w:sz w:val="22"/>
          <w:szCs w:val="22"/>
          <w:highlight w:val="white"/>
        </w:rPr>
        <w:t xml:space="preserve">male-dominated occupations </w:t>
      </w:r>
      <w:r>
        <w:rPr>
          <w:rFonts w:ascii="Calibri" w:eastAsia="Calibri" w:hAnsi="Calibri" w:cs="Calibri"/>
          <w:sz w:val="22"/>
          <w:szCs w:val="22"/>
        </w:rPr>
        <w:t>(education, pedagogy, culture, art etc.).</w:t>
      </w:r>
    </w:p>
    <w:p w:rsidR="00142ABF" w:rsidRDefault="003D61A2">
      <w:pPr>
        <w:numPr>
          <w:ilvl w:val="0"/>
          <w:numId w:val="4"/>
        </w:numPr>
        <w:jc w:val="both"/>
        <w:rPr>
          <w:sz w:val="22"/>
          <w:szCs w:val="22"/>
        </w:rPr>
      </w:pPr>
      <w:r>
        <w:rPr>
          <w:rFonts w:ascii="Calibri" w:eastAsia="Calibri" w:hAnsi="Calibri" w:cs="Calibri"/>
          <w:sz w:val="22"/>
          <w:szCs w:val="22"/>
        </w:rPr>
        <w:t>Promote the opportunities provided by vocational professions for boys/men and girls/women and help to increase the number of enrollee enterin</w:t>
      </w:r>
      <w:r>
        <w:rPr>
          <w:rFonts w:ascii="Calibri" w:eastAsia="Calibri" w:hAnsi="Calibri" w:cs="Calibri"/>
          <w:sz w:val="22"/>
          <w:szCs w:val="22"/>
        </w:rPr>
        <w:t>g vocational education institutions.</w:t>
      </w:r>
    </w:p>
    <w:p w:rsidR="00142ABF" w:rsidRDefault="003D61A2">
      <w:pPr>
        <w:numPr>
          <w:ilvl w:val="0"/>
          <w:numId w:val="4"/>
        </w:numPr>
        <w:jc w:val="both"/>
        <w:rPr>
          <w:rFonts w:ascii="Calibri" w:eastAsia="Calibri" w:hAnsi="Calibri" w:cs="Calibri"/>
          <w:sz w:val="22"/>
          <w:szCs w:val="22"/>
        </w:rPr>
      </w:pPr>
      <w:r>
        <w:rPr>
          <w:rFonts w:ascii="Calibri" w:eastAsia="Calibri" w:hAnsi="Calibri" w:cs="Calibri"/>
          <w:sz w:val="22"/>
          <w:szCs w:val="22"/>
        </w:rPr>
        <w:t>Promote anti-discrimination approaches in education (higher schools, vocational training colleges, universities) to ensure further gender-sensitive career guidance and inclusiveness.</w:t>
      </w:r>
    </w:p>
    <w:p w:rsidR="00142ABF" w:rsidRDefault="00142ABF">
      <w:pPr>
        <w:spacing w:line="259" w:lineRule="auto"/>
        <w:jc w:val="both"/>
        <w:rPr>
          <w:rFonts w:ascii="Arial" w:eastAsia="Arial" w:hAnsi="Arial" w:cs="Arial"/>
          <w:color w:val="000000"/>
          <w:sz w:val="22"/>
          <w:szCs w:val="22"/>
        </w:rPr>
      </w:pPr>
    </w:p>
    <w:p w:rsidR="00142ABF" w:rsidRDefault="00142ABF">
      <w:pPr>
        <w:spacing w:line="259" w:lineRule="auto"/>
        <w:ind w:left="718"/>
        <w:jc w:val="both"/>
        <w:rPr>
          <w:rFonts w:ascii="Calibri" w:eastAsia="Calibri" w:hAnsi="Calibri" w:cs="Calibri"/>
        </w:rPr>
      </w:pPr>
    </w:p>
    <w:p w:rsidR="00142ABF" w:rsidRDefault="003D61A2">
      <w:pPr>
        <w:jc w:val="both"/>
        <w:rPr>
          <w:rFonts w:ascii="Calibri" w:eastAsia="Calibri" w:hAnsi="Calibri" w:cs="Calibri"/>
          <w:b/>
          <w:sz w:val="22"/>
          <w:szCs w:val="22"/>
          <w:u w:val="single"/>
        </w:rPr>
      </w:pPr>
      <w:r>
        <w:rPr>
          <w:rFonts w:ascii="Calibri" w:eastAsia="Calibri" w:hAnsi="Calibri" w:cs="Calibri"/>
          <w:b/>
          <w:sz w:val="22"/>
          <w:szCs w:val="22"/>
          <w:u w:val="single"/>
        </w:rPr>
        <w:t>Expected results of the communicat</w:t>
      </w:r>
      <w:r>
        <w:rPr>
          <w:rFonts w:ascii="Calibri" w:eastAsia="Calibri" w:hAnsi="Calibri" w:cs="Calibri"/>
          <w:b/>
          <w:sz w:val="22"/>
          <w:szCs w:val="22"/>
          <w:u w:val="single"/>
        </w:rPr>
        <w:t>ion campaign to be reached in 2023:</w:t>
      </w:r>
    </w:p>
    <w:p w:rsidR="00142ABF" w:rsidRDefault="00142ABF">
      <w:pPr>
        <w:jc w:val="both"/>
        <w:rPr>
          <w:rFonts w:ascii="Calibri" w:eastAsia="Calibri" w:hAnsi="Calibri" w:cs="Calibri"/>
          <w:sz w:val="22"/>
          <w:szCs w:val="22"/>
        </w:rPr>
      </w:pPr>
    </w:p>
    <w:p w:rsidR="00142ABF" w:rsidRDefault="003D61A2">
      <w:pPr>
        <w:numPr>
          <w:ilvl w:val="0"/>
          <w:numId w:val="6"/>
        </w:numPr>
        <w:jc w:val="both"/>
        <w:rPr>
          <w:rFonts w:ascii="Calibri" w:eastAsia="Calibri" w:hAnsi="Calibri" w:cs="Calibri"/>
          <w:sz w:val="22"/>
          <w:szCs w:val="22"/>
        </w:rPr>
      </w:pPr>
      <w:r>
        <w:rPr>
          <w:rFonts w:ascii="Calibri" w:eastAsia="Calibri" w:hAnsi="Calibri" w:cs="Calibri"/>
          <w:sz w:val="22"/>
          <w:szCs w:val="22"/>
        </w:rPr>
        <w:t>600 000 men and women aged 14-24, and 400 000 men and women aged 40-55 who have children covered by the communication campaign;</w:t>
      </w:r>
    </w:p>
    <w:p w:rsidR="00142ABF" w:rsidRDefault="003D61A2">
      <w:pPr>
        <w:numPr>
          <w:ilvl w:val="0"/>
          <w:numId w:val="6"/>
        </w:numPr>
        <w:jc w:val="both"/>
        <w:rPr>
          <w:rFonts w:ascii="Calibri" w:eastAsia="Calibri" w:hAnsi="Calibri" w:cs="Calibri"/>
          <w:sz w:val="22"/>
          <w:szCs w:val="22"/>
        </w:rPr>
      </w:pPr>
      <w:r>
        <w:rPr>
          <w:rFonts w:ascii="Calibri" w:eastAsia="Calibri" w:hAnsi="Calibri" w:cs="Calibri"/>
          <w:sz w:val="22"/>
          <w:szCs w:val="22"/>
        </w:rPr>
        <w:t>17% of parents (compared to 21% in 2021) persuade their children to choose a profession bas</w:t>
      </w:r>
      <w:r>
        <w:rPr>
          <w:rFonts w:ascii="Calibri" w:eastAsia="Calibri" w:hAnsi="Calibri" w:cs="Calibri"/>
          <w:sz w:val="22"/>
          <w:szCs w:val="22"/>
        </w:rPr>
        <w:t>ed on their gender.</w:t>
      </w:r>
    </w:p>
    <w:p w:rsidR="00142ABF" w:rsidRDefault="003D61A2">
      <w:pPr>
        <w:numPr>
          <w:ilvl w:val="0"/>
          <w:numId w:val="6"/>
        </w:numPr>
        <w:jc w:val="both"/>
        <w:rPr>
          <w:rFonts w:ascii="Calibri" w:eastAsia="Calibri" w:hAnsi="Calibri" w:cs="Calibri"/>
          <w:sz w:val="22"/>
          <w:szCs w:val="22"/>
        </w:rPr>
      </w:pPr>
      <w:r>
        <w:rPr>
          <w:rFonts w:ascii="Calibri" w:eastAsia="Calibri" w:hAnsi="Calibri" w:cs="Calibri"/>
          <w:sz w:val="22"/>
          <w:szCs w:val="22"/>
        </w:rPr>
        <w:t>54% of respondents (compared to 58% in 2021) aged 40-59 mention that some professions suitable only for men or for women;</w:t>
      </w:r>
    </w:p>
    <w:p w:rsidR="00142ABF" w:rsidRDefault="003D61A2">
      <w:pPr>
        <w:numPr>
          <w:ilvl w:val="0"/>
          <w:numId w:val="6"/>
        </w:numPr>
        <w:jc w:val="both"/>
        <w:rPr>
          <w:rFonts w:ascii="Calibri" w:eastAsia="Calibri" w:hAnsi="Calibri" w:cs="Calibri"/>
          <w:sz w:val="22"/>
          <w:szCs w:val="22"/>
        </w:rPr>
      </w:pPr>
      <w:r>
        <w:rPr>
          <w:rFonts w:ascii="Calibri" w:eastAsia="Calibri" w:hAnsi="Calibri" w:cs="Calibri"/>
          <w:sz w:val="22"/>
          <w:szCs w:val="22"/>
        </w:rPr>
        <w:t>50% of respondents (compared to 54% in 2021) aged 25-39 mention that some professions suitable only for men or for</w:t>
      </w:r>
      <w:r>
        <w:rPr>
          <w:rFonts w:ascii="Calibri" w:eastAsia="Calibri" w:hAnsi="Calibri" w:cs="Calibri"/>
          <w:sz w:val="22"/>
          <w:szCs w:val="22"/>
        </w:rPr>
        <w:t xml:space="preserve"> women;</w:t>
      </w:r>
    </w:p>
    <w:p w:rsidR="00142ABF" w:rsidRDefault="003D61A2">
      <w:pPr>
        <w:numPr>
          <w:ilvl w:val="0"/>
          <w:numId w:val="6"/>
        </w:numPr>
        <w:jc w:val="both"/>
        <w:rPr>
          <w:rFonts w:ascii="Calibri" w:eastAsia="Calibri" w:hAnsi="Calibri" w:cs="Calibri"/>
          <w:sz w:val="22"/>
          <w:szCs w:val="22"/>
        </w:rPr>
      </w:pPr>
      <w:r>
        <w:rPr>
          <w:rFonts w:ascii="Calibri" w:eastAsia="Calibri" w:hAnsi="Calibri" w:cs="Calibri"/>
          <w:sz w:val="22"/>
          <w:szCs w:val="22"/>
        </w:rPr>
        <w:t>46% of respondents (among them women-44%, men-48%) compared to 50% in 2021 (among them women - 48%, men - 52%) aged 14-24 mention that some professions are suitable only for men or for women.</w:t>
      </w:r>
    </w:p>
    <w:p w:rsidR="00142ABF" w:rsidRDefault="003D61A2">
      <w:pPr>
        <w:numPr>
          <w:ilvl w:val="0"/>
          <w:numId w:val="6"/>
        </w:numPr>
        <w:jc w:val="both"/>
        <w:rPr>
          <w:rFonts w:ascii="Calibri" w:eastAsia="Calibri" w:hAnsi="Calibri" w:cs="Calibri"/>
          <w:sz w:val="22"/>
          <w:szCs w:val="22"/>
        </w:rPr>
      </w:pPr>
      <w:r>
        <w:rPr>
          <w:rFonts w:ascii="Calibri" w:eastAsia="Calibri" w:hAnsi="Calibri" w:cs="Calibri"/>
          <w:sz w:val="22"/>
          <w:szCs w:val="22"/>
        </w:rPr>
        <w:t>23% of respondents (compared to 27% in 2021) consider IT</w:t>
      </w:r>
      <w:r>
        <w:rPr>
          <w:rFonts w:ascii="Calibri" w:eastAsia="Calibri" w:hAnsi="Calibri" w:cs="Calibri"/>
          <w:sz w:val="22"/>
          <w:szCs w:val="22"/>
        </w:rPr>
        <w:t xml:space="preserve"> to be male industry. </w:t>
      </w:r>
    </w:p>
    <w:p w:rsidR="00142ABF" w:rsidRDefault="003D61A2">
      <w:pPr>
        <w:jc w:val="both"/>
        <w:rPr>
          <w:rFonts w:ascii="Calibri" w:eastAsia="Calibri" w:hAnsi="Calibri" w:cs="Calibri"/>
          <w:b/>
        </w:rPr>
      </w:pPr>
      <w:r>
        <w:rPr>
          <w:rFonts w:ascii="Calibri" w:eastAsia="Calibri" w:hAnsi="Calibri" w:cs="Calibri"/>
          <w:b/>
        </w:rPr>
        <w:t xml:space="preserve"> </w:t>
      </w:r>
    </w:p>
    <w:p w:rsidR="00142ABF" w:rsidRDefault="003D61A2">
      <w:pPr>
        <w:spacing w:after="200"/>
        <w:ind w:firstLine="720"/>
        <w:jc w:val="both"/>
        <w:rPr>
          <w:rFonts w:ascii="Calibri" w:eastAsia="Calibri" w:hAnsi="Calibri" w:cs="Calibri"/>
          <w:sz w:val="22"/>
          <w:szCs w:val="22"/>
        </w:rPr>
      </w:pPr>
      <w:r>
        <w:rPr>
          <w:rFonts w:ascii="Calibri" w:eastAsia="Calibri" w:hAnsi="Calibri" w:cs="Calibri"/>
          <w:sz w:val="22"/>
          <w:szCs w:val="22"/>
        </w:rPr>
        <w:t>The concept of the communication campaign is to be developed for identifying and selecting the most appropriate ways and methods of addressing the above-mentioned issues. Campaign should be built on a positive deviance approach.</w:t>
      </w:r>
    </w:p>
    <w:p w:rsidR="00142ABF" w:rsidRDefault="003D61A2">
      <w:pPr>
        <w:spacing w:after="200"/>
        <w:ind w:firstLine="720"/>
        <w:jc w:val="both"/>
        <w:rPr>
          <w:rFonts w:ascii="Calibri" w:eastAsia="Calibri" w:hAnsi="Calibri" w:cs="Calibri"/>
          <w:sz w:val="22"/>
          <w:szCs w:val="22"/>
          <w:highlight w:val="yellow"/>
        </w:rPr>
      </w:pPr>
      <w:r>
        <w:rPr>
          <w:rFonts w:ascii="Calibri" w:eastAsia="Calibri" w:hAnsi="Calibri" w:cs="Calibri"/>
          <w:sz w:val="22"/>
          <w:szCs w:val="22"/>
        </w:rPr>
        <w:t xml:space="preserve">The concept will 1) outline identified target groups (priority and influential), identified barriers and motivators to behaviour change, the expected results of the campaign, 2) suggest and substantiate its </w:t>
      </w:r>
      <w:r>
        <w:rPr>
          <w:rFonts w:ascii="Calibri" w:eastAsia="Calibri" w:hAnsi="Calibri" w:cs="Calibri"/>
          <w:sz w:val="22"/>
          <w:szCs w:val="22"/>
        </w:rPr>
        <w:lastRenderedPageBreak/>
        <w:t>contents, 3) recommend delivery channels and time</w:t>
      </w:r>
      <w:r>
        <w:rPr>
          <w:rFonts w:ascii="Calibri" w:eastAsia="Calibri" w:hAnsi="Calibri" w:cs="Calibri"/>
          <w:sz w:val="22"/>
          <w:szCs w:val="22"/>
        </w:rPr>
        <w:t xml:space="preserve">line, 4) development of proposals for the campaign slogan(s), public messages and activities is required as well. </w:t>
      </w:r>
    </w:p>
    <w:p w:rsidR="00142ABF" w:rsidRDefault="003D61A2">
      <w:pPr>
        <w:spacing w:after="200"/>
        <w:ind w:firstLine="720"/>
        <w:jc w:val="both"/>
        <w:rPr>
          <w:rFonts w:ascii="Calibri" w:eastAsia="Calibri" w:hAnsi="Calibri" w:cs="Calibri"/>
          <w:sz w:val="22"/>
          <w:szCs w:val="22"/>
          <w:highlight w:val="white"/>
        </w:rPr>
      </w:pPr>
      <w:r>
        <w:rPr>
          <w:rFonts w:ascii="Calibri" w:eastAsia="Calibri" w:hAnsi="Calibri" w:cs="Calibri"/>
          <w:sz w:val="22"/>
          <w:szCs w:val="22"/>
        </w:rPr>
        <w:t xml:space="preserve">The main principle of interaction with the target audience is the exact segmentation according to demographic characteristics (gender, age, place of residence, language, social status) and the </w:t>
      </w:r>
      <w:hyperlink r:id="rId12">
        <w:r>
          <w:rPr>
            <w:rFonts w:ascii="Calibri" w:eastAsia="Calibri" w:hAnsi="Calibri" w:cs="Calibri"/>
            <w:color w:val="1155CC"/>
            <w:sz w:val="22"/>
            <w:szCs w:val="22"/>
            <w:u w:val="single"/>
          </w:rPr>
          <w:t>omnibus</w:t>
        </w:r>
      </w:hyperlink>
      <w:r>
        <w:rPr>
          <w:rFonts w:ascii="Calibri" w:eastAsia="Calibri" w:hAnsi="Calibri" w:cs="Calibri"/>
          <w:sz w:val="22"/>
          <w:szCs w:val="22"/>
        </w:rPr>
        <w:t xml:space="preserve"> survey results. The main principle of delivering key messages through communication channels is using of the native and BTL advertising (not direct advertisement). Thus the required information should appear in the information field that is </w:t>
      </w:r>
      <w:r>
        <w:rPr>
          <w:rFonts w:ascii="Calibri" w:eastAsia="Calibri" w:hAnsi="Calibri" w:cs="Calibri"/>
          <w:sz w:val="22"/>
          <w:szCs w:val="22"/>
        </w:rPr>
        <w:t>natural for the target audience.</w:t>
      </w:r>
    </w:p>
    <w:p w:rsidR="00142ABF" w:rsidRDefault="003D61A2">
      <w:pPr>
        <w:spacing w:after="200"/>
        <w:ind w:firstLine="720"/>
        <w:jc w:val="both"/>
        <w:rPr>
          <w:rFonts w:ascii="Calibri" w:eastAsia="Calibri" w:hAnsi="Calibri" w:cs="Calibri"/>
          <w:highlight w:val="white"/>
        </w:rPr>
      </w:pPr>
      <w:r>
        <w:rPr>
          <w:rFonts w:ascii="Calibri" w:eastAsia="Calibri" w:hAnsi="Calibri" w:cs="Calibri"/>
          <w:sz w:val="22"/>
          <w:szCs w:val="22"/>
        </w:rPr>
        <w:t>The concept must include SMART objectives and respective targets (objectives must be Specific, Measurable, Achievable, Relevant and Time-bound), description of activities, campaign implementation plan with a M&amp;E mechanism t</w:t>
      </w:r>
      <w:r>
        <w:rPr>
          <w:rFonts w:ascii="Calibri" w:eastAsia="Calibri" w:hAnsi="Calibri" w:cs="Calibri"/>
          <w:sz w:val="22"/>
          <w:szCs w:val="22"/>
        </w:rPr>
        <w:t>o measure the campaign’s impact as well as general behaviour change among selected target group’s members. Substantively, the concept should geographically cover the entire country (or some specific regions, which will be agreed upon jointly with UNFPA Ukr</w:t>
      </w:r>
      <w:r>
        <w:rPr>
          <w:rFonts w:ascii="Calibri" w:eastAsia="Calibri" w:hAnsi="Calibri" w:cs="Calibri"/>
          <w:sz w:val="22"/>
          <w:szCs w:val="22"/>
        </w:rPr>
        <w:t>aine).</w:t>
      </w:r>
    </w:p>
    <w:p w:rsidR="00142ABF" w:rsidRDefault="00142ABF">
      <w:pPr>
        <w:jc w:val="both"/>
        <w:rPr>
          <w:rFonts w:ascii="Calibri" w:eastAsia="Calibri" w:hAnsi="Calibri" w:cs="Calibri"/>
          <w:b/>
          <w:sz w:val="22"/>
          <w:szCs w:val="22"/>
        </w:rPr>
      </w:pPr>
    </w:p>
    <w:p w:rsidR="00142ABF" w:rsidRDefault="003D61A2">
      <w:pPr>
        <w:jc w:val="both"/>
        <w:rPr>
          <w:rFonts w:ascii="Calibri" w:eastAsia="Calibri" w:hAnsi="Calibri" w:cs="Calibri"/>
          <w:b/>
          <w:sz w:val="22"/>
          <w:szCs w:val="22"/>
          <w:u w:val="single"/>
        </w:rPr>
      </w:pPr>
      <w:r>
        <w:rPr>
          <w:rFonts w:ascii="Calibri" w:eastAsia="Calibri" w:hAnsi="Calibri" w:cs="Calibri"/>
          <w:b/>
          <w:sz w:val="22"/>
          <w:szCs w:val="22"/>
        </w:rPr>
        <w:t>Target Audiences</w:t>
      </w:r>
      <w:r>
        <w:rPr>
          <w:rFonts w:ascii="Calibri" w:eastAsia="Calibri" w:hAnsi="Calibri" w:cs="Calibri"/>
          <w:b/>
          <w:sz w:val="22"/>
          <w:szCs w:val="22"/>
          <w:u w:val="single"/>
        </w:rPr>
        <w:t>:</w:t>
      </w:r>
    </w:p>
    <w:p w:rsidR="00142ABF" w:rsidRDefault="00142ABF">
      <w:pPr>
        <w:jc w:val="both"/>
        <w:rPr>
          <w:rFonts w:ascii="Calibri" w:eastAsia="Calibri" w:hAnsi="Calibri" w:cs="Calibri"/>
          <w:b/>
          <w:sz w:val="22"/>
          <w:szCs w:val="22"/>
          <w:u w:val="single"/>
        </w:rPr>
      </w:pPr>
    </w:p>
    <w:p w:rsidR="00142ABF" w:rsidRDefault="003D61A2">
      <w:pPr>
        <w:jc w:val="both"/>
        <w:rPr>
          <w:rFonts w:ascii="Calibri" w:eastAsia="Calibri" w:hAnsi="Calibri" w:cs="Calibri"/>
          <w:sz w:val="22"/>
          <w:szCs w:val="22"/>
        </w:rPr>
      </w:pPr>
      <w:r>
        <w:rPr>
          <w:rFonts w:ascii="Calibri" w:eastAsia="Calibri" w:hAnsi="Calibri" w:cs="Calibri"/>
          <w:sz w:val="22"/>
          <w:szCs w:val="22"/>
        </w:rPr>
        <w:t>Target audience should be specifically determined for each proposed information, activity and delivery channel. More specific structure of target audience can be proposed, but it can’t go beyond the following target audiences:</w:t>
      </w:r>
    </w:p>
    <w:p w:rsidR="00142ABF" w:rsidRDefault="00142ABF">
      <w:pPr>
        <w:jc w:val="both"/>
        <w:rPr>
          <w:rFonts w:ascii="Calibri" w:eastAsia="Calibri" w:hAnsi="Calibri" w:cs="Calibri"/>
          <w:sz w:val="22"/>
          <w:szCs w:val="22"/>
        </w:rPr>
      </w:pPr>
    </w:p>
    <w:p w:rsidR="00142ABF" w:rsidRDefault="003D61A2">
      <w:pPr>
        <w:numPr>
          <w:ilvl w:val="0"/>
          <w:numId w:val="7"/>
        </w:numPr>
        <w:jc w:val="both"/>
        <w:rPr>
          <w:rFonts w:ascii="Calibri" w:eastAsia="Calibri" w:hAnsi="Calibri" w:cs="Calibri"/>
          <w:sz w:val="22"/>
          <w:szCs w:val="22"/>
        </w:rPr>
      </w:pPr>
      <w:r>
        <w:rPr>
          <w:rFonts w:ascii="Calibri" w:eastAsia="Calibri" w:hAnsi="Calibri" w:cs="Calibri"/>
          <w:sz w:val="22"/>
          <w:szCs w:val="22"/>
        </w:rPr>
        <w:t>y</w:t>
      </w:r>
      <w:r>
        <w:rPr>
          <w:rFonts w:ascii="Calibri" w:eastAsia="Calibri" w:hAnsi="Calibri" w:cs="Calibri"/>
          <w:sz w:val="22"/>
          <w:szCs w:val="22"/>
        </w:rPr>
        <w:t xml:space="preserve">outh (boys and girls) aged 14-16; </w:t>
      </w:r>
    </w:p>
    <w:p w:rsidR="00142ABF" w:rsidRDefault="003D61A2">
      <w:pPr>
        <w:numPr>
          <w:ilvl w:val="0"/>
          <w:numId w:val="7"/>
        </w:numPr>
        <w:jc w:val="both"/>
        <w:rPr>
          <w:rFonts w:ascii="Calibri" w:eastAsia="Calibri" w:hAnsi="Calibri" w:cs="Calibri"/>
          <w:sz w:val="22"/>
          <w:szCs w:val="22"/>
        </w:rPr>
      </w:pPr>
      <w:r>
        <w:rPr>
          <w:rFonts w:ascii="Calibri" w:eastAsia="Calibri" w:hAnsi="Calibri" w:cs="Calibri"/>
          <w:sz w:val="22"/>
          <w:szCs w:val="22"/>
        </w:rPr>
        <w:t>youth (boys and girls) aged 16-24;</w:t>
      </w:r>
    </w:p>
    <w:p w:rsidR="00142ABF" w:rsidRDefault="003D61A2">
      <w:pPr>
        <w:numPr>
          <w:ilvl w:val="0"/>
          <w:numId w:val="7"/>
        </w:numPr>
        <w:jc w:val="both"/>
        <w:rPr>
          <w:rFonts w:ascii="Calibri" w:eastAsia="Calibri" w:hAnsi="Calibri" w:cs="Calibri"/>
          <w:sz w:val="22"/>
          <w:szCs w:val="22"/>
        </w:rPr>
      </w:pPr>
      <w:r>
        <w:rPr>
          <w:rFonts w:ascii="Calibri" w:eastAsia="Calibri" w:hAnsi="Calibri" w:cs="Calibri"/>
          <w:sz w:val="22"/>
          <w:szCs w:val="22"/>
        </w:rPr>
        <w:t>parents (women and men) aged 40-60;</w:t>
      </w:r>
    </w:p>
    <w:p w:rsidR="00142ABF" w:rsidRDefault="003D61A2">
      <w:pPr>
        <w:numPr>
          <w:ilvl w:val="0"/>
          <w:numId w:val="7"/>
        </w:numPr>
        <w:jc w:val="both"/>
        <w:rPr>
          <w:rFonts w:ascii="Calibri" w:eastAsia="Calibri" w:hAnsi="Calibri" w:cs="Calibri"/>
          <w:sz w:val="22"/>
          <w:szCs w:val="22"/>
        </w:rPr>
      </w:pPr>
      <w:r>
        <w:rPr>
          <w:rFonts w:ascii="Calibri" w:eastAsia="Calibri" w:hAnsi="Calibri" w:cs="Calibri"/>
          <w:sz w:val="22"/>
          <w:szCs w:val="22"/>
        </w:rPr>
        <w:t>teachers (women and men) at high schools, vocational institutions and universities.</w:t>
      </w:r>
    </w:p>
    <w:p w:rsidR="00142ABF" w:rsidRDefault="00142ABF">
      <w:pPr>
        <w:ind w:left="720"/>
        <w:jc w:val="both"/>
        <w:rPr>
          <w:rFonts w:ascii="Calibri" w:eastAsia="Calibri" w:hAnsi="Calibri" w:cs="Calibri"/>
          <w:sz w:val="22"/>
          <w:szCs w:val="22"/>
        </w:rPr>
      </w:pPr>
    </w:p>
    <w:p w:rsidR="00142ABF" w:rsidRDefault="003D61A2">
      <w:pPr>
        <w:jc w:val="both"/>
        <w:rPr>
          <w:rFonts w:ascii="Calibri" w:eastAsia="Calibri" w:hAnsi="Calibri" w:cs="Calibri"/>
          <w:sz w:val="22"/>
          <w:szCs w:val="22"/>
        </w:rPr>
      </w:pPr>
      <w:r>
        <w:rPr>
          <w:rFonts w:ascii="Calibri" w:eastAsia="Calibri" w:hAnsi="Calibri" w:cs="Calibri"/>
          <w:sz w:val="22"/>
          <w:szCs w:val="22"/>
        </w:rPr>
        <w:t>Coverage area - entire country (Ukraine).</w:t>
      </w:r>
    </w:p>
    <w:p w:rsidR="00142ABF" w:rsidRDefault="00142ABF">
      <w:pPr>
        <w:pBdr>
          <w:top w:val="nil"/>
          <w:left w:val="nil"/>
          <w:bottom w:val="nil"/>
          <w:right w:val="nil"/>
          <w:between w:val="nil"/>
        </w:pBdr>
        <w:jc w:val="both"/>
        <w:rPr>
          <w:rFonts w:ascii="Arial" w:eastAsia="Arial" w:hAnsi="Arial" w:cs="Arial"/>
          <w:sz w:val="22"/>
          <w:szCs w:val="22"/>
        </w:rPr>
      </w:pP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b/>
          <w:sz w:val="22"/>
          <w:szCs w:val="22"/>
        </w:rPr>
        <w:t xml:space="preserve">Requirements </w:t>
      </w:r>
    </w:p>
    <w:p w:rsidR="00142ABF" w:rsidRDefault="00142ABF">
      <w:pPr>
        <w:pBdr>
          <w:top w:val="nil"/>
          <w:left w:val="nil"/>
          <w:bottom w:val="nil"/>
          <w:right w:val="nil"/>
          <w:between w:val="nil"/>
        </w:pBdr>
        <w:jc w:val="both"/>
        <w:rPr>
          <w:rFonts w:ascii="Calibri" w:eastAsia="Calibri" w:hAnsi="Calibri" w:cs="Calibri"/>
          <w:b/>
          <w:sz w:val="22"/>
          <w:szCs w:val="22"/>
          <w:u w:val="single"/>
        </w:rPr>
      </w:pPr>
    </w:p>
    <w:p w:rsidR="00142ABF" w:rsidRDefault="003D61A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The concept of the communication campaign for aimed at changing attitude towards career stereotypes among Ukrainians must:</w:t>
      </w:r>
    </w:p>
    <w:p w:rsidR="00142ABF" w:rsidRDefault="00142ABF">
      <w:pPr>
        <w:pBdr>
          <w:top w:val="nil"/>
          <w:left w:val="nil"/>
          <w:bottom w:val="nil"/>
          <w:right w:val="nil"/>
          <w:between w:val="nil"/>
        </w:pBdr>
        <w:jc w:val="both"/>
        <w:rPr>
          <w:rFonts w:ascii="Calibri" w:eastAsia="Calibri" w:hAnsi="Calibri" w:cs="Calibri"/>
          <w:sz w:val="22"/>
          <w:szCs w:val="22"/>
        </w:rPr>
      </w:pPr>
    </w:p>
    <w:p w:rsidR="00142ABF" w:rsidRDefault="003D61A2">
      <w:pPr>
        <w:ind w:right="12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Formulate and suggest the expected results of the campaign based on the overall goal of changing attitude towards the stereotypical division of professions into "female" and "male", as well as the promotion of vocational education among youth.</w:t>
      </w:r>
    </w:p>
    <w:p w:rsidR="00142ABF" w:rsidRDefault="00142ABF">
      <w:pPr>
        <w:ind w:right="120"/>
        <w:jc w:val="both"/>
        <w:rPr>
          <w:rFonts w:ascii="Calibri" w:eastAsia="Calibri" w:hAnsi="Calibri" w:cs="Calibri"/>
          <w:sz w:val="22"/>
          <w:szCs w:val="22"/>
        </w:rPr>
      </w:pPr>
    </w:p>
    <w:p w:rsidR="00142ABF" w:rsidRDefault="003D61A2">
      <w:pPr>
        <w:ind w:right="12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Justify </w:t>
      </w:r>
      <w:r>
        <w:rPr>
          <w:rFonts w:ascii="Calibri" w:eastAsia="Calibri" w:hAnsi="Calibri" w:cs="Calibri"/>
          <w:sz w:val="22"/>
          <w:szCs w:val="22"/>
        </w:rPr>
        <w:t>and describe in detail methods, time schedules, contents and target audience communication strategy of a public communication campaign.</w:t>
      </w:r>
    </w:p>
    <w:p w:rsidR="00142ABF" w:rsidRDefault="00142ABF">
      <w:pPr>
        <w:ind w:right="120"/>
        <w:jc w:val="both"/>
        <w:rPr>
          <w:rFonts w:ascii="Calibri" w:eastAsia="Calibri" w:hAnsi="Calibri" w:cs="Calibri"/>
          <w:sz w:val="22"/>
          <w:szCs w:val="22"/>
        </w:rPr>
      </w:pPr>
    </w:p>
    <w:p w:rsidR="00142ABF" w:rsidRDefault="003D61A2">
      <w:pPr>
        <w:ind w:right="120"/>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Propose and substantiate logical and transparent information activities and delivery channels to achieve the expecte</w:t>
      </w:r>
      <w:r>
        <w:rPr>
          <w:rFonts w:ascii="Calibri" w:eastAsia="Calibri" w:hAnsi="Calibri" w:cs="Calibri"/>
          <w:sz w:val="22"/>
          <w:szCs w:val="22"/>
        </w:rPr>
        <w:t>d results of the campaign as well as M&amp;E system to estimate the campaign's efficiency.</w:t>
      </w:r>
    </w:p>
    <w:p w:rsidR="00142ABF" w:rsidRDefault="00142ABF">
      <w:pPr>
        <w:ind w:right="120"/>
        <w:jc w:val="both"/>
        <w:rPr>
          <w:rFonts w:ascii="Calibri" w:eastAsia="Calibri" w:hAnsi="Calibri" w:cs="Calibri"/>
          <w:sz w:val="22"/>
          <w:szCs w:val="22"/>
        </w:rPr>
      </w:pPr>
    </w:p>
    <w:p w:rsidR="00142ABF" w:rsidRDefault="003D61A2">
      <w:pPr>
        <w:ind w:right="120"/>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Provide evidence-based cost assessment of the campaign.</w:t>
      </w:r>
    </w:p>
    <w:p w:rsidR="00142ABF" w:rsidRDefault="00142ABF">
      <w:pPr>
        <w:ind w:right="120"/>
        <w:jc w:val="both"/>
        <w:rPr>
          <w:rFonts w:ascii="Calibri" w:eastAsia="Calibri" w:hAnsi="Calibri" w:cs="Calibri"/>
          <w:sz w:val="22"/>
          <w:szCs w:val="22"/>
        </w:rPr>
      </w:pPr>
    </w:p>
    <w:p w:rsidR="00142ABF" w:rsidRDefault="003D61A2">
      <w:pPr>
        <w:ind w:right="120"/>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Ensure the most effective and efficient use of UNFPA funds allocated for this communication campaign.</w:t>
      </w:r>
    </w:p>
    <w:p w:rsidR="00142ABF" w:rsidRDefault="00142AB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Calibri" w:eastAsia="Calibri" w:hAnsi="Calibri" w:cs="Calibri"/>
          <w:sz w:val="22"/>
          <w:szCs w:val="22"/>
        </w:rPr>
      </w:pPr>
    </w:p>
    <w:p w:rsidR="00142ABF" w:rsidRDefault="003D61A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Calibri" w:eastAsia="Calibri" w:hAnsi="Calibri" w:cs="Calibri"/>
          <w:sz w:val="22"/>
          <w:szCs w:val="22"/>
          <w:highlight w:val="white"/>
          <w:u w:val="single"/>
        </w:rPr>
      </w:pPr>
      <w:r>
        <w:rPr>
          <w:rFonts w:ascii="Calibri" w:eastAsia="Calibri" w:hAnsi="Calibri" w:cs="Calibri"/>
          <w:sz w:val="22"/>
          <w:szCs w:val="22"/>
          <w:highlight w:val="white"/>
          <w:u w:val="single"/>
        </w:rPr>
        <w:lastRenderedPageBreak/>
        <w:t>Th</w:t>
      </w:r>
      <w:r>
        <w:rPr>
          <w:rFonts w:ascii="Calibri" w:eastAsia="Calibri" w:hAnsi="Calibri" w:cs="Calibri"/>
          <w:sz w:val="22"/>
          <w:szCs w:val="22"/>
          <w:highlight w:val="white"/>
          <w:u w:val="single"/>
        </w:rPr>
        <w:t>e duration of the campaign should be 2 years.</w:t>
      </w:r>
    </w:p>
    <w:p w:rsidR="00142ABF" w:rsidRDefault="003D61A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360" w:lineRule="auto"/>
        <w:jc w:val="both"/>
        <w:rPr>
          <w:rFonts w:ascii="Calibri" w:eastAsia="Calibri" w:hAnsi="Calibri" w:cs="Calibri"/>
          <w:b/>
          <w:sz w:val="22"/>
          <w:szCs w:val="22"/>
          <w:highlight w:val="white"/>
          <w:u w:val="single"/>
        </w:rPr>
      </w:pPr>
      <w:r>
        <w:rPr>
          <w:rFonts w:ascii="Calibri" w:eastAsia="Calibri" w:hAnsi="Calibri" w:cs="Calibri"/>
          <w:sz w:val="22"/>
          <w:szCs w:val="22"/>
          <w:u w:val="single"/>
        </w:rPr>
        <w:t xml:space="preserve">The following </w:t>
      </w:r>
      <w:r>
        <w:rPr>
          <w:rFonts w:ascii="Calibri" w:eastAsia="Calibri" w:hAnsi="Calibri" w:cs="Calibri"/>
          <w:b/>
          <w:sz w:val="22"/>
          <w:szCs w:val="22"/>
          <w:u w:val="single"/>
        </w:rPr>
        <w:t>deliverables</w:t>
      </w:r>
      <w:r>
        <w:rPr>
          <w:rFonts w:ascii="Calibri" w:eastAsia="Calibri" w:hAnsi="Calibri" w:cs="Calibri"/>
          <w:sz w:val="22"/>
          <w:szCs w:val="22"/>
          <w:u w:val="single"/>
        </w:rPr>
        <w:t xml:space="preserve"> must be achieved:</w:t>
      </w: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Concept of the communication campaign.</w:t>
      </w: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rPr>
        <w:t>Implementation plan with detailed description of activities, a description of the proposed materials, layouts, designs and campaign messages, timeframe table, monitoring framework and performance evaluation system.</w:t>
      </w:r>
    </w:p>
    <w:p w:rsidR="00142ABF" w:rsidRDefault="003D61A2">
      <w:pPr>
        <w:spacing w:line="276" w:lineRule="auto"/>
        <w:ind w:right="120"/>
        <w:jc w:val="both"/>
        <w:rPr>
          <w:rFonts w:ascii="Calibri" w:eastAsia="Calibri" w:hAnsi="Calibri" w:cs="Calibri"/>
          <w:sz w:val="22"/>
          <w:szCs w:val="22"/>
          <w:highlight w:val="white"/>
        </w:rPr>
      </w:pPr>
      <w:r>
        <w:rPr>
          <w:rFonts w:ascii="Calibri" w:eastAsia="Calibri" w:hAnsi="Calibri" w:cs="Calibri"/>
          <w:sz w:val="22"/>
          <w:szCs w:val="22"/>
        </w:rPr>
        <w:t>3.</w:t>
      </w:r>
      <w:r>
        <w:rPr>
          <w:rFonts w:ascii="Calibri" w:eastAsia="Calibri" w:hAnsi="Calibri" w:cs="Calibri"/>
          <w:sz w:val="22"/>
          <w:szCs w:val="22"/>
        </w:rPr>
        <w:tab/>
        <w:t>Detailed budget.</w:t>
      </w:r>
    </w:p>
    <w:p w:rsidR="00142ABF" w:rsidRDefault="00142AB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Calibri" w:eastAsia="Calibri" w:hAnsi="Calibri" w:cs="Calibri"/>
          <w:sz w:val="22"/>
          <w:szCs w:val="22"/>
          <w:highlight w:val="white"/>
          <w:u w:val="single"/>
        </w:rPr>
      </w:pPr>
    </w:p>
    <w:p w:rsidR="00142ABF" w:rsidRDefault="003D61A2">
      <w:pPr>
        <w:spacing w:line="276" w:lineRule="auto"/>
        <w:ind w:right="120"/>
        <w:jc w:val="both"/>
        <w:rPr>
          <w:rFonts w:ascii="Calibri" w:eastAsia="Calibri" w:hAnsi="Calibri" w:cs="Calibri"/>
          <w:b/>
          <w:sz w:val="22"/>
          <w:szCs w:val="22"/>
          <w:u w:val="single"/>
        </w:rPr>
      </w:pPr>
      <w:r>
        <w:rPr>
          <w:rFonts w:ascii="Calibri" w:eastAsia="Calibri" w:hAnsi="Calibri" w:cs="Calibri"/>
          <w:sz w:val="22"/>
          <w:szCs w:val="22"/>
          <w:u w:val="single"/>
        </w:rPr>
        <w:t>More specifically, t</w:t>
      </w:r>
      <w:r>
        <w:rPr>
          <w:rFonts w:ascii="Calibri" w:eastAsia="Calibri" w:hAnsi="Calibri" w:cs="Calibri"/>
          <w:sz w:val="22"/>
          <w:szCs w:val="22"/>
          <w:u w:val="single"/>
        </w:rPr>
        <w:t xml:space="preserve">he concept development process must include performing the following </w:t>
      </w:r>
      <w:r>
        <w:rPr>
          <w:rFonts w:ascii="Calibri" w:eastAsia="Calibri" w:hAnsi="Calibri" w:cs="Calibri"/>
          <w:b/>
          <w:sz w:val="22"/>
          <w:szCs w:val="22"/>
          <w:u w:val="single"/>
        </w:rPr>
        <w:t>tasks:</w:t>
      </w:r>
    </w:p>
    <w:p w:rsidR="00142ABF" w:rsidRDefault="00142ABF">
      <w:pPr>
        <w:spacing w:line="276" w:lineRule="auto"/>
        <w:ind w:right="120"/>
        <w:jc w:val="both"/>
        <w:rPr>
          <w:rFonts w:ascii="Calibri" w:eastAsia="Calibri" w:hAnsi="Calibri" w:cs="Calibri"/>
          <w:b/>
          <w:sz w:val="22"/>
          <w:szCs w:val="22"/>
          <w:u w:val="single"/>
        </w:rPr>
      </w:pP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Formulate the communication campaign’s expected results using the SMART principle.</w:t>
      </w: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All the proposed activities should be based on the results of the </w:t>
      </w:r>
      <w:hyperlink r:id="rId13">
        <w:r>
          <w:rPr>
            <w:rFonts w:ascii="Calibri" w:eastAsia="Calibri" w:hAnsi="Calibri" w:cs="Calibri"/>
            <w:color w:val="1155CC"/>
            <w:sz w:val="22"/>
            <w:szCs w:val="22"/>
            <w:u w:val="single"/>
          </w:rPr>
          <w:t>Omnibus research</w:t>
        </w:r>
      </w:hyperlink>
      <w:r>
        <w:rPr>
          <w:rFonts w:ascii="Calibri" w:eastAsia="Calibri" w:hAnsi="Calibri" w:cs="Calibri"/>
          <w:sz w:val="22"/>
          <w:szCs w:val="22"/>
        </w:rPr>
        <w:t xml:space="preserve"> and other official open data on the situation in the educational system.</w:t>
      </w: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3.    Have the campaign’s frame of the concept (approaches) endorsed by the UNFPA before developing information content, methods and means of campaign delivery.</w:t>
      </w:r>
    </w:p>
    <w:p w:rsidR="00142ABF" w:rsidRDefault="003D61A2">
      <w:pPr>
        <w:spacing w:line="276" w:lineRule="auto"/>
        <w:ind w:right="120"/>
        <w:jc w:val="both"/>
        <w:rPr>
          <w:rFonts w:ascii="Calibri" w:eastAsia="Calibri" w:hAnsi="Calibri" w:cs="Calibri"/>
          <w:b/>
          <w:sz w:val="22"/>
          <w:szCs w:val="22"/>
          <w:u w:val="single"/>
        </w:rPr>
      </w:pPr>
      <w:r>
        <w:rPr>
          <w:rFonts w:ascii="Calibri" w:eastAsia="Calibri" w:hAnsi="Calibri" w:cs="Calibri"/>
          <w:sz w:val="22"/>
          <w:szCs w:val="22"/>
        </w:rPr>
        <w:t>4.</w:t>
      </w:r>
      <w:r>
        <w:rPr>
          <w:rFonts w:ascii="Calibri" w:eastAsia="Calibri" w:hAnsi="Calibri" w:cs="Calibri"/>
          <w:sz w:val="22"/>
          <w:szCs w:val="22"/>
        </w:rPr>
        <w:tab/>
        <w:t>Develop a monitoring framework (implementation milestones, quantitative and qualitative perf</w:t>
      </w:r>
      <w:r>
        <w:rPr>
          <w:rFonts w:ascii="Calibri" w:eastAsia="Calibri" w:hAnsi="Calibri" w:cs="Calibri"/>
          <w:sz w:val="22"/>
          <w:szCs w:val="22"/>
        </w:rPr>
        <w:t>ormance indicators for the campaign, as well as appropriate monitoring tools and mechanisms) to measure the progress and success of the campaign.</w:t>
      </w: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Keeping in mind the target audience of the campaign (boys and girls, men and women aged 14-24, parents, tea</w:t>
      </w:r>
      <w:r>
        <w:rPr>
          <w:rFonts w:ascii="Calibri" w:eastAsia="Calibri" w:hAnsi="Calibri" w:cs="Calibri"/>
          <w:sz w:val="22"/>
          <w:szCs w:val="22"/>
        </w:rPr>
        <w:t>chers), develop appropriate culturally sensitive key information messages, which will be in line with UNFPA Ukraine values.</w:t>
      </w:r>
    </w:p>
    <w:p w:rsidR="00142ABF" w:rsidRDefault="003D61A2">
      <w:pPr>
        <w:spacing w:line="276" w:lineRule="auto"/>
        <w:ind w:right="120"/>
        <w:jc w:val="both"/>
        <w:rPr>
          <w:rFonts w:ascii="Calibri" w:eastAsia="Calibri" w:hAnsi="Calibri" w:cs="Calibri"/>
          <w:sz w:val="22"/>
          <w:szCs w:val="22"/>
          <w:highlight w:val="white"/>
        </w:rPr>
      </w:pPr>
      <w:r>
        <w:rPr>
          <w:rFonts w:ascii="Calibri" w:eastAsia="Calibri" w:hAnsi="Calibri" w:cs="Calibri"/>
          <w:sz w:val="22"/>
          <w:szCs w:val="22"/>
        </w:rPr>
        <w:t>5.</w:t>
      </w:r>
      <w:r>
        <w:rPr>
          <w:rFonts w:ascii="Calibri" w:eastAsia="Calibri" w:hAnsi="Calibri" w:cs="Calibri"/>
          <w:sz w:val="22"/>
          <w:szCs w:val="22"/>
        </w:rPr>
        <w:tab/>
        <w:t>Develop and justify a list of supporting and auxiliary information products (if such will be needed) required to achieve the goal</w:t>
      </w:r>
      <w:r>
        <w:rPr>
          <w:rFonts w:ascii="Calibri" w:eastAsia="Calibri" w:hAnsi="Calibri" w:cs="Calibri"/>
          <w:sz w:val="22"/>
          <w:szCs w:val="22"/>
        </w:rPr>
        <w:t>.</w:t>
      </w: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t xml:space="preserve">6.    The selection of channels should be planned considering the target audience of specific information and communication materials within the campaign. </w:t>
      </w:r>
      <w:r>
        <w:rPr>
          <w:rFonts w:ascii="Calibri" w:eastAsia="Calibri" w:hAnsi="Calibri" w:cs="Calibri"/>
          <w:b/>
          <w:sz w:val="22"/>
          <w:szCs w:val="22"/>
        </w:rPr>
        <w:t>Communication channels</w:t>
      </w:r>
      <w:r>
        <w:rPr>
          <w:rFonts w:ascii="Calibri" w:eastAsia="Calibri" w:hAnsi="Calibri" w:cs="Calibri"/>
          <w:sz w:val="22"/>
          <w:szCs w:val="22"/>
        </w:rPr>
        <w:t xml:space="preserve"> for target audiences, but not limited:</w:t>
      </w:r>
    </w:p>
    <w:p w:rsidR="00142ABF" w:rsidRDefault="003D61A2">
      <w:pPr>
        <w:numPr>
          <w:ilvl w:val="0"/>
          <w:numId w:val="5"/>
        </w:numPr>
        <w:spacing w:line="276" w:lineRule="auto"/>
        <w:jc w:val="both"/>
        <w:rPr>
          <w:b/>
          <w:i/>
          <w:sz w:val="22"/>
          <w:szCs w:val="22"/>
        </w:rPr>
      </w:pPr>
      <w:r>
        <w:rPr>
          <w:rFonts w:ascii="Calibri" w:eastAsia="Calibri" w:hAnsi="Calibri" w:cs="Calibri"/>
          <w:b/>
          <w:i/>
          <w:sz w:val="22"/>
          <w:szCs w:val="22"/>
        </w:rPr>
        <w:t>Social media (with possible incl. of opinion leaders)</w:t>
      </w:r>
    </w:p>
    <w:p w:rsidR="00142ABF" w:rsidRDefault="003D61A2">
      <w:pPr>
        <w:numPr>
          <w:ilvl w:val="0"/>
          <w:numId w:val="5"/>
        </w:numPr>
        <w:spacing w:line="276" w:lineRule="auto"/>
        <w:jc w:val="both"/>
        <w:rPr>
          <w:rFonts w:ascii="Calibri" w:eastAsia="Calibri" w:hAnsi="Calibri" w:cs="Calibri"/>
          <w:b/>
          <w:i/>
          <w:sz w:val="22"/>
          <w:szCs w:val="22"/>
        </w:rPr>
      </w:pPr>
      <w:r>
        <w:rPr>
          <w:rFonts w:ascii="Calibri" w:eastAsia="Calibri" w:hAnsi="Calibri" w:cs="Calibri"/>
          <w:b/>
          <w:i/>
          <w:sz w:val="22"/>
          <w:szCs w:val="22"/>
        </w:rPr>
        <w:t xml:space="preserve">Online and printed media </w:t>
      </w:r>
    </w:p>
    <w:p w:rsidR="00142ABF" w:rsidRDefault="003D61A2">
      <w:pPr>
        <w:numPr>
          <w:ilvl w:val="0"/>
          <w:numId w:val="5"/>
        </w:numPr>
        <w:spacing w:line="276" w:lineRule="auto"/>
        <w:ind w:right="120"/>
        <w:jc w:val="both"/>
        <w:rPr>
          <w:rFonts w:ascii="Calibri" w:eastAsia="Calibri" w:hAnsi="Calibri" w:cs="Calibri"/>
          <w:sz w:val="22"/>
          <w:szCs w:val="22"/>
        </w:rPr>
      </w:pPr>
      <w:r>
        <w:rPr>
          <w:rFonts w:ascii="Calibri" w:eastAsia="Calibri" w:hAnsi="Calibri" w:cs="Calibri"/>
          <w:b/>
          <w:i/>
          <w:sz w:val="22"/>
          <w:szCs w:val="22"/>
        </w:rPr>
        <w:t>Television and radio</w:t>
      </w:r>
    </w:p>
    <w:p w:rsidR="00142ABF" w:rsidRDefault="003D61A2">
      <w:pPr>
        <w:numPr>
          <w:ilvl w:val="0"/>
          <w:numId w:val="5"/>
        </w:numPr>
        <w:spacing w:line="276" w:lineRule="auto"/>
        <w:ind w:right="120"/>
        <w:jc w:val="both"/>
        <w:rPr>
          <w:rFonts w:ascii="Calibri" w:eastAsia="Calibri" w:hAnsi="Calibri" w:cs="Calibri"/>
          <w:b/>
          <w:i/>
          <w:sz w:val="22"/>
          <w:szCs w:val="22"/>
        </w:rPr>
      </w:pPr>
      <w:r>
        <w:rPr>
          <w:rFonts w:ascii="Calibri" w:eastAsia="Calibri" w:hAnsi="Calibri" w:cs="Calibri"/>
          <w:b/>
          <w:i/>
          <w:sz w:val="22"/>
          <w:szCs w:val="22"/>
        </w:rPr>
        <w:t>Internet (Social media, opinion leaders)</w:t>
      </w:r>
    </w:p>
    <w:p w:rsidR="00142ABF" w:rsidRDefault="003D61A2">
      <w:pPr>
        <w:numPr>
          <w:ilvl w:val="0"/>
          <w:numId w:val="5"/>
        </w:numPr>
        <w:spacing w:line="276" w:lineRule="auto"/>
        <w:rPr>
          <w:rFonts w:ascii="Calibri" w:eastAsia="Calibri" w:hAnsi="Calibri" w:cs="Calibri"/>
          <w:b/>
          <w:i/>
          <w:sz w:val="22"/>
          <w:szCs w:val="22"/>
        </w:rPr>
      </w:pPr>
      <w:r>
        <w:rPr>
          <w:rFonts w:ascii="Calibri" w:eastAsia="Calibri" w:hAnsi="Calibri" w:cs="Calibri"/>
          <w:b/>
          <w:i/>
          <w:sz w:val="22"/>
          <w:szCs w:val="22"/>
        </w:rPr>
        <w:t>Multi-media (Producing appealing multi-media content)</w:t>
      </w:r>
    </w:p>
    <w:p w:rsidR="00142ABF" w:rsidRDefault="003D61A2">
      <w:pPr>
        <w:numPr>
          <w:ilvl w:val="0"/>
          <w:numId w:val="5"/>
        </w:numPr>
        <w:spacing w:line="276" w:lineRule="auto"/>
        <w:rPr>
          <w:rFonts w:ascii="Calibri" w:eastAsia="Calibri" w:hAnsi="Calibri" w:cs="Calibri"/>
          <w:b/>
          <w:i/>
          <w:sz w:val="22"/>
          <w:szCs w:val="22"/>
        </w:rPr>
      </w:pPr>
      <w:r>
        <w:rPr>
          <w:rFonts w:ascii="Calibri" w:eastAsia="Calibri" w:hAnsi="Calibri" w:cs="Calibri"/>
          <w:b/>
          <w:i/>
          <w:sz w:val="22"/>
          <w:szCs w:val="22"/>
        </w:rPr>
        <w:t xml:space="preserve">Online and Offline events and social experiments. </w:t>
      </w:r>
    </w:p>
    <w:p w:rsidR="00142ABF" w:rsidRDefault="00142ABF">
      <w:pPr>
        <w:spacing w:line="276" w:lineRule="auto"/>
        <w:ind w:left="360" w:right="120"/>
        <w:jc w:val="both"/>
        <w:rPr>
          <w:rFonts w:ascii="Calibri" w:eastAsia="Calibri" w:hAnsi="Calibri" w:cs="Calibri"/>
          <w:sz w:val="22"/>
          <w:szCs w:val="22"/>
        </w:rPr>
      </w:pP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t>Perfo</w:t>
      </w:r>
      <w:r>
        <w:rPr>
          <w:rFonts w:ascii="Calibri" w:eastAsia="Calibri" w:hAnsi="Calibri" w:cs="Calibri"/>
          <w:sz w:val="22"/>
          <w:szCs w:val="22"/>
        </w:rPr>
        <w:t>rm an approximate costs analysis of a campaign based on the suggested concept and draft a provisional itemized budget for such a campaign.</w:t>
      </w:r>
    </w:p>
    <w:p w:rsidR="00142ABF" w:rsidRDefault="003D61A2">
      <w:pPr>
        <w:spacing w:line="276" w:lineRule="auto"/>
        <w:ind w:right="120"/>
        <w:jc w:val="both"/>
        <w:rPr>
          <w:rFonts w:ascii="Calibri" w:eastAsia="Calibri" w:hAnsi="Calibri" w:cs="Calibri"/>
          <w:sz w:val="22"/>
          <w:szCs w:val="22"/>
          <w:highlight w:val="white"/>
        </w:rPr>
      </w:pPr>
      <w:r>
        <w:rPr>
          <w:rFonts w:ascii="Calibri" w:eastAsia="Calibri" w:hAnsi="Calibri" w:cs="Calibri"/>
          <w:sz w:val="22"/>
          <w:szCs w:val="22"/>
        </w:rPr>
        <w:t>8.</w:t>
      </w:r>
      <w:r>
        <w:rPr>
          <w:rFonts w:ascii="Calibri" w:eastAsia="Calibri" w:hAnsi="Calibri" w:cs="Calibri"/>
          <w:sz w:val="22"/>
          <w:szCs w:val="22"/>
        </w:rPr>
        <w:tab/>
        <w:t>Submit the draft concept for review and feedback to the UNFPA; finalize the draft based on the received feedback a</w:t>
      </w:r>
      <w:r>
        <w:rPr>
          <w:rFonts w:ascii="Calibri" w:eastAsia="Calibri" w:hAnsi="Calibri" w:cs="Calibri"/>
          <w:sz w:val="22"/>
          <w:szCs w:val="22"/>
        </w:rPr>
        <w:t>nd submit the concept for approval.</w:t>
      </w:r>
    </w:p>
    <w:p w:rsidR="00142ABF" w:rsidRDefault="003D61A2">
      <w:pPr>
        <w:spacing w:line="276" w:lineRule="auto"/>
        <w:ind w:right="120"/>
        <w:jc w:val="both"/>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t>Present the complete concept in Ukrainian language as a MS Word document and a MS PowerPoint presentation of the concept.</w:t>
      </w:r>
    </w:p>
    <w:p w:rsidR="00142ABF" w:rsidRDefault="00142ABF">
      <w:pPr>
        <w:spacing w:line="276" w:lineRule="auto"/>
        <w:jc w:val="both"/>
        <w:rPr>
          <w:rFonts w:ascii="Calibri" w:eastAsia="Calibri" w:hAnsi="Calibri" w:cs="Calibri"/>
          <w:sz w:val="22"/>
          <w:szCs w:val="22"/>
        </w:rPr>
      </w:pP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Any creative ideas falling within the scope of these provisions are welcome.</w:t>
      </w:r>
    </w:p>
    <w:p w:rsidR="00142ABF" w:rsidRDefault="00142ABF">
      <w:pPr>
        <w:spacing w:line="276" w:lineRule="auto"/>
        <w:jc w:val="both"/>
      </w:pPr>
    </w:p>
    <w:p w:rsidR="00142ABF" w:rsidRDefault="003D61A2">
      <w:pPr>
        <w:spacing w:line="276" w:lineRule="auto"/>
        <w:jc w:val="both"/>
        <w:rPr>
          <w:rFonts w:ascii="Calibri" w:eastAsia="Calibri" w:hAnsi="Calibri" w:cs="Calibri"/>
          <w:b/>
          <w:sz w:val="22"/>
          <w:szCs w:val="22"/>
        </w:rPr>
      </w:pPr>
      <w:r>
        <w:rPr>
          <w:rFonts w:ascii="Calibri" w:eastAsia="Calibri" w:hAnsi="Calibri" w:cs="Calibri"/>
          <w:b/>
          <w:sz w:val="22"/>
          <w:szCs w:val="22"/>
        </w:rPr>
        <w:t>Works Performance Timeline</w:t>
      </w:r>
    </w:p>
    <w:p w:rsidR="00142ABF" w:rsidRDefault="00142ABF">
      <w:pPr>
        <w:spacing w:line="276" w:lineRule="auto"/>
        <w:jc w:val="both"/>
        <w:rPr>
          <w:rFonts w:ascii="Calibri" w:eastAsia="Calibri" w:hAnsi="Calibri" w:cs="Calibri"/>
          <w:b/>
          <w:sz w:val="22"/>
          <w:szCs w:val="22"/>
        </w:rPr>
      </w:pP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t xml:space="preserve">All deliverables envisaged by these terms of reference should be submitted to the requestor within </w:t>
      </w:r>
      <w:r>
        <w:rPr>
          <w:rFonts w:ascii="Calibri" w:eastAsia="Calibri" w:hAnsi="Calibri" w:cs="Calibri"/>
          <w:b/>
          <w:sz w:val="22"/>
          <w:szCs w:val="22"/>
        </w:rPr>
        <w:t xml:space="preserve">two months </w:t>
      </w:r>
      <w:r>
        <w:rPr>
          <w:rFonts w:ascii="Calibri" w:eastAsia="Calibri" w:hAnsi="Calibri" w:cs="Calibri"/>
          <w:sz w:val="22"/>
          <w:szCs w:val="22"/>
        </w:rPr>
        <w:t>upon signing a contract.</w:t>
      </w:r>
    </w:p>
    <w:p w:rsidR="00142ABF" w:rsidRDefault="00142ABF">
      <w:pPr>
        <w:spacing w:line="276" w:lineRule="auto"/>
        <w:jc w:val="both"/>
      </w:pPr>
    </w:p>
    <w:p w:rsidR="00142ABF" w:rsidRDefault="003D61A2">
      <w:pPr>
        <w:spacing w:line="276" w:lineRule="auto"/>
        <w:jc w:val="both"/>
        <w:rPr>
          <w:rFonts w:ascii="Calibri" w:eastAsia="Calibri" w:hAnsi="Calibri" w:cs="Calibri"/>
          <w:sz w:val="22"/>
          <w:szCs w:val="22"/>
        </w:rPr>
      </w:pPr>
      <w:r>
        <w:rPr>
          <w:rFonts w:ascii="Calibri" w:eastAsia="Calibri" w:hAnsi="Calibri" w:cs="Calibri"/>
          <w:b/>
          <w:sz w:val="22"/>
          <w:szCs w:val="22"/>
        </w:rPr>
        <w:t>Payment conditions:</w:t>
      </w:r>
    </w:p>
    <w:p w:rsidR="00142ABF" w:rsidRDefault="00142ABF">
      <w:pPr>
        <w:spacing w:line="276" w:lineRule="auto"/>
        <w:jc w:val="both"/>
      </w:pPr>
    </w:p>
    <w:p w:rsidR="00142ABF" w:rsidRDefault="003D61A2">
      <w:pPr>
        <w:ind w:firstLine="700"/>
        <w:jc w:val="both"/>
        <w:rPr>
          <w:rFonts w:ascii="Calibri" w:eastAsia="Calibri" w:hAnsi="Calibri" w:cs="Calibri"/>
          <w:sz w:val="22"/>
          <w:szCs w:val="22"/>
        </w:rPr>
      </w:pPr>
      <w:r>
        <w:rPr>
          <w:rFonts w:ascii="Calibri" w:eastAsia="Calibri" w:hAnsi="Calibri" w:cs="Calibri"/>
          <w:sz w:val="22"/>
          <w:szCs w:val="22"/>
        </w:rPr>
        <w:t>The payment will be done in accordance with the above deliverables acceptance of the Contractor's invoice and complete set of supporting documentation where applicable on a quarterly basis.</w:t>
      </w:r>
    </w:p>
    <w:p w:rsidR="00142ABF" w:rsidRDefault="003D61A2">
      <w:pPr>
        <w:ind w:firstLine="700"/>
        <w:jc w:val="both"/>
        <w:rPr>
          <w:rFonts w:ascii="Calibri" w:eastAsia="Calibri" w:hAnsi="Calibri" w:cs="Calibri"/>
        </w:rPr>
      </w:pPr>
      <w:r>
        <w:rPr>
          <w:rFonts w:ascii="Calibri" w:eastAsia="Calibri" w:hAnsi="Calibri" w:cs="Calibri"/>
          <w:sz w:val="22"/>
          <w:szCs w:val="22"/>
        </w:rPr>
        <w:t>The payment will be done in currency: Ukrainian Hryvnias. Where tw</w:t>
      </w:r>
      <w:r>
        <w:rPr>
          <w:rFonts w:ascii="Calibri" w:eastAsia="Calibri" w:hAnsi="Calibri" w:cs="Calibri"/>
          <w:sz w:val="22"/>
          <w:szCs w:val="22"/>
        </w:rPr>
        <w:t>o currencies are involved, the rate of exchange shall be the United Nations Operational Rate of Exchange on the day UNFPA instructs that payment(s) be effected (web: www.treasury.un.org).</w:t>
      </w:r>
    </w:p>
    <w:p w:rsidR="00142ABF" w:rsidRDefault="00142ABF">
      <w:pPr>
        <w:spacing w:line="276" w:lineRule="auto"/>
        <w:jc w:val="both"/>
        <w:rPr>
          <w:rFonts w:ascii="Calibri" w:eastAsia="Calibri" w:hAnsi="Calibri" w:cs="Calibri"/>
          <w:b/>
          <w:sz w:val="22"/>
          <w:szCs w:val="22"/>
          <w:highlight w:val="white"/>
        </w:rPr>
      </w:pPr>
    </w:p>
    <w:p w:rsidR="00142ABF" w:rsidRDefault="003D61A2">
      <w:pPr>
        <w:spacing w:line="276" w:lineRule="auto"/>
        <w:jc w:val="both"/>
        <w:rPr>
          <w:rFonts w:ascii="Calibri" w:eastAsia="Calibri" w:hAnsi="Calibri" w:cs="Calibri"/>
          <w:b/>
          <w:sz w:val="22"/>
          <w:szCs w:val="22"/>
        </w:rPr>
      </w:pPr>
      <w:r>
        <w:rPr>
          <w:rFonts w:ascii="Calibri" w:eastAsia="Calibri" w:hAnsi="Calibri" w:cs="Calibri"/>
          <w:b/>
          <w:sz w:val="22"/>
          <w:szCs w:val="22"/>
          <w:highlight w:val="white"/>
        </w:rPr>
        <w:t>I</w:t>
      </w:r>
      <w:r>
        <w:rPr>
          <w:rFonts w:ascii="Calibri" w:eastAsia="Calibri" w:hAnsi="Calibri" w:cs="Calibri"/>
          <w:b/>
          <w:sz w:val="22"/>
          <w:szCs w:val="22"/>
        </w:rPr>
        <w:t>ndicative time frames for the campaign</w:t>
      </w: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t xml:space="preserve">The deliverables envisaged </w:t>
      </w:r>
      <w:r>
        <w:rPr>
          <w:rFonts w:ascii="Calibri" w:eastAsia="Calibri" w:hAnsi="Calibri" w:cs="Calibri"/>
          <w:sz w:val="22"/>
          <w:szCs w:val="22"/>
        </w:rPr>
        <w:t>by these terms of reference should be submitted to the requestor under the supervision of UNFPA Project Associate, Communication within two months upon signing a contract.</w:t>
      </w:r>
    </w:p>
    <w:p w:rsidR="00142ABF" w:rsidRDefault="00142ABF">
      <w:pPr>
        <w:rPr>
          <w:rFonts w:ascii="Calibri" w:eastAsia="Calibri" w:hAnsi="Calibri" w:cs="Calibri"/>
        </w:rPr>
      </w:pPr>
    </w:p>
    <w:tbl>
      <w:tblPr>
        <w:tblStyle w:val="aff9"/>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4350"/>
        <w:gridCol w:w="4740"/>
      </w:tblGrid>
      <w:tr w:rsidR="00142ABF">
        <w:trPr>
          <w:trHeight w:val="19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ABF" w:rsidRDefault="003D61A2">
            <w:pPr>
              <w:jc w:val="both"/>
              <w:rPr>
                <w:rFonts w:ascii="Calibri" w:eastAsia="Calibri" w:hAnsi="Calibri" w:cs="Calibri"/>
                <w:b/>
                <w:sz w:val="22"/>
                <w:szCs w:val="22"/>
              </w:rPr>
            </w:pPr>
            <w:r>
              <w:rPr>
                <w:rFonts w:ascii="Calibri" w:eastAsia="Calibri" w:hAnsi="Calibri" w:cs="Calibri"/>
                <w:b/>
                <w:sz w:val="22"/>
                <w:szCs w:val="22"/>
              </w:rPr>
              <w:t>#</w:t>
            </w:r>
          </w:p>
        </w:tc>
        <w:tc>
          <w:tcPr>
            <w:tcW w:w="4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2ABF" w:rsidRDefault="003D61A2">
            <w:pPr>
              <w:ind w:right="120"/>
              <w:jc w:val="both"/>
              <w:rPr>
                <w:rFonts w:ascii="Calibri" w:eastAsia="Calibri" w:hAnsi="Calibri" w:cs="Calibri"/>
                <w:b/>
                <w:sz w:val="22"/>
                <w:szCs w:val="22"/>
              </w:rPr>
            </w:pPr>
            <w:r>
              <w:rPr>
                <w:rFonts w:ascii="Calibri" w:eastAsia="Calibri" w:hAnsi="Calibri" w:cs="Calibri"/>
                <w:b/>
                <w:sz w:val="22"/>
                <w:szCs w:val="22"/>
              </w:rPr>
              <w:t>Deliverables</w:t>
            </w:r>
          </w:p>
        </w:tc>
        <w:tc>
          <w:tcPr>
            <w:tcW w:w="4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2ABF" w:rsidRDefault="003D61A2">
            <w:pPr>
              <w:jc w:val="both"/>
              <w:rPr>
                <w:rFonts w:ascii="Calibri" w:eastAsia="Calibri" w:hAnsi="Calibri" w:cs="Calibri"/>
                <w:b/>
                <w:sz w:val="22"/>
                <w:szCs w:val="22"/>
              </w:rPr>
            </w:pPr>
            <w:r>
              <w:rPr>
                <w:rFonts w:ascii="Calibri" w:eastAsia="Calibri" w:hAnsi="Calibri" w:cs="Calibri"/>
                <w:b/>
                <w:sz w:val="22"/>
                <w:szCs w:val="22"/>
              </w:rPr>
              <w:t>Time frame</w:t>
            </w:r>
          </w:p>
        </w:tc>
      </w:tr>
      <w:tr w:rsidR="00142ABF">
        <w:trPr>
          <w:trHeight w:val="91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2ABF" w:rsidRDefault="003D61A2">
            <w:pPr>
              <w:rPr>
                <w:rFonts w:ascii="Calibri" w:eastAsia="Calibri" w:hAnsi="Calibri" w:cs="Calibri"/>
              </w:rPr>
            </w:pPr>
            <w:r>
              <w:rPr>
                <w:rFonts w:ascii="Calibri" w:eastAsia="Calibri" w:hAnsi="Calibri" w:cs="Calibri"/>
              </w:rPr>
              <w:t>1</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42ABF" w:rsidRDefault="003D61A2">
            <w:pPr>
              <w:ind w:right="120"/>
              <w:jc w:val="both"/>
              <w:rPr>
                <w:rFonts w:ascii="Calibri" w:eastAsia="Calibri" w:hAnsi="Calibri" w:cs="Calibri"/>
                <w:sz w:val="22"/>
                <w:szCs w:val="22"/>
              </w:rPr>
            </w:pPr>
            <w:r>
              <w:rPr>
                <w:rFonts w:ascii="Calibri" w:eastAsia="Calibri" w:hAnsi="Calibri" w:cs="Calibri"/>
                <w:sz w:val="22"/>
                <w:szCs w:val="22"/>
              </w:rPr>
              <w:t>To collect all necessary data to identify baselines, t</w:t>
            </w:r>
            <w:r>
              <w:rPr>
                <w:rFonts w:ascii="Calibri" w:eastAsia="Calibri" w:hAnsi="Calibri" w:cs="Calibri"/>
                <w:sz w:val="22"/>
                <w:szCs w:val="22"/>
              </w:rPr>
              <w:t>arget groups, barriers and conduct motivators analysis. Develop a concept for a communication campaign and present it. Finalization of the campaign concept after its presentation.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 xml:space="preserve">Within 1 month after the contract signature </w:t>
            </w:r>
          </w:p>
        </w:tc>
      </w:tr>
      <w:tr w:rsidR="00142ABF">
        <w:trPr>
          <w:trHeight w:val="881"/>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2ABF" w:rsidRDefault="003D61A2">
            <w:pPr>
              <w:rPr>
                <w:rFonts w:ascii="Calibri" w:eastAsia="Calibri" w:hAnsi="Calibri" w:cs="Calibri"/>
              </w:rPr>
            </w:pPr>
            <w:r>
              <w:rPr>
                <w:rFonts w:ascii="Calibri" w:eastAsia="Calibri" w:hAnsi="Calibri" w:cs="Calibri"/>
              </w:rPr>
              <w:t>2</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42ABF" w:rsidRDefault="003D61A2">
            <w:pPr>
              <w:ind w:right="120"/>
              <w:jc w:val="both"/>
              <w:rPr>
                <w:rFonts w:ascii="Calibri" w:eastAsia="Calibri" w:hAnsi="Calibri" w:cs="Calibri"/>
                <w:sz w:val="22"/>
                <w:szCs w:val="22"/>
                <w:highlight w:val="white"/>
              </w:rPr>
            </w:pPr>
            <w:r>
              <w:rPr>
                <w:rFonts w:ascii="Calibri" w:eastAsia="Calibri" w:hAnsi="Calibri" w:cs="Calibri"/>
                <w:sz w:val="22"/>
                <w:szCs w:val="22"/>
              </w:rPr>
              <w:t>To develop an implementation plan with detailed description of activities, timeframe table, monitoring framework, detailed budget, baselines and presentation of the final report. All final documents must be presented in Ukrainian and English</w:t>
            </w:r>
          </w:p>
          <w:p w:rsidR="00142ABF" w:rsidRDefault="00142ABF">
            <w:pPr>
              <w:jc w:val="both"/>
              <w:rPr>
                <w:rFonts w:ascii="Calibri" w:eastAsia="Calibri" w:hAnsi="Calibri" w:cs="Calibri"/>
                <w:sz w:val="22"/>
                <w:szCs w:val="22"/>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Within 2 mont</w:t>
            </w:r>
            <w:r>
              <w:rPr>
                <w:rFonts w:ascii="Calibri" w:eastAsia="Calibri" w:hAnsi="Calibri" w:cs="Calibri"/>
                <w:sz w:val="22"/>
                <w:szCs w:val="22"/>
              </w:rPr>
              <w:t xml:space="preserve">hs after the contract signature </w:t>
            </w:r>
          </w:p>
        </w:tc>
      </w:tr>
    </w:tbl>
    <w:p w:rsidR="00142ABF" w:rsidRDefault="00142ABF">
      <w:pPr>
        <w:rPr>
          <w:rFonts w:ascii="Calibri" w:eastAsia="Calibri" w:hAnsi="Calibri" w:cs="Calibri"/>
        </w:rPr>
      </w:pPr>
    </w:p>
    <w:p w:rsidR="00142ABF" w:rsidRDefault="00142ABF">
      <w:pPr>
        <w:jc w:val="both"/>
        <w:rPr>
          <w:rFonts w:ascii="Calibri" w:eastAsia="Calibri" w:hAnsi="Calibri" w:cs="Calibri"/>
        </w:rPr>
      </w:pPr>
    </w:p>
    <w:p w:rsidR="00142ABF" w:rsidRDefault="003D61A2">
      <w:pPr>
        <w:ind w:left="360"/>
        <w:jc w:val="both"/>
        <w:rPr>
          <w:rFonts w:ascii="Calibri" w:eastAsia="Calibri" w:hAnsi="Calibri" w:cs="Calibri"/>
          <w:b/>
          <w:sz w:val="22"/>
          <w:szCs w:val="22"/>
        </w:rPr>
      </w:pPr>
      <w:r>
        <w:rPr>
          <w:rFonts w:ascii="Calibri" w:eastAsia="Calibri" w:hAnsi="Calibri" w:cs="Calibri"/>
          <w:b/>
          <w:sz w:val="22"/>
          <w:szCs w:val="22"/>
        </w:rPr>
        <w:t>Intellectual Property</w:t>
      </w:r>
    </w:p>
    <w:p w:rsidR="00142ABF" w:rsidRDefault="003D61A2">
      <w:pPr>
        <w:ind w:firstLine="720"/>
        <w:jc w:val="both"/>
        <w:rPr>
          <w:rFonts w:ascii="Calibri" w:eastAsia="Calibri" w:hAnsi="Calibri" w:cs="Calibri"/>
          <w:sz w:val="22"/>
          <w:szCs w:val="22"/>
        </w:rPr>
      </w:pPr>
      <w:r>
        <w:rPr>
          <w:rFonts w:ascii="Calibri" w:eastAsia="Calibri" w:hAnsi="Calibri" w:cs="Calibri"/>
          <w:sz w:val="22"/>
          <w:szCs w:val="22"/>
        </w:rPr>
        <w:t>All information related to this project (documentary, visual, digital, cyber, project documentation, etc.) with which the Contractor may come into contact in the performance of its duties under this task shall remain the property of the United Nations Popu</w:t>
      </w:r>
      <w:r>
        <w:rPr>
          <w:rFonts w:ascii="Calibri" w:eastAsia="Calibri" w:hAnsi="Calibri" w:cs="Calibri"/>
          <w:sz w:val="22"/>
          <w:szCs w:val="22"/>
        </w:rPr>
        <w:t>lation Fund, which has exclusive rights to use them. Except for the purposes of this task, the information shall not be disclosed to the public or used in any form without the written permission of the United Nations Population Fund in accordance with nati</w:t>
      </w:r>
      <w:r>
        <w:rPr>
          <w:rFonts w:ascii="Calibri" w:eastAsia="Calibri" w:hAnsi="Calibri" w:cs="Calibri"/>
          <w:sz w:val="22"/>
          <w:szCs w:val="22"/>
        </w:rPr>
        <w:t>onal and international copyright laws.</w:t>
      </w:r>
    </w:p>
    <w:p w:rsidR="00142ABF" w:rsidRDefault="00142ABF">
      <w:pPr>
        <w:jc w:val="both"/>
        <w:rPr>
          <w:rFonts w:ascii="Calibri" w:eastAsia="Calibri" w:hAnsi="Calibri" w:cs="Calibri"/>
        </w:rPr>
      </w:pPr>
    </w:p>
    <w:p w:rsidR="00142ABF" w:rsidRDefault="00142ABF">
      <w:pPr>
        <w:jc w:val="both"/>
        <w:rPr>
          <w:rFonts w:ascii="Calibri" w:eastAsia="Calibri" w:hAnsi="Calibri" w:cs="Calibri"/>
        </w:rPr>
      </w:pPr>
    </w:p>
    <w:p w:rsidR="00142ABF" w:rsidRDefault="00142ABF">
      <w:pPr>
        <w:jc w:val="both"/>
        <w:rPr>
          <w:rFonts w:ascii="Calibri" w:eastAsia="Calibri" w:hAnsi="Calibri" w:cs="Calibri"/>
        </w:rPr>
      </w:pPr>
    </w:p>
    <w:p w:rsidR="00142ABF" w:rsidRDefault="003D61A2">
      <w:pP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Questions</w:t>
      </w:r>
    </w:p>
    <w:p w:rsidR="00142ABF" w:rsidRDefault="00142ABF">
      <w:pPr>
        <w:jc w:val="both"/>
        <w:rPr>
          <w:sz w:val="24"/>
          <w:szCs w:val="24"/>
        </w:rPr>
      </w:pPr>
    </w:p>
    <w:p w:rsidR="00142ABF" w:rsidRDefault="003D61A2">
      <w:pPr>
        <w:jc w:val="both"/>
        <w:rPr>
          <w:rFonts w:ascii="Calibri" w:eastAsia="Calibri" w:hAnsi="Calibri" w:cs="Calibri"/>
          <w:sz w:val="22"/>
          <w:szCs w:val="22"/>
        </w:rPr>
      </w:pPr>
      <w:r>
        <w:rPr>
          <w:rFonts w:ascii="Calibri" w:eastAsia="Calibri" w:hAnsi="Calibri" w:cs="Calibri"/>
          <w:sz w:val="22"/>
          <w:szCs w:val="22"/>
        </w:rPr>
        <w:t>Questions or requests for further clarifications can be requested during an organizational meeting - debriefing, which will take place on</w:t>
      </w:r>
      <w:r>
        <w:rPr>
          <w:rFonts w:ascii="Calibri" w:eastAsia="Calibri" w:hAnsi="Calibri" w:cs="Calibri"/>
          <w:b/>
          <w:sz w:val="22"/>
          <w:szCs w:val="22"/>
        </w:rPr>
        <w:t xml:space="preserve"> June 11, 2021 at 15.30 - 16.30 </w:t>
      </w:r>
      <w:r>
        <w:rPr>
          <w:rFonts w:ascii="Calibri" w:eastAsia="Calibri" w:hAnsi="Calibri" w:cs="Calibri"/>
          <w:sz w:val="22"/>
          <w:szCs w:val="22"/>
        </w:rPr>
        <w:t>via ZOOM (link will be provided la</w:t>
      </w:r>
      <w:r>
        <w:rPr>
          <w:rFonts w:ascii="Calibri" w:eastAsia="Calibri" w:hAnsi="Calibri" w:cs="Calibri"/>
          <w:sz w:val="22"/>
          <w:szCs w:val="22"/>
        </w:rPr>
        <w:t>ter)</w:t>
      </w:r>
    </w:p>
    <w:p w:rsidR="00142ABF" w:rsidRDefault="003D61A2">
      <w:pPr>
        <w:jc w:val="both"/>
        <w:rPr>
          <w:rFonts w:ascii="Calibri" w:eastAsia="Calibri" w:hAnsi="Calibri" w:cs="Calibri"/>
          <w:sz w:val="22"/>
          <w:szCs w:val="22"/>
        </w:rPr>
      </w:pPr>
      <w:r>
        <w:rPr>
          <w:rFonts w:ascii="Calibri" w:eastAsia="Calibri" w:hAnsi="Calibri" w:cs="Calibri"/>
          <w:sz w:val="22"/>
          <w:szCs w:val="22"/>
        </w:rPr>
        <w:t xml:space="preserve"> </w:t>
      </w:r>
    </w:p>
    <w:p w:rsidR="00142ABF" w:rsidRDefault="003D61A2">
      <w:pPr>
        <w:jc w:val="both"/>
        <w:rPr>
          <w:rFonts w:ascii="Calibri" w:eastAsia="Calibri" w:hAnsi="Calibri" w:cs="Calibri"/>
          <w:sz w:val="22"/>
          <w:szCs w:val="22"/>
        </w:rPr>
      </w:pPr>
      <w:r>
        <w:rPr>
          <w:rFonts w:ascii="Calibri" w:eastAsia="Calibri" w:hAnsi="Calibri" w:cs="Calibri"/>
          <w:sz w:val="22"/>
          <w:szCs w:val="22"/>
        </w:rPr>
        <w:t>In case of your participation in the debriefing, we ask you to send a confirmation with a full name of your representative to the contact person of the UNFPA up to June, 10, 2021 till 17.00 EEST.</w:t>
      </w:r>
    </w:p>
    <w:p w:rsidR="00142ABF" w:rsidRDefault="00142ABF">
      <w:pPr>
        <w:jc w:val="both"/>
        <w:rPr>
          <w:rFonts w:ascii="Calibri" w:eastAsia="Calibri" w:hAnsi="Calibri" w:cs="Calibri"/>
          <w:sz w:val="22"/>
          <w:szCs w:val="22"/>
        </w:rPr>
      </w:pPr>
    </w:p>
    <w:tbl>
      <w:tblPr>
        <w:tblStyle w:val="affa"/>
        <w:tblW w:w="9973"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973"/>
        <w:gridCol w:w="6000"/>
      </w:tblGrid>
      <w:tr w:rsidR="00142ABF">
        <w:trPr>
          <w:trHeight w:val="20"/>
        </w:trPr>
        <w:tc>
          <w:tcPr>
            <w:tcW w:w="3973"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Contact person at UNFPA:</w:t>
            </w:r>
          </w:p>
        </w:tc>
        <w:tc>
          <w:tcPr>
            <w:tcW w:w="6000" w:type="dxa"/>
            <w:tcBorders>
              <w:top w:val="single" w:sz="8" w:space="0" w:color="D9D9D9"/>
              <w:left w:val="nil"/>
              <w:bottom w:val="single" w:sz="8" w:space="0" w:color="D9D9D9"/>
              <w:right w:val="single" w:sz="8" w:space="0" w:color="D9D9D9"/>
            </w:tcBorders>
            <w:tcMar>
              <w:top w:w="100" w:type="dxa"/>
              <w:left w:w="100" w:type="dxa"/>
              <w:bottom w:w="100" w:type="dxa"/>
              <w:right w:w="100" w:type="dxa"/>
            </w:tcMar>
            <w:vAlign w:val="center"/>
          </w:tcPr>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Lesia Parno-Kyryienko</w:t>
            </w:r>
          </w:p>
        </w:tc>
      </w:tr>
      <w:tr w:rsidR="00142ABF">
        <w:trPr>
          <w:trHeight w:val="31"/>
        </w:trPr>
        <w:tc>
          <w:tcPr>
            <w:tcW w:w="3973" w:type="dxa"/>
            <w:tcBorders>
              <w:top w:val="nil"/>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Phone number:</w:t>
            </w:r>
          </w:p>
        </w:tc>
        <w:tc>
          <w:tcPr>
            <w:tcW w:w="6000" w:type="dxa"/>
            <w:tcBorders>
              <w:top w:val="nil"/>
              <w:left w:val="nil"/>
              <w:bottom w:val="single" w:sz="8" w:space="0" w:color="D9D9D9"/>
              <w:right w:val="single" w:sz="8" w:space="0" w:color="D9D9D9"/>
            </w:tcBorders>
            <w:tcMar>
              <w:top w:w="100" w:type="dxa"/>
              <w:left w:w="100" w:type="dxa"/>
              <w:bottom w:w="100" w:type="dxa"/>
              <w:right w:w="100" w:type="dxa"/>
            </w:tcMar>
            <w:vAlign w:val="center"/>
          </w:tcPr>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+38 044 281 32 31; +38050 959 71 15</w:t>
            </w:r>
          </w:p>
        </w:tc>
      </w:tr>
      <w:tr w:rsidR="00142ABF">
        <w:trPr>
          <w:trHeight w:val="25"/>
        </w:trPr>
        <w:tc>
          <w:tcPr>
            <w:tcW w:w="3973" w:type="dxa"/>
            <w:tcBorders>
              <w:top w:val="nil"/>
              <w:left w:val="single" w:sz="8" w:space="0" w:color="D9D9D9"/>
              <w:bottom w:val="single" w:sz="8" w:space="0" w:color="D9D9D9"/>
              <w:right w:val="single" w:sz="8" w:space="0" w:color="D9D9D9"/>
            </w:tcBorders>
            <w:tcMar>
              <w:top w:w="100" w:type="dxa"/>
              <w:left w:w="100" w:type="dxa"/>
              <w:bottom w:w="100" w:type="dxa"/>
              <w:right w:w="100" w:type="dxa"/>
            </w:tcMar>
            <w:vAlign w:val="center"/>
          </w:tcPr>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E-mail:</w:t>
            </w:r>
          </w:p>
        </w:tc>
        <w:tc>
          <w:tcPr>
            <w:tcW w:w="6000" w:type="dxa"/>
            <w:tcBorders>
              <w:top w:val="nil"/>
              <w:left w:val="nil"/>
              <w:bottom w:val="single" w:sz="8" w:space="0" w:color="D9D9D9"/>
              <w:right w:val="single" w:sz="8" w:space="0" w:color="D9D9D9"/>
            </w:tcBorders>
            <w:tcMar>
              <w:top w:w="100" w:type="dxa"/>
              <w:left w:w="100" w:type="dxa"/>
              <w:bottom w:w="100" w:type="dxa"/>
              <w:right w:w="100" w:type="dxa"/>
            </w:tcMar>
            <w:vAlign w:val="center"/>
          </w:tcPr>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parno@unfpa.org</w:t>
            </w:r>
          </w:p>
        </w:tc>
      </w:tr>
    </w:tbl>
    <w:p w:rsidR="00142ABF" w:rsidRDefault="003D61A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 </w:t>
      </w:r>
    </w:p>
    <w:p w:rsidR="00142ABF" w:rsidRDefault="003D61A2">
      <w:pPr>
        <w:jc w:val="both"/>
        <w:rPr>
          <w:rFonts w:ascii="Calibri" w:eastAsia="Calibri" w:hAnsi="Calibri" w:cs="Calibri"/>
          <w:sz w:val="22"/>
          <w:szCs w:val="22"/>
        </w:rPr>
      </w:pPr>
      <w:r>
        <w:rPr>
          <w:rFonts w:ascii="Calibri" w:eastAsia="Calibri" w:hAnsi="Calibri" w:cs="Calibri"/>
          <w:sz w:val="22"/>
          <w:szCs w:val="22"/>
        </w:rPr>
        <w:t>If you cannot participate in the debriefing, please send us your questions and requests regarding the commercial offer to the contact person at UNFPA (see the contacts in the table above).</w:t>
      </w:r>
    </w:p>
    <w:p w:rsidR="00142ABF" w:rsidRDefault="00142ABF">
      <w:pPr>
        <w:jc w:val="both"/>
        <w:rPr>
          <w:rFonts w:ascii="Calibri" w:eastAsia="Calibri" w:hAnsi="Calibri" w:cs="Calibri"/>
          <w:sz w:val="22"/>
          <w:szCs w:val="22"/>
        </w:rPr>
      </w:pPr>
    </w:p>
    <w:p w:rsidR="00142ABF" w:rsidRDefault="003D61A2">
      <w:pPr>
        <w:jc w:val="both"/>
        <w:rPr>
          <w:rFonts w:ascii="Calibri" w:eastAsia="Calibri" w:hAnsi="Calibri" w:cs="Calibri"/>
          <w:sz w:val="22"/>
          <w:szCs w:val="22"/>
        </w:rPr>
      </w:pPr>
      <w:r>
        <w:rPr>
          <w:rFonts w:ascii="Calibri" w:eastAsia="Calibri" w:hAnsi="Calibri" w:cs="Calibri"/>
          <w:sz w:val="22"/>
          <w:szCs w:val="22"/>
        </w:rPr>
        <w:t>The question will be answered in writing, which will be distribute</w:t>
      </w:r>
      <w:r>
        <w:rPr>
          <w:rFonts w:ascii="Calibri" w:eastAsia="Calibri" w:hAnsi="Calibri" w:cs="Calibri"/>
          <w:sz w:val="22"/>
          <w:szCs w:val="22"/>
        </w:rPr>
        <w:t>d among all parties no later than June 18, 2021, 17.00 EEST.</w:t>
      </w:r>
    </w:p>
    <w:p w:rsidR="00142ABF" w:rsidRDefault="00142ABF">
      <w:pPr>
        <w:jc w:val="both"/>
        <w:rPr>
          <w:rFonts w:ascii="Calibri" w:eastAsia="Calibri" w:hAnsi="Calibri" w:cs="Calibri"/>
          <w:sz w:val="22"/>
          <w:szCs w:val="22"/>
        </w:rPr>
      </w:pPr>
    </w:p>
    <w:p w:rsidR="00142ABF" w:rsidRDefault="003D61A2">
      <w:pPr>
        <w:jc w:val="both"/>
      </w:pPr>
      <w:r>
        <w:rPr>
          <w:rFonts w:ascii="Calibri" w:eastAsia="Calibri" w:hAnsi="Calibri" w:cs="Calibri"/>
          <w:sz w:val="22"/>
          <w:szCs w:val="22"/>
        </w:rPr>
        <w:t xml:space="preserve"> </w:t>
      </w:r>
      <w:r>
        <w:rPr>
          <w:rFonts w:ascii="Calibri" w:eastAsia="Calibri" w:hAnsi="Calibri" w:cs="Calibri"/>
          <w:color w:val="000000"/>
          <w:sz w:val="22"/>
          <w:szCs w:val="22"/>
        </w:rPr>
        <w:t>The deadline for submission of questions is Monday, 21 June, 2021 at 17:00 Kyiv time</w:t>
      </w:r>
      <w:r>
        <w:rPr>
          <w:rFonts w:ascii="Calibri" w:eastAsia="Calibri" w:hAnsi="Calibri" w:cs="Calibri"/>
          <w:b/>
          <w:color w:val="000000"/>
          <w:sz w:val="22"/>
          <w:szCs w:val="22"/>
        </w:rPr>
        <w:t>.</w:t>
      </w:r>
    </w:p>
    <w:p w:rsidR="00142ABF" w:rsidRDefault="00142ABF">
      <w:pPr>
        <w:spacing w:line="276" w:lineRule="auto"/>
        <w:jc w:val="both"/>
        <w:rPr>
          <w:rFonts w:ascii="Calibri" w:eastAsia="Calibri" w:hAnsi="Calibri" w:cs="Calibri"/>
        </w:rPr>
      </w:pPr>
    </w:p>
    <w:p w:rsidR="00142ABF" w:rsidRDefault="003D61A2">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Requirements and qualifications: </w:t>
      </w: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t>UNFPA seeks a service provider with proven experience in communication campaign planning and accomplishment, preferably social campaigns (references to recently implemented campaigns of social nature are required) and good working knowledge of the Ukrainia</w:t>
      </w:r>
      <w:r>
        <w:rPr>
          <w:rFonts w:ascii="Calibri" w:eastAsia="Calibri" w:hAnsi="Calibri" w:cs="Calibri"/>
          <w:sz w:val="22"/>
          <w:szCs w:val="22"/>
        </w:rPr>
        <w:t>n media and advertising markets.</w:t>
      </w: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t>The offeror should:</w:t>
      </w:r>
    </w:p>
    <w:p w:rsidR="00142ABF" w:rsidRDefault="003D61A2">
      <w:pPr>
        <w:numPr>
          <w:ilvl w:val="0"/>
          <w:numId w:val="1"/>
        </w:numPr>
        <w:spacing w:before="240" w:line="276" w:lineRule="auto"/>
        <w:jc w:val="both"/>
        <w:rPr>
          <w:rFonts w:ascii="Calibri" w:eastAsia="Calibri" w:hAnsi="Calibri" w:cs="Calibri"/>
          <w:sz w:val="22"/>
          <w:szCs w:val="22"/>
        </w:rPr>
      </w:pPr>
      <w:r>
        <w:rPr>
          <w:rFonts w:ascii="Calibri" w:eastAsia="Calibri" w:hAnsi="Calibri" w:cs="Calibri"/>
          <w:sz w:val="22"/>
          <w:szCs w:val="22"/>
        </w:rPr>
        <w:t>be a resident entity of or have legal representation in Ukraine with respective official registration</w:t>
      </w:r>
    </w:p>
    <w:p w:rsidR="00142ABF" w:rsidRDefault="003D61A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work in the area of public communications for at least 3 years</w:t>
      </w:r>
    </w:p>
    <w:p w:rsidR="00142ABF" w:rsidRDefault="003D61A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have experience in the field of public information and communication research and development, preferable in social advertising and conducting similar media campaign</w:t>
      </w:r>
    </w:p>
    <w:p w:rsidR="00142ABF" w:rsidRDefault="003D61A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demonstrate ability to meet deadlines and work under pressure</w:t>
      </w:r>
    </w:p>
    <w:p w:rsidR="00142ABF" w:rsidRDefault="003D61A2">
      <w:pPr>
        <w:numPr>
          <w:ilvl w:val="0"/>
          <w:numId w:val="1"/>
        </w:numPr>
        <w:spacing w:after="240" w:line="276" w:lineRule="auto"/>
        <w:jc w:val="both"/>
        <w:rPr>
          <w:rFonts w:ascii="Calibri" w:eastAsia="Calibri" w:hAnsi="Calibri" w:cs="Calibri"/>
          <w:sz w:val="22"/>
          <w:szCs w:val="22"/>
        </w:rPr>
      </w:pPr>
      <w:r>
        <w:rPr>
          <w:rFonts w:ascii="Calibri" w:eastAsia="Calibri" w:hAnsi="Calibri" w:cs="Calibri"/>
          <w:sz w:val="22"/>
          <w:szCs w:val="22"/>
        </w:rPr>
        <w:t>be fluent in Ukrainian or Ru</w:t>
      </w:r>
      <w:r>
        <w:rPr>
          <w:rFonts w:ascii="Calibri" w:eastAsia="Calibri" w:hAnsi="Calibri" w:cs="Calibri"/>
          <w:sz w:val="22"/>
          <w:szCs w:val="22"/>
        </w:rPr>
        <w:t>ssian, and English.</w:t>
      </w:r>
    </w:p>
    <w:p w:rsidR="00142ABF" w:rsidRDefault="003D61A2">
      <w:pPr>
        <w:spacing w:line="276" w:lineRule="auto"/>
        <w:jc w:val="both"/>
        <w:rPr>
          <w:rFonts w:ascii="Calibri" w:eastAsia="Calibri" w:hAnsi="Calibri" w:cs="Calibri"/>
          <w:b/>
          <w:sz w:val="22"/>
          <w:szCs w:val="22"/>
        </w:rPr>
      </w:pPr>
      <w:r>
        <w:rPr>
          <w:rFonts w:ascii="Calibri" w:eastAsia="Calibri" w:hAnsi="Calibri" w:cs="Calibri"/>
          <w:sz w:val="22"/>
          <w:szCs w:val="22"/>
        </w:rPr>
        <w:t>The advantage is previous experience of collaboration with a UN agency.</w:t>
      </w:r>
    </w:p>
    <w:p w:rsidR="00142ABF" w:rsidRDefault="00142ABF">
      <w:pPr>
        <w:jc w:val="both"/>
        <w:rPr>
          <w:rFonts w:ascii="Calibri" w:eastAsia="Calibri" w:hAnsi="Calibri" w:cs="Calibri"/>
          <w:color w:val="000000"/>
          <w:sz w:val="22"/>
          <w:szCs w:val="22"/>
        </w:rPr>
      </w:pPr>
    </w:p>
    <w:p w:rsidR="00142ABF" w:rsidRDefault="00142ABF">
      <w:pPr>
        <w:jc w:val="both"/>
        <w:rPr>
          <w:rFonts w:ascii="Calibri" w:eastAsia="Calibri" w:hAnsi="Calibri" w:cs="Calibri"/>
          <w:color w:val="000000"/>
          <w:sz w:val="22"/>
          <w:szCs w:val="22"/>
        </w:rPr>
      </w:pPr>
    </w:p>
    <w:p w:rsidR="00142ABF" w:rsidRDefault="003D61A2">
      <w:pPr>
        <w:spacing w:after="160"/>
        <w:rPr>
          <w:sz w:val="24"/>
          <w:szCs w:val="24"/>
        </w:rPr>
      </w:pPr>
      <w:r>
        <w:rPr>
          <w:rFonts w:ascii="Calibri" w:eastAsia="Calibri" w:hAnsi="Calibri" w:cs="Calibri"/>
          <w:b/>
          <w:color w:val="000000"/>
          <w:sz w:val="22"/>
          <w:szCs w:val="22"/>
        </w:rPr>
        <w:t>III. Content of quotations</w:t>
      </w:r>
    </w:p>
    <w:p w:rsidR="00142ABF" w:rsidRDefault="003D61A2">
      <w:pPr>
        <w:spacing w:line="276" w:lineRule="auto"/>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142ABF" w:rsidRDefault="003D61A2">
      <w:pPr>
        <w:spacing w:line="276" w:lineRule="auto"/>
        <w:ind w:left="360"/>
        <w:jc w:val="both"/>
        <w:rPr>
          <w:rFonts w:ascii="Calibri" w:eastAsia="Calibri" w:hAnsi="Calibri" w:cs="Calibri"/>
          <w:sz w:val="22"/>
          <w:szCs w:val="22"/>
        </w:rPr>
      </w:pPr>
      <w:r>
        <w:rPr>
          <w:rFonts w:ascii="Calibri" w:eastAsia="Calibri" w:hAnsi="Calibri" w:cs="Calibri"/>
          <w:sz w:val="22"/>
          <w:szCs w:val="22"/>
        </w:rPr>
        <w:t xml:space="preserve"> a)     Technical</w:t>
      </w:r>
      <w:r>
        <w:rPr>
          <w:rFonts w:ascii="Calibri" w:eastAsia="Calibri" w:hAnsi="Calibri" w:cs="Calibri"/>
          <w:sz w:val="22"/>
          <w:szCs w:val="22"/>
        </w:rPr>
        <w:t xml:space="preserve"> proposal, in response to the requirements outlined in the service requirements / TORs. </w:t>
      </w:r>
    </w:p>
    <w:p w:rsidR="00142ABF" w:rsidRDefault="003D61A2">
      <w:pPr>
        <w:spacing w:line="276" w:lineRule="auto"/>
        <w:ind w:left="360"/>
        <w:jc w:val="both"/>
        <w:rPr>
          <w:rFonts w:ascii="Calibri" w:eastAsia="Calibri" w:hAnsi="Calibri" w:cs="Calibri"/>
          <w:b/>
          <w:sz w:val="22"/>
          <w:szCs w:val="22"/>
        </w:rPr>
      </w:pPr>
      <w:r>
        <w:rPr>
          <w:rFonts w:ascii="Calibri" w:eastAsia="Calibri" w:hAnsi="Calibri" w:cs="Calibri"/>
          <w:b/>
          <w:sz w:val="22"/>
          <w:szCs w:val="22"/>
        </w:rPr>
        <w:t xml:space="preserve">The Technical Bid must be submitted by electronic method of transmission at the email address indicated in the section IV. </w:t>
      </w:r>
    </w:p>
    <w:p w:rsidR="00142ABF" w:rsidRDefault="003D61A2">
      <w:pPr>
        <w:spacing w:line="276" w:lineRule="auto"/>
        <w:ind w:left="36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b/>
          <w:sz w:val="22"/>
          <w:szCs w:val="22"/>
        </w:rPr>
        <w:t xml:space="preserve">     </w:t>
      </w:r>
      <w:r>
        <w:rPr>
          <w:rFonts w:ascii="Calibri" w:eastAsia="Calibri" w:hAnsi="Calibri" w:cs="Calibri"/>
          <w:sz w:val="22"/>
          <w:szCs w:val="22"/>
        </w:rPr>
        <w:t>Price quotation, to be submitted str</w:t>
      </w:r>
      <w:r>
        <w:rPr>
          <w:rFonts w:ascii="Calibri" w:eastAsia="Calibri" w:hAnsi="Calibri" w:cs="Calibri"/>
          <w:sz w:val="22"/>
          <w:szCs w:val="22"/>
        </w:rPr>
        <w:t>ictly in accordance with the price quotation form.</w:t>
      </w:r>
    </w:p>
    <w:p w:rsidR="00142ABF" w:rsidRDefault="003D61A2">
      <w:pPr>
        <w:spacing w:line="276" w:lineRule="auto"/>
        <w:ind w:left="360"/>
        <w:jc w:val="both"/>
        <w:rPr>
          <w:rFonts w:ascii="Calibri" w:eastAsia="Calibri" w:hAnsi="Calibri" w:cs="Calibri"/>
          <w:sz w:val="22"/>
          <w:szCs w:val="22"/>
        </w:rPr>
      </w:pPr>
      <w:r>
        <w:rPr>
          <w:rFonts w:ascii="Calibri" w:eastAsia="Calibri" w:hAnsi="Calibri" w:cs="Calibri"/>
          <w:sz w:val="22"/>
          <w:szCs w:val="22"/>
        </w:rPr>
        <w:lastRenderedPageBreak/>
        <w:t>c)     Language of the proposal – English or Ukrainian.</w:t>
      </w:r>
    </w:p>
    <w:p w:rsidR="00142ABF" w:rsidRDefault="003D61A2">
      <w:pPr>
        <w:spacing w:line="276" w:lineRule="auto"/>
        <w:ind w:left="360"/>
        <w:jc w:val="both"/>
        <w:rPr>
          <w:rFonts w:ascii="Calibri" w:eastAsia="Calibri" w:hAnsi="Calibri" w:cs="Calibri"/>
          <w:b/>
        </w:rPr>
      </w:pPr>
      <w:r>
        <w:rPr>
          <w:rFonts w:ascii="Calibri" w:eastAsia="Calibri" w:hAnsi="Calibri" w:cs="Calibri"/>
          <w:sz w:val="22"/>
          <w:szCs w:val="22"/>
        </w:rPr>
        <w:t xml:space="preserve">d)    </w:t>
      </w:r>
      <w:r>
        <w:rPr>
          <w:rFonts w:ascii="Calibri" w:eastAsia="Calibri" w:hAnsi="Calibri" w:cs="Calibri"/>
          <w:b/>
          <w:sz w:val="22"/>
          <w:szCs w:val="22"/>
        </w:rPr>
        <w:t>Separate Technical Proposal and Financial Proposal should be submitted in pdf format and be signed by the bidding company’s relevant authority.</w:t>
      </w:r>
      <w:r>
        <w:rPr>
          <w:rFonts w:ascii="Calibri" w:eastAsia="Calibri" w:hAnsi="Calibri" w:cs="Calibri"/>
          <w:b/>
          <w:sz w:val="22"/>
          <w:szCs w:val="22"/>
        </w:rPr>
        <w:t xml:space="preserve"> </w:t>
      </w:r>
    </w:p>
    <w:p w:rsidR="00142ABF" w:rsidRDefault="00142ABF">
      <w:pPr>
        <w:rPr>
          <w:rFonts w:ascii="Calibri" w:eastAsia="Calibri" w:hAnsi="Calibri" w:cs="Calibri"/>
          <w:sz w:val="22"/>
          <w:szCs w:val="22"/>
        </w:rPr>
      </w:pPr>
    </w:p>
    <w:p w:rsidR="00142ABF" w:rsidRDefault="003D61A2">
      <w:pPr>
        <w:jc w:val="both"/>
        <w:rPr>
          <w:rFonts w:ascii="Calibri" w:eastAsia="Calibri" w:hAnsi="Calibri" w:cs="Calibri"/>
          <w:b/>
          <w:sz w:val="22"/>
          <w:szCs w:val="22"/>
        </w:rPr>
      </w:pPr>
      <w:r>
        <w:rPr>
          <w:rFonts w:ascii="Calibri" w:eastAsia="Calibri" w:hAnsi="Calibri" w:cs="Calibri"/>
          <w:b/>
          <w:sz w:val="22"/>
          <w:szCs w:val="22"/>
        </w:rPr>
        <w:t>IV. Instructions for submission </w:t>
      </w:r>
    </w:p>
    <w:p w:rsidR="00142ABF" w:rsidRDefault="003D61A2">
      <w:pPr>
        <w:ind w:firstLine="360"/>
        <w:jc w:val="both"/>
        <w:rPr>
          <w:sz w:val="24"/>
          <w:szCs w:val="24"/>
        </w:rPr>
      </w:pPr>
      <w:r>
        <w:rPr>
          <w:rFonts w:ascii="Calibri" w:eastAsia="Calibri" w:hAnsi="Calibri" w:cs="Calibri"/>
          <w:color w:val="000000"/>
          <w:sz w:val="22"/>
          <w:szCs w:val="22"/>
        </w:rPr>
        <w:t>Proposals should be prepared based on the guidelines set forth in Section IV and III, along with a properly filled out and signed price quotation form, are to be sent by e-mail to the secured e-mail and contact person in</w:t>
      </w:r>
      <w:r>
        <w:rPr>
          <w:rFonts w:ascii="Calibri" w:eastAsia="Calibri" w:hAnsi="Calibri" w:cs="Calibri"/>
          <w:color w:val="000000"/>
          <w:sz w:val="22"/>
          <w:szCs w:val="22"/>
        </w:rPr>
        <w:t xml:space="preserve">dicated below no later than: </w:t>
      </w:r>
      <w:r>
        <w:rPr>
          <w:rFonts w:ascii="Calibri" w:eastAsia="Calibri" w:hAnsi="Calibri" w:cs="Calibri"/>
          <w:b/>
          <w:color w:val="000000"/>
          <w:sz w:val="22"/>
          <w:szCs w:val="22"/>
        </w:rPr>
        <w:t xml:space="preserve">Monday, </w:t>
      </w:r>
      <w:r w:rsidR="00BA39A0">
        <w:rPr>
          <w:rFonts w:ascii="Calibri" w:eastAsia="Calibri" w:hAnsi="Calibri" w:cs="Calibri"/>
          <w:b/>
          <w:color w:val="000000"/>
          <w:sz w:val="22"/>
          <w:szCs w:val="22"/>
        </w:rPr>
        <w:t>5 July</w:t>
      </w:r>
      <w:bookmarkStart w:id="0" w:name="_GoBack"/>
      <w:bookmarkEnd w:id="0"/>
      <w:r>
        <w:rPr>
          <w:rFonts w:ascii="Calibri" w:eastAsia="Calibri" w:hAnsi="Calibri" w:cs="Calibri"/>
          <w:b/>
          <w:color w:val="000000"/>
          <w:sz w:val="22"/>
          <w:szCs w:val="22"/>
        </w:rPr>
        <w:t>, 2021 at 17:00 Kyiv time</w:t>
      </w:r>
      <w:r>
        <w:rPr>
          <w:rFonts w:ascii="Calibri" w:eastAsia="Calibri" w:hAnsi="Calibri" w:cs="Calibri"/>
          <w:color w:val="000000"/>
          <w:sz w:val="22"/>
          <w:szCs w:val="22"/>
        </w:rPr>
        <w:t>. Proposals sent to any other address will not be considered. </w:t>
      </w:r>
    </w:p>
    <w:p w:rsidR="00142ABF" w:rsidRDefault="00142ABF">
      <w:pPr>
        <w:rPr>
          <w:sz w:val="24"/>
          <w:szCs w:val="24"/>
        </w:rPr>
      </w:pPr>
    </w:p>
    <w:tbl>
      <w:tblPr>
        <w:tblStyle w:val="affb"/>
        <w:tblW w:w="6132" w:type="dxa"/>
        <w:jc w:val="center"/>
        <w:tblLayout w:type="fixed"/>
        <w:tblLook w:val="0400" w:firstRow="0" w:lastRow="0" w:firstColumn="0" w:lastColumn="0" w:noHBand="0" w:noVBand="1"/>
      </w:tblPr>
      <w:tblGrid>
        <w:gridCol w:w="3334"/>
        <w:gridCol w:w="2798"/>
      </w:tblGrid>
      <w:tr w:rsidR="00142ABF">
        <w:trPr>
          <w:trHeight w:val="1"/>
          <w:jc w:val="center"/>
        </w:trPr>
        <w:tc>
          <w:tcPr>
            <w:tcW w:w="333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rsidR="00142ABF" w:rsidRDefault="003D61A2">
            <w:pPr>
              <w:jc w:val="both"/>
              <w:rPr>
                <w:sz w:val="24"/>
                <w:szCs w:val="24"/>
              </w:rPr>
            </w:pPr>
            <w:r>
              <w:rPr>
                <w:rFonts w:ascii="Calibri" w:eastAsia="Calibri" w:hAnsi="Calibri" w:cs="Calibri"/>
                <w:color w:val="000000"/>
                <w:sz w:val="22"/>
                <w:szCs w:val="22"/>
              </w:rPr>
              <w:t>Name of contact person at UNFPA:</w:t>
            </w:r>
          </w:p>
        </w:tc>
        <w:tc>
          <w:tcPr>
            <w:tcW w:w="2798"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rsidR="00142ABF" w:rsidRDefault="003D61A2">
            <w:pPr>
              <w:jc w:val="both"/>
              <w:rPr>
                <w:sz w:val="24"/>
                <w:szCs w:val="24"/>
              </w:rPr>
            </w:pPr>
            <w:r>
              <w:rPr>
                <w:rFonts w:ascii="Calibri" w:eastAsia="Calibri" w:hAnsi="Calibri" w:cs="Calibri"/>
                <w:i/>
                <w:color w:val="000000"/>
                <w:sz w:val="22"/>
                <w:szCs w:val="22"/>
              </w:rPr>
              <w:t>Iryna Bohun</w:t>
            </w:r>
          </w:p>
        </w:tc>
      </w:tr>
      <w:tr w:rsidR="00142ABF">
        <w:trPr>
          <w:trHeight w:val="1"/>
          <w:jc w:val="center"/>
        </w:trPr>
        <w:tc>
          <w:tcPr>
            <w:tcW w:w="3334"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vAlign w:val="center"/>
          </w:tcPr>
          <w:p w:rsidR="00142ABF" w:rsidRDefault="003D61A2">
            <w:pPr>
              <w:jc w:val="both"/>
              <w:rPr>
                <w:sz w:val="24"/>
                <w:szCs w:val="24"/>
              </w:rPr>
            </w:pPr>
            <w:r>
              <w:rPr>
                <w:rFonts w:ascii="Calibri" w:eastAsia="Calibri" w:hAnsi="Calibri" w:cs="Calibri"/>
                <w:color w:val="000000"/>
                <w:sz w:val="22"/>
                <w:szCs w:val="22"/>
              </w:rPr>
              <w:t>Email address of contact person:</w:t>
            </w:r>
          </w:p>
        </w:tc>
        <w:tc>
          <w:tcPr>
            <w:tcW w:w="2798" w:type="dxa"/>
            <w:tcBorders>
              <w:top w:val="single" w:sz="4" w:space="0" w:color="D9D9D9"/>
              <w:left w:val="single" w:sz="4" w:space="0" w:color="D9D9D9"/>
              <w:bottom w:val="single" w:sz="4" w:space="0" w:color="D9D9D9"/>
              <w:right w:val="single" w:sz="4" w:space="0" w:color="D9D9D9"/>
            </w:tcBorders>
            <w:tcMar>
              <w:top w:w="0" w:type="dxa"/>
              <w:left w:w="108" w:type="dxa"/>
              <w:bottom w:w="0" w:type="dxa"/>
              <w:right w:w="108" w:type="dxa"/>
            </w:tcMar>
          </w:tcPr>
          <w:p w:rsidR="00142ABF" w:rsidRDefault="003D61A2">
            <w:pPr>
              <w:jc w:val="both"/>
              <w:rPr>
                <w:sz w:val="24"/>
                <w:szCs w:val="24"/>
              </w:rPr>
            </w:pPr>
            <w:r>
              <w:rPr>
                <w:rFonts w:ascii="Calibri" w:eastAsia="Calibri" w:hAnsi="Calibri" w:cs="Calibri"/>
                <w:b/>
                <w:color w:val="000000"/>
                <w:sz w:val="22"/>
                <w:szCs w:val="22"/>
              </w:rPr>
              <w:t>ua-procurement@unfpa.org</w:t>
            </w:r>
          </w:p>
        </w:tc>
      </w:tr>
    </w:tbl>
    <w:p w:rsidR="00142ABF" w:rsidRDefault="00142ABF">
      <w:pPr>
        <w:rPr>
          <w:sz w:val="24"/>
          <w:szCs w:val="24"/>
        </w:rPr>
      </w:pPr>
    </w:p>
    <w:p w:rsidR="00142ABF" w:rsidRDefault="003D61A2">
      <w:pPr>
        <w:jc w:val="both"/>
        <w:rPr>
          <w:sz w:val="24"/>
          <w:szCs w:val="24"/>
        </w:rPr>
      </w:pPr>
      <w:r>
        <w:rPr>
          <w:rFonts w:ascii="Calibri" w:eastAsia="Calibri" w:hAnsi="Calibri" w:cs="Calibri"/>
          <w:color w:val="000000"/>
          <w:sz w:val="22"/>
          <w:szCs w:val="22"/>
        </w:rPr>
        <w:t>Please note the following guidelines for electronic submissions:</w:t>
      </w:r>
    </w:p>
    <w:p w:rsidR="00142ABF" w:rsidRDefault="003D61A2">
      <w:pPr>
        <w:numPr>
          <w:ilvl w:val="0"/>
          <w:numId w:val="2"/>
        </w:numPr>
        <w:ind w:left="360"/>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rPr>
        <w:t xml:space="preserve">RFQ Nº UNFPA/UKR/RFQ/21/10. </w:t>
      </w:r>
      <w:r>
        <w:rPr>
          <w:rFonts w:ascii="Calibri" w:eastAsia="Calibri" w:hAnsi="Calibri" w:cs="Calibri"/>
          <w:color w:val="000000"/>
          <w:sz w:val="22"/>
          <w:szCs w:val="22"/>
        </w:rPr>
        <w:t>Proposals that do not contain the correct email subject line may be overlooked by the procureme</w:t>
      </w:r>
      <w:r>
        <w:rPr>
          <w:rFonts w:ascii="Calibri" w:eastAsia="Calibri" w:hAnsi="Calibri" w:cs="Calibri"/>
          <w:color w:val="000000"/>
          <w:sz w:val="22"/>
          <w:szCs w:val="22"/>
        </w:rPr>
        <w:t>nt officer and therefore not considered.</w:t>
      </w:r>
    </w:p>
    <w:p w:rsidR="00142ABF" w:rsidRDefault="003D61A2">
      <w:pPr>
        <w:numPr>
          <w:ilvl w:val="0"/>
          <w:numId w:val="2"/>
        </w:numPr>
        <w:ind w:left="360"/>
        <w:jc w:val="both"/>
        <w:rPr>
          <w:rFonts w:ascii="Calibri" w:eastAsia="Calibri" w:hAnsi="Calibri" w:cs="Calibri"/>
          <w:b/>
          <w:color w:val="000000"/>
          <w:sz w:val="22"/>
          <w:szCs w:val="22"/>
        </w:rPr>
      </w:pPr>
      <w:r>
        <w:rPr>
          <w:rFonts w:ascii="Calibri" w:eastAsia="Calibri" w:hAnsi="Calibri" w:cs="Calibri"/>
          <w:color w:val="000000"/>
          <w:sz w:val="22"/>
          <w:szCs w:val="22"/>
        </w:rPr>
        <w:t>Proposals should be submitted without VAT, as the UNFPA is exempt from VAT.</w:t>
      </w:r>
    </w:p>
    <w:p w:rsidR="00142ABF" w:rsidRDefault="003D61A2">
      <w:pPr>
        <w:numPr>
          <w:ilvl w:val="0"/>
          <w:numId w:val="2"/>
        </w:numPr>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Where the technical details are in lar</w:t>
      </w:r>
      <w:r>
        <w:rPr>
          <w:rFonts w:ascii="Calibri" w:eastAsia="Calibri" w:hAnsi="Calibri" w:cs="Calibri"/>
          <w:color w:val="000000"/>
          <w:sz w:val="22"/>
          <w:szCs w:val="22"/>
        </w:rPr>
        <w:t>ge electronic files, it is recommended that these be sent separately before the deadline.  </w:t>
      </w:r>
    </w:p>
    <w:p w:rsidR="00142ABF" w:rsidRDefault="00142ABF">
      <w:pPr>
        <w:rPr>
          <w:sz w:val="24"/>
          <w:szCs w:val="24"/>
        </w:rPr>
      </w:pPr>
    </w:p>
    <w:p w:rsidR="00142ABF" w:rsidRDefault="00142ABF">
      <w:pPr>
        <w:rPr>
          <w:sz w:val="24"/>
          <w:szCs w:val="24"/>
        </w:rPr>
      </w:pPr>
    </w:p>
    <w:p w:rsidR="00142ABF" w:rsidRDefault="003D61A2">
      <w:pPr>
        <w:jc w:val="both"/>
        <w:rPr>
          <w:sz w:val="24"/>
          <w:szCs w:val="24"/>
        </w:rPr>
      </w:pPr>
      <w:r>
        <w:rPr>
          <w:rFonts w:ascii="Calibri" w:eastAsia="Calibri" w:hAnsi="Calibri" w:cs="Calibri"/>
          <w:b/>
          <w:color w:val="000000"/>
          <w:sz w:val="22"/>
          <w:szCs w:val="22"/>
        </w:rPr>
        <w:t>V.</w:t>
      </w:r>
      <w:r>
        <w:rPr>
          <w:b/>
        </w:rPr>
        <w:t xml:space="preserve"> </w:t>
      </w:r>
      <w:r>
        <w:rPr>
          <w:rFonts w:ascii="Calibri" w:eastAsia="Calibri" w:hAnsi="Calibri" w:cs="Calibri"/>
          <w:b/>
          <w:color w:val="000000"/>
          <w:sz w:val="22"/>
          <w:szCs w:val="22"/>
        </w:rPr>
        <w:t>Overview of Evaluation Process</w:t>
      </w:r>
    </w:p>
    <w:p w:rsidR="00142ABF" w:rsidRDefault="003D61A2">
      <w:pPr>
        <w:jc w:val="both"/>
        <w:rPr>
          <w:sz w:val="24"/>
          <w:szCs w:val="24"/>
        </w:rPr>
      </w:pPr>
      <w:r>
        <w:rPr>
          <w:rFonts w:ascii="Calibri" w:eastAsia="Calibri" w:hAnsi="Calibri" w:cs="Calibri"/>
          <w:color w:val="000000"/>
          <w:sz w:val="22"/>
          <w:szCs w:val="22"/>
        </w:rPr>
        <w:t>The evaluation will be carried out in a two-step process by an ad-hoc evaluation panel. Technical proposals will be evaluated an</w:t>
      </w:r>
      <w:r>
        <w:rPr>
          <w:rFonts w:ascii="Calibri" w:eastAsia="Calibri" w:hAnsi="Calibri" w:cs="Calibri"/>
          <w:color w:val="000000"/>
          <w:sz w:val="22"/>
          <w:szCs w:val="22"/>
        </w:rPr>
        <w:t>d scored first, prior to the evaluation and scoring of price quotations.</w:t>
      </w:r>
    </w:p>
    <w:p w:rsidR="00142ABF" w:rsidRDefault="00142ABF">
      <w:pPr>
        <w:jc w:val="both"/>
        <w:rPr>
          <w:rFonts w:ascii="Calibri" w:eastAsia="Calibri" w:hAnsi="Calibri" w:cs="Calibri"/>
          <w:b/>
          <w:color w:val="000000"/>
          <w:sz w:val="22"/>
          <w:szCs w:val="22"/>
        </w:rPr>
      </w:pPr>
    </w:p>
    <w:p w:rsidR="00142ABF" w:rsidRDefault="003D61A2">
      <w:pPr>
        <w:jc w:val="both"/>
        <w:rPr>
          <w:rFonts w:ascii="Calibri" w:eastAsia="Calibri" w:hAnsi="Calibri" w:cs="Calibri"/>
          <w:b/>
          <w:color w:val="000000"/>
          <w:sz w:val="22"/>
          <w:szCs w:val="22"/>
        </w:rPr>
      </w:pPr>
      <w:r>
        <w:rPr>
          <w:rFonts w:ascii="Calibri" w:eastAsia="Calibri" w:hAnsi="Calibri" w:cs="Calibri"/>
          <w:b/>
          <w:color w:val="000000"/>
          <w:sz w:val="22"/>
          <w:szCs w:val="22"/>
        </w:rPr>
        <w:t>Technical Evaluation (100 points max)</w:t>
      </w:r>
    </w:p>
    <w:p w:rsidR="00142ABF" w:rsidRDefault="003D61A2">
      <w:pPr>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Technical proposals will be evaluated based on their responsiveness to the service requirements /TORs listed in Section ІI and in accordance wit</w:t>
      </w:r>
      <w:r>
        <w:rPr>
          <w:rFonts w:ascii="Calibri" w:eastAsia="Calibri" w:hAnsi="Calibri" w:cs="Calibri"/>
          <w:color w:val="000000"/>
          <w:sz w:val="22"/>
          <w:szCs w:val="22"/>
        </w:rPr>
        <w:t>h the evaluation criteria below. </w:t>
      </w:r>
    </w:p>
    <w:p w:rsidR="00142ABF" w:rsidRDefault="00142ABF">
      <w:pPr>
        <w:jc w:val="both"/>
        <w:rPr>
          <w:rFonts w:ascii="Calibri" w:eastAsia="Calibri" w:hAnsi="Calibri" w:cs="Calibri"/>
          <w:b/>
          <w:sz w:val="22"/>
          <w:szCs w:val="22"/>
        </w:rPr>
      </w:pPr>
    </w:p>
    <w:tbl>
      <w:tblPr>
        <w:tblStyle w:val="affc"/>
        <w:tblW w:w="10338" w:type="dxa"/>
        <w:jc w:val="center"/>
        <w:tblLayout w:type="fixed"/>
        <w:tblLook w:val="0400" w:firstRow="0" w:lastRow="0" w:firstColumn="0" w:lastColumn="0" w:noHBand="0" w:noVBand="1"/>
      </w:tblPr>
      <w:tblGrid>
        <w:gridCol w:w="4810"/>
        <w:gridCol w:w="1134"/>
        <w:gridCol w:w="1701"/>
        <w:gridCol w:w="992"/>
        <w:gridCol w:w="1701"/>
      </w:tblGrid>
      <w:tr w:rsidR="00142ABF">
        <w:trPr>
          <w:trHeight w:val="765"/>
          <w:jc w:val="center"/>
        </w:trPr>
        <w:tc>
          <w:tcPr>
            <w:tcW w:w="4810" w:type="dxa"/>
            <w:tcBorders>
              <w:top w:val="single" w:sz="8" w:space="0" w:color="000080"/>
              <w:left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Criteria</w:t>
            </w:r>
          </w:p>
        </w:tc>
        <w:tc>
          <w:tcPr>
            <w:tcW w:w="1134" w:type="dxa"/>
            <w:tcBorders>
              <w:top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[A] Maximum Points</w:t>
            </w:r>
          </w:p>
        </w:tc>
        <w:tc>
          <w:tcPr>
            <w:tcW w:w="1701" w:type="dxa"/>
            <w:tcBorders>
              <w:top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[B]</w:t>
            </w:r>
          </w:p>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Points attained by Bidder</w:t>
            </w:r>
          </w:p>
        </w:tc>
        <w:tc>
          <w:tcPr>
            <w:tcW w:w="992" w:type="dxa"/>
            <w:tcBorders>
              <w:top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[C]</w:t>
            </w:r>
          </w:p>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Weight (%)</w:t>
            </w:r>
          </w:p>
        </w:tc>
        <w:tc>
          <w:tcPr>
            <w:tcW w:w="1701" w:type="dxa"/>
            <w:tcBorders>
              <w:top w:val="single" w:sz="8" w:space="0" w:color="000080"/>
              <w:bottom w:val="single" w:sz="8" w:space="0" w:color="000080"/>
              <w:right w:val="single" w:sz="8" w:space="0" w:color="000080"/>
            </w:tcBorders>
            <w:shd w:val="clear" w:color="auto" w:fill="000080"/>
            <w:tcMar>
              <w:top w:w="100" w:type="dxa"/>
              <w:left w:w="100" w:type="dxa"/>
              <w:bottom w:w="100" w:type="dxa"/>
              <w:right w:w="100" w:type="dxa"/>
            </w:tcMar>
          </w:tcPr>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[B] x [C] = [D]</w:t>
            </w:r>
          </w:p>
          <w:p w:rsidR="00142ABF" w:rsidRDefault="003D61A2">
            <w:pPr>
              <w:jc w:val="center"/>
              <w:rPr>
                <w:rFonts w:ascii="Calibri" w:eastAsia="Calibri" w:hAnsi="Calibri" w:cs="Calibri"/>
                <w:b/>
                <w:color w:val="FFFFFF"/>
                <w:sz w:val="22"/>
                <w:szCs w:val="22"/>
              </w:rPr>
            </w:pPr>
            <w:r>
              <w:rPr>
                <w:rFonts w:ascii="Calibri" w:eastAsia="Calibri" w:hAnsi="Calibri" w:cs="Calibri"/>
                <w:b/>
                <w:color w:val="FFFFFF"/>
                <w:sz w:val="22"/>
                <w:szCs w:val="22"/>
              </w:rPr>
              <w:t>Total Points</w:t>
            </w:r>
          </w:p>
        </w:tc>
      </w:tr>
      <w:tr w:rsidR="00142ABF">
        <w:trPr>
          <w:trHeight w:val="190"/>
          <w:jc w:val="center"/>
        </w:trPr>
        <w:tc>
          <w:tcPr>
            <w:tcW w:w="4810" w:type="dxa"/>
            <w:tcBorders>
              <w:top w:val="single" w:sz="6" w:space="0" w:color="000080"/>
              <w:left w:val="single" w:sz="6" w:space="0" w:color="000080"/>
              <w:bottom w:val="single" w:sz="6" w:space="0" w:color="000080"/>
              <w:right w:val="single" w:sz="6" w:space="0" w:color="000080"/>
            </w:tcBorders>
            <w:tcMar>
              <w:left w:w="108" w:type="dxa"/>
              <w:right w:w="108" w:type="dxa"/>
            </w:tcMar>
          </w:tcPr>
          <w:p w:rsidR="00142ABF" w:rsidRDefault="003D61A2">
            <w:pPr>
              <w:jc w:val="both"/>
              <w:rPr>
                <w:rFonts w:ascii="Calibri" w:eastAsia="Calibri" w:hAnsi="Calibri" w:cs="Calibri"/>
                <w:highlight w:val="white"/>
              </w:rPr>
            </w:pPr>
            <w:r>
              <w:rPr>
                <w:rFonts w:ascii="Calibri" w:eastAsia="Calibri" w:hAnsi="Calibri" w:cs="Calibri"/>
                <w:sz w:val="22"/>
                <w:szCs w:val="22"/>
              </w:rPr>
              <w:t>Vision, ideas, creative approach, accordance to ToR.</w:t>
            </w:r>
          </w:p>
        </w:tc>
        <w:tc>
          <w:tcPr>
            <w:tcW w:w="1134"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100</w:t>
            </w:r>
          </w:p>
        </w:tc>
        <w:tc>
          <w:tcPr>
            <w:tcW w:w="1701"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both"/>
              <w:rPr>
                <w:rFonts w:ascii="Calibri" w:eastAsia="Calibri" w:hAnsi="Calibri" w:cs="Calibri"/>
                <w:b/>
                <w:sz w:val="22"/>
                <w:szCs w:val="22"/>
              </w:rPr>
            </w:pPr>
            <w:r>
              <w:rPr>
                <w:rFonts w:ascii="Calibri" w:eastAsia="Calibri" w:hAnsi="Calibri" w:cs="Calibri"/>
                <w:b/>
                <w:sz w:val="22"/>
                <w:szCs w:val="22"/>
              </w:rPr>
              <w:t xml:space="preserve"> </w:t>
            </w:r>
          </w:p>
        </w:tc>
        <w:tc>
          <w:tcPr>
            <w:tcW w:w="992"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45%</w:t>
            </w:r>
          </w:p>
        </w:tc>
        <w:tc>
          <w:tcPr>
            <w:tcW w:w="1701" w:type="dxa"/>
            <w:tcBorders>
              <w:top w:val="single" w:sz="6" w:space="0" w:color="000080"/>
              <w:left w:val="single" w:sz="6" w:space="0" w:color="000080"/>
              <w:bottom w:val="single" w:sz="6" w:space="0" w:color="000080"/>
              <w:right w:val="single" w:sz="6" w:space="0" w:color="000080"/>
            </w:tcBorders>
            <w:tcMar>
              <w:left w:w="108" w:type="dxa"/>
              <w:right w:w="108" w:type="dxa"/>
            </w:tcMar>
            <w:vAlign w:val="center"/>
          </w:tcPr>
          <w:p w:rsidR="00142ABF" w:rsidRDefault="00142ABF">
            <w:pPr>
              <w:jc w:val="center"/>
              <w:rPr>
                <w:rFonts w:ascii="Calibri" w:eastAsia="Calibri" w:hAnsi="Calibri" w:cs="Calibri"/>
              </w:rPr>
            </w:pPr>
          </w:p>
        </w:tc>
      </w:tr>
      <w:tr w:rsidR="00142ABF">
        <w:trPr>
          <w:trHeight w:val="659"/>
          <w:jc w:val="center"/>
        </w:trPr>
        <w:tc>
          <w:tcPr>
            <w:tcW w:w="4810" w:type="dxa"/>
            <w:tcBorders>
              <w:top w:val="single" w:sz="6" w:space="0" w:color="000080"/>
              <w:left w:val="single" w:sz="6" w:space="0" w:color="000080"/>
              <w:bottom w:val="single" w:sz="6" w:space="0" w:color="000080"/>
              <w:right w:val="single" w:sz="6" w:space="0" w:color="000080"/>
            </w:tcBorders>
            <w:tcMar>
              <w:left w:w="108" w:type="dxa"/>
              <w:right w:w="108" w:type="dxa"/>
            </w:tcMar>
          </w:tcPr>
          <w:p w:rsidR="00142ABF" w:rsidRDefault="003D61A2">
            <w:pPr>
              <w:jc w:val="both"/>
              <w:rPr>
                <w:rFonts w:ascii="Calibri" w:eastAsia="Calibri" w:hAnsi="Calibri" w:cs="Calibri"/>
                <w:sz w:val="22"/>
                <w:szCs w:val="22"/>
              </w:rPr>
            </w:pPr>
            <w:r>
              <w:rPr>
                <w:rFonts w:ascii="Calibri" w:eastAsia="Calibri" w:hAnsi="Calibri" w:cs="Calibri"/>
                <w:sz w:val="22"/>
                <w:szCs w:val="22"/>
              </w:rPr>
              <w:t>Degree, depth of the thoroughness of the offer for the subsequent provision of requested services according to the TOR.</w:t>
            </w:r>
          </w:p>
        </w:tc>
        <w:tc>
          <w:tcPr>
            <w:tcW w:w="1134"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100</w:t>
            </w:r>
          </w:p>
        </w:tc>
        <w:tc>
          <w:tcPr>
            <w:tcW w:w="1701"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both"/>
              <w:rPr>
                <w:rFonts w:ascii="Calibri" w:eastAsia="Calibri" w:hAnsi="Calibri" w:cs="Calibri"/>
                <w:b/>
                <w:sz w:val="22"/>
                <w:szCs w:val="22"/>
              </w:rPr>
            </w:pPr>
            <w:r>
              <w:rPr>
                <w:rFonts w:ascii="Calibri" w:eastAsia="Calibri" w:hAnsi="Calibri" w:cs="Calibri"/>
                <w:b/>
                <w:sz w:val="22"/>
                <w:szCs w:val="22"/>
              </w:rPr>
              <w:t xml:space="preserve"> </w:t>
            </w:r>
          </w:p>
        </w:tc>
        <w:tc>
          <w:tcPr>
            <w:tcW w:w="992"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35%</w:t>
            </w:r>
          </w:p>
        </w:tc>
        <w:tc>
          <w:tcPr>
            <w:tcW w:w="1701" w:type="dxa"/>
            <w:tcBorders>
              <w:top w:val="single" w:sz="6" w:space="0" w:color="000080"/>
              <w:left w:val="single" w:sz="6" w:space="0" w:color="000080"/>
              <w:bottom w:val="single" w:sz="6" w:space="0" w:color="000080"/>
              <w:right w:val="single" w:sz="6" w:space="0" w:color="000080"/>
            </w:tcBorders>
            <w:tcMar>
              <w:left w:w="108" w:type="dxa"/>
              <w:right w:w="108" w:type="dxa"/>
            </w:tcMar>
            <w:vAlign w:val="center"/>
          </w:tcPr>
          <w:p w:rsidR="00142ABF" w:rsidRDefault="00142ABF">
            <w:pPr>
              <w:jc w:val="center"/>
              <w:rPr>
                <w:rFonts w:ascii="Calibri" w:eastAsia="Calibri" w:hAnsi="Calibri" w:cs="Calibri"/>
              </w:rPr>
            </w:pPr>
          </w:p>
        </w:tc>
      </w:tr>
      <w:tr w:rsidR="00142ABF">
        <w:trPr>
          <w:trHeight w:val="388"/>
          <w:jc w:val="center"/>
        </w:trPr>
        <w:tc>
          <w:tcPr>
            <w:tcW w:w="4810" w:type="dxa"/>
            <w:tcBorders>
              <w:top w:val="single" w:sz="6" w:space="0" w:color="000080"/>
              <w:left w:val="single" w:sz="6" w:space="0" w:color="000080"/>
              <w:bottom w:val="single" w:sz="6" w:space="0" w:color="000080"/>
              <w:right w:val="single" w:sz="6" w:space="0" w:color="000080"/>
            </w:tcBorders>
            <w:tcMar>
              <w:left w:w="108" w:type="dxa"/>
              <w:right w:w="108" w:type="dxa"/>
            </w:tcMar>
          </w:tcPr>
          <w:p w:rsidR="00142ABF" w:rsidRDefault="003D61A2">
            <w:pPr>
              <w:jc w:val="both"/>
              <w:rPr>
                <w:rFonts w:ascii="Calibri" w:eastAsia="Calibri" w:hAnsi="Calibri" w:cs="Calibri"/>
                <w:sz w:val="22"/>
                <w:szCs w:val="22"/>
              </w:rPr>
            </w:pPr>
            <w:r>
              <w:rPr>
                <w:rFonts w:ascii="Calibri" w:eastAsia="Calibri" w:hAnsi="Calibri" w:cs="Calibri"/>
                <w:sz w:val="22"/>
                <w:szCs w:val="22"/>
              </w:rPr>
              <w:t xml:space="preserve">The experience of the agency and key employees in social campaigns. Portfolio. </w:t>
            </w:r>
          </w:p>
        </w:tc>
        <w:tc>
          <w:tcPr>
            <w:tcW w:w="1134"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100</w:t>
            </w:r>
          </w:p>
        </w:tc>
        <w:tc>
          <w:tcPr>
            <w:tcW w:w="1701"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both"/>
              <w:rPr>
                <w:rFonts w:ascii="Calibri" w:eastAsia="Calibri" w:hAnsi="Calibri" w:cs="Calibri"/>
                <w:b/>
                <w:sz w:val="22"/>
                <w:szCs w:val="22"/>
              </w:rPr>
            </w:pPr>
            <w:r>
              <w:rPr>
                <w:rFonts w:ascii="Calibri" w:eastAsia="Calibri" w:hAnsi="Calibri" w:cs="Calibri"/>
                <w:b/>
                <w:sz w:val="22"/>
                <w:szCs w:val="22"/>
              </w:rPr>
              <w:t xml:space="preserve"> </w:t>
            </w:r>
          </w:p>
        </w:tc>
        <w:tc>
          <w:tcPr>
            <w:tcW w:w="992"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15%</w:t>
            </w:r>
          </w:p>
        </w:tc>
        <w:tc>
          <w:tcPr>
            <w:tcW w:w="1701" w:type="dxa"/>
            <w:tcBorders>
              <w:top w:val="single" w:sz="6" w:space="0" w:color="000080"/>
              <w:left w:val="single" w:sz="6" w:space="0" w:color="000080"/>
              <w:bottom w:val="single" w:sz="6" w:space="0" w:color="000080"/>
              <w:right w:val="single" w:sz="6" w:space="0" w:color="000080"/>
            </w:tcBorders>
            <w:tcMar>
              <w:left w:w="108" w:type="dxa"/>
              <w:right w:w="108" w:type="dxa"/>
            </w:tcMar>
            <w:vAlign w:val="center"/>
          </w:tcPr>
          <w:p w:rsidR="00142ABF" w:rsidRDefault="00142ABF">
            <w:pPr>
              <w:jc w:val="center"/>
              <w:rPr>
                <w:rFonts w:ascii="Calibri" w:eastAsia="Calibri" w:hAnsi="Calibri" w:cs="Calibri"/>
              </w:rPr>
            </w:pPr>
          </w:p>
        </w:tc>
      </w:tr>
      <w:tr w:rsidR="00142ABF">
        <w:trPr>
          <w:trHeight w:val="172"/>
          <w:jc w:val="center"/>
        </w:trPr>
        <w:tc>
          <w:tcPr>
            <w:tcW w:w="4810" w:type="dxa"/>
            <w:tcBorders>
              <w:top w:val="single" w:sz="6" w:space="0" w:color="000080"/>
              <w:left w:val="single" w:sz="6" w:space="0" w:color="000080"/>
              <w:bottom w:val="single" w:sz="6" w:space="0" w:color="000080"/>
              <w:right w:val="single" w:sz="6" w:space="0" w:color="000080"/>
            </w:tcBorders>
            <w:tcMar>
              <w:left w:w="108" w:type="dxa"/>
              <w:right w:w="108" w:type="dxa"/>
            </w:tcMar>
          </w:tcPr>
          <w:p w:rsidR="00142ABF" w:rsidRDefault="003D61A2">
            <w:pPr>
              <w:jc w:val="both"/>
              <w:rPr>
                <w:rFonts w:ascii="Calibri" w:eastAsia="Calibri" w:hAnsi="Calibri" w:cs="Calibri"/>
                <w:sz w:val="22"/>
                <w:szCs w:val="22"/>
              </w:rPr>
            </w:pPr>
            <w:r>
              <w:rPr>
                <w:rFonts w:ascii="Calibri" w:eastAsia="Calibri" w:hAnsi="Calibri" w:cs="Calibri"/>
                <w:sz w:val="22"/>
                <w:szCs w:val="22"/>
              </w:rPr>
              <w:t>Experience of collaboration with a UN agency.</w:t>
            </w:r>
          </w:p>
        </w:tc>
        <w:tc>
          <w:tcPr>
            <w:tcW w:w="1134"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100</w:t>
            </w:r>
          </w:p>
        </w:tc>
        <w:tc>
          <w:tcPr>
            <w:tcW w:w="1701"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both"/>
              <w:rPr>
                <w:rFonts w:ascii="Calibri" w:eastAsia="Calibri" w:hAnsi="Calibri" w:cs="Calibri"/>
                <w:b/>
                <w:sz w:val="22"/>
                <w:szCs w:val="22"/>
              </w:rPr>
            </w:pPr>
            <w:r>
              <w:rPr>
                <w:rFonts w:ascii="Calibri" w:eastAsia="Calibri" w:hAnsi="Calibri" w:cs="Calibri"/>
                <w:b/>
                <w:sz w:val="22"/>
                <w:szCs w:val="22"/>
              </w:rPr>
              <w:t xml:space="preserve"> </w:t>
            </w:r>
          </w:p>
        </w:tc>
        <w:tc>
          <w:tcPr>
            <w:tcW w:w="992" w:type="dxa"/>
            <w:tcBorders>
              <w:bottom w:val="single" w:sz="8" w:space="0" w:color="000080"/>
              <w:right w:val="single" w:sz="8" w:space="0" w:color="000080"/>
            </w:tcBorders>
            <w:shd w:val="clear" w:color="auto" w:fill="auto"/>
            <w:tcMar>
              <w:top w:w="100" w:type="dxa"/>
              <w:left w:w="100" w:type="dxa"/>
              <w:bottom w:w="100" w:type="dxa"/>
              <w:right w:w="100" w:type="dxa"/>
            </w:tcMar>
          </w:tcPr>
          <w:p w:rsidR="00142ABF" w:rsidRDefault="003D61A2">
            <w:pPr>
              <w:jc w:val="center"/>
              <w:rPr>
                <w:rFonts w:ascii="Calibri" w:eastAsia="Calibri" w:hAnsi="Calibri" w:cs="Calibri"/>
                <w:b/>
                <w:sz w:val="22"/>
                <w:szCs w:val="22"/>
              </w:rPr>
            </w:pPr>
            <w:r>
              <w:rPr>
                <w:rFonts w:ascii="Calibri" w:eastAsia="Calibri" w:hAnsi="Calibri" w:cs="Calibri"/>
                <w:b/>
                <w:sz w:val="22"/>
                <w:szCs w:val="22"/>
              </w:rPr>
              <w:t>5%</w:t>
            </w:r>
          </w:p>
        </w:tc>
        <w:tc>
          <w:tcPr>
            <w:tcW w:w="1701" w:type="dxa"/>
            <w:tcBorders>
              <w:top w:val="single" w:sz="6" w:space="0" w:color="000080"/>
              <w:left w:val="single" w:sz="6" w:space="0" w:color="000080"/>
              <w:bottom w:val="single" w:sz="6" w:space="0" w:color="000080"/>
              <w:right w:val="single" w:sz="6" w:space="0" w:color="000080"/>
            </w:tcBorders>
            <w:tcMar>
              <w:left w:w="108" w:type="dxa"/>
              <w:right w:w="108" w:type="dxa"/>
            </w:tcMar>
            <w:vAlign w:val="center"/>
          </w:tcPr>
          <w:p w:rsidR="00142ABF" w:rsidRDefault="00142ABF">
            <w:pPr>
              <w:ind w:right="-135"/>
              <w:jc w:val="center"/>
              <w:rPr>
                <w:rFonts w:ascii="Calibri" w:eastAsia="Calibri" w:hAnsi="Calibri" w:cs="Calibri"/>
              </w:rPr>
            </w:pPr>
          </w:p>
        </w:tc>
      </w:tr>
      <w:tr w:rsidR="00142ABF">
        <w:trPr>
          <w:trHeight w:val="60"/>
          <w:jc w:val="center"/>
        </w:trPr>
        <w:tc>
          <w:tcPr>
            <w:tcW w:w="481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142ABF" w:rsidRDefault="003D61A2">
            <w:pPr>
              <w:jc w:val="right"/>
              <w:rPr>
                <w:rFonts w:ascii="Calibri" w:eastAsia="Calibri" w:hAnsi="Calibri" w:cs="Calibri"/>
              </w:rPr>
            </w:pPr>
            <w:r>
              <w:rPr>
                <w:rFonts w:ascii="Calibri" w:eastAsia="Calibri" w:hAnsi="Calibri" w:cs="Calibri"/>
                <w:b/>
                <w:i/>
                <w:sz w:val="22"/>
                <w:szCs w:val="22"/>
              </w:rPr>
              <w:t>Grand Total All Criteria</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142ABF" w:rsidRDefault="003D61A2">
            <w:pPr>
              <w:jc w:val="center"/>
              <w:rPr>
                <w:rFonts w:ascii="Calibri" w:eastAsia="Calibri" w:hAnsi="Calibri" w:cs="Calibri"/>
              </w:rPr>
            </w:pPr>
            <w:r>
              <w:rPr>
                <w:rFonts w:ascii="Calibri" w:eastAsia="Calibri" w:hAnsi="Calibri" w:cs="Calibri"/>
                <w:b/>
              </w:rPr>
              <w:t>400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142ABF" w:rsidRDefault="00142ABF">
            <w:pPr>
              <w:rPr>
                <w:rFonts w:ascii="Calibri" w:eastAsia="Calibri" w:hAnsi="Calibri" w:cs="Calibri"/>
              </w:rPr>
            </w:pPr>
          </w:p>
        </w:tc>
        <w:tc>
          <w:tcPr>
            <w:tcW w:w="99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142ABF" w:rsidRDefault="003D61A2">
            <w:pPr>
              <w:jc w:val="center"/>
              <w:rPr>
                <w:rFonts w:ascii="Calibri" w:eastAsia="Calibri" w:hAnsi="Calibri" w:cs="Calibri"/>
              </w:rPr>
            </w:pPr>
            <w:r>
              <w:rPr>
                <w:rFonts w:ascii="Calibri" w:eastAsia="Calibri" w:hAnsi="Calibri" w:cs="Calibri"/>
                <w:b/>
              </w:rPr>
              <w:t>100%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142ABF" w:rsidRDefault="00142ABF">
            <w:pPr>
              <w:jc w:val="center"/>
              <w:rPr>
                <w:rFonts w:ascii="Calibri" w:eastAsia="Calibri" w:hAnsi="Calibri" w:cs="Calibri"/>
              </w:rPr>
            </w:pPr>
          </w:p>
        </w:tc>
      </w:tr>
    </w:tbl>
    <w:p w:rsidR="00142ABF" w:rsidRDefault="00142ABF">
      <w:pPr>
        <w:jc w:val="both"/>
        <w:rPr>
          <w:rFonts w:ascii="Calibri" w:eastAsia="Calibri" w:hAnsi="Calibri" w:cs="Calibri"/>
          <w:b/>
          <w:sz w:val="22"/>
          <w:szCs w:val="22"/>
        </w:rPr>
      </w:pPr>
    </w:p>
    <w:p w:rsidR="00142ABF" w:rsidRDefault="003D61A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lastRenderedPageBreak/>
        <w:t xml:space="preserve">The following scoring scale will be used to ensure objective evaluation: </w:t>
      </w:r>
    </w:p>
    <w:p w:rsidR="00142ABF" w:rsidRDefault="00142AB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tbl>
      <w:tblPr>
        <w:tblStyle w:val="affd"/>
        <w:tblW w:w="8550" w:type="dxa"/>
        <w:jc w:val="center"/>
        <w:tblLayout w:type="fixed"/>
        <w:tblLook w:val="0000" w:firstRow="0" w:lastRow="0" w:firstColumn="0" w:lastColumn="0" w:noHBand="0" w:noVBand="0"/>
      </w:tblPr>
      <w:tblGrid>
        <w:gridCol w:w="6505"/>
        <w:gridCol w:w="2045"/>
      </w:tblGrid>
      <w:tr w:rsidR="00142ABF">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142ABF" w:rsidRDefault="003D61A2">
            <w:pPr>
              <w:jc w:val="both"/>
              <w:rPr>
                <w:rFonts w:ascii="Calibri" w:eastAsia="Calibri" w:hAnsi="Calibri" w:cs="Calibri"/>
                <w:b/>
                <w:sz w:val="22"/>
                <w:szCs w:val="22"/>
              </w:rPr>
            </w:pPr>
            <w:r>
              <w:rPr>
                <w:rFonts w:ascii="Calibri" w:eastAsia="Calibri" w:hAnsi="Calibri" w:cs="Calibri"/>
                <w:b/>
                <w:sz w:val="22"/>
                <w:szCs w:val="22"/>
              </w:rPr>
              <w:t xml:space="preserve">Points </w:t>
            </w:r>
          </w:p>
          <w:p w:rsidR="00142ABF" w:rsidRDefault="003D61A2">
            <w:pPr>
              <w:jc w:val="both"/>
              <w:rPr>
                <w:rFonts w:ascii="Calibri" w:eastAsia="Calibri" w:hAnsi="Calibri" w:cs="Calibri"/>
                <w:sz w:val="22"/>
                <w:szCs w:val="22"/>
              </w:rPr>
            </w:pPr>
            <w:r>
              <w:rPr>
                <w:rFonts w:ascii="Calibri" w:eastAsia="Calibri" w:hAnsi="Calibri" w:cs="Calibri"/>
                <w:b/>
                <w:sz w:val="22"/>
                <w:szCs w:val="22"/>
              </w:rPr>
              <w:t>out of 100</w:t>
            </w:r>
          </w:p>
        </w:tc>
      </w:tr>
      <w:tr w:rsidR="00142ABF">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90 – 100</w:t>
            </w:r>
          </w:p>
        </w:tc>
      </w:tr>
      <w:tr w:rsidR="00142ABF">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 xml:space="preserve">80 – 89 </w:t>
            </w:r>
          </w:p>
        </w:tc>
      </w:tr>
      <w:tr w:rsidR="00142ABF">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70 – 79</w:t>
            </w:r>
          </w:p>
        </w:tc>
      </w:tr>
      <w:tr w:rsidR="00142ABF">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42ABF" w:rsidRDefault="003D61A2">
            <w:pPr>
              <w:jc w:val="both"/>
              <w:rPr>
                <w:rFonts w:ascii="Calibri" w:eastAsia="Calibri" w:hAnsi="Calibri" w:cs="Calibri"/>
                <w:sz w:val="22"/>
                <w:szCs w:val="22"/>
              </w:rPr>
            </w:pPr>
            <w:r>
              <w:rPr>
                <w:rFonts w:ascii="Calibri" w:eastAsia="Calibri" w:hAnsi="Calibri" w:cs="Calibri"/>
                <w:sz w:val="22"/>
                <w:szCs w:val="22"/>
              </w:rPr>
              <w:t>Up to 70</w:t>
            </w:r>
          </w:p>
        </w:tc>
      </w:tr>
    </w:tbl>
    <w:p w:rsidR="00142ABF" w:rsidRDefault="00142AB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142ABF" w:rsidRDefault="003D61A2">
      <w:pPr>
        <w:tabs>
          <w:tab w:val="left" w:pos="540"/>
        </w:tabs>
        <w:spacing w:line="280" w:lineRule="auto"/>
        <w:jc w:val="both"/>
        <w:rPr>
          <w:rFonts w:ascii="Calibri" w:eastAsia="Calibri" w:hAnsi="Calibri" w:cs="Calibri"/>
          <w:b/>
          <w:sz w:val="22"/>
          <w:szCs w:val="22"/>
        </w:rPr>
      </w:pPr>
      <w:bookmarkStart w:id="2" w:name="_heading=h.gjdgxs" w:colFirst="0" w:colLast="0"/>
      <w:bookmarkEnd w:id="2"/>
      <w:r>
        <w:rPr>
          <w:rFonts w:ascii="Calibri" w:eastAsia="Calibri" w:hAnsi="Calibri" w:cs="Calibri"/>
          <w:b/>
          <w:sz w:val="22"/>
          <w:szCs w:val="22"/>
        </w:rPr>
        <w:t>Only those technical proposals achieving the score of 65 points and above will be considered as qualifying for evaluation of the financial propo</w:t>
      </w:r>
      <w:r>
        <w:rPr>
          <w:rFonts w:ascii="Calibri" w:eastAsia="Calibri" w:hAnsi="Calibri" w:cs="Calibri"/>
          <w:b/>
          <w:sz w:val="22"/>
          <w:szCs w:val="22"/>
        </w:rPr>
        <w:t xml:space="preserve">sal. </w:t>
      </w:r>
    </w:p>
    <w:p w:rsidR="00142ABF" w:rsidRDefault="00142ABF">
      <w:pPr>
        <w:tabs>
          <w:tab w:val="left" w:pos="540"/>
        </w:tabs>
        <w:spacing w:line="280" w:lineRule="auto"/>
        <w:jc w:val="both"/>
        <w:rPr>
          <w:rFonts w:ascii="Calibri" w:eastAsia="Calibri" w:hAnsi="Calibri" w:cs="Calibri"/>
          <w:b/>
          <w:sz w:val="22"/>
          <w:szCs w:val="22"/>
        </w:rPr>
      </w:pPr>
    </w:p>
    <w:p w:rsidR="00142ABF" w:rsidRDefault="003D61A2">
      <w:pPr>
        <w:pBdr>
          <w:top w:val="nil"/>
          <w:left w:val="nil"/>
          <w:bottom w:val="nil"/>
          <w:right w:val="nil"/>
          <w:between w:val="nil"/>
        </w:pBdr>
        <w:spacing w:after="160"/>
        <w:jc w:val="both"/>
        <w:rPr>
          <w:rFonts w:ascii="Calibri" w:eastAsia="Calibri" w:hAnsi="Calibri" w:cs="Calibri"/>
          <w:b/>
          <w:color w:val="000000"/>
          <w:sz w:val="22"/>
          <w:szCs w:val="22"/>
        </w:rPr>
      </w:pPr>
      <w:r>
        <w:rPr>
          <w:rFonts w:ascii="Calibri" w:eastAsia="Calibri" w:hAnsi="Calibri" w:cs="Calibri"/>
          <w:b/>
          <w:color w:val="000000"/>
          <w:sz w:val="22"/>
          <w:szCs w:val="22"/>
        </w:rPr>
        <w:t>Financial Evaluation (100 points max)</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Financial proposals should follow the results-based budgeting approach. They will be assessed based on their clarity, completeness, level of detail and appropriateness. The maximum number of points shall be scored to the lowest price proposal among all tec</w:t>
      </w:r>
      <w:r>
        <w:rPr>
          <w:rFonts w:ascii="Calibri" w:eastAsia="Calibri" w:hAnsi="Calibri" w:cs="Calibri"/>
          <w:color w:val="000000"/>
          <w:sz w:val="22"/>
          <w:szCs w:val="22"/>
        </w:rPr>
        <w:t>hnically qualifying applications. Other financial proposals will receive scores according to the following formula:</w:t>
      </w:r>
    </w:p>
    <w:p w:rsidR="00142ABF" w:rsidRDefault="00142ABF"/>
    <w:tbl>
      <w:tblPr>
        <w:tblStyle w:val="affe"/>
        <w:tblW w:w="6294" w:type="dxa"/>
        <w:jc w:val="center"/>
        <w:tblLayout w:type="fixed"/>
        <w:tblLook w:val="0400" w:firstRow="0" w:lastRow="0" w:firstColumn="0" w:lastColumn="0" w:noHBand="0" w:noVBand="1"/>
      </w:tblPr>
      <w:tblGrid>
        <w:gridCol w:w="1694"/>
        <w:gridCol w:w="2265"/>
        <w:gridCol w:w="2335"/>
      </w:tblGrid>
      <w:tr w:rsidR="00142ABF">
        <w:trPr>
          <w:jc w:val="center"/>
        </w:trPr>
        <w:tc>
          <w:tcPr>
            <w:tcW w:w="1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Financial score =</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Lowest quote ($)</w:t>
            </w:r>
          </w:p>
        </w:tc>
        <w:tc>
          <w:tcPr>
            <w:tcW w:w="23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X 100 (Maximum score)</w:t>
            </w:r>
          </w:p>
        </w:tc>
      </w:tr>
      <w:tr w:rsidR="00142ABF">
        <w:trPr>
          <w:jc w:val="center"/>
        </w:trPr>
        <w:tc>
          <w:tcPr>
            <w:tcW w:w="169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2ABF" w:rsidRDefault="00142ABF">
            <w:pPr>
              <w:widowControl w:val="0"/>
              <w:pBdr>
                <w:top w:val="nil"/>
                <w:left w:val="nil"/>
                <w:bottom w:val="nil"/>
                <w:right w:val="nil"/>
                <w:between w:val="nil"/>
              </w:pBdr>
              <w:spacing w:line="276" w:lineRule="auto"/>
              <w:rPr>
                <w:color w:val="000000"/>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Quote being scored ($)</w:t>
            </w:r>
          </w:p>
        </w:tc>
        <w:tc>
          <w:tcPr>
            <w:tcW w:w="233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2ABF" w:rsidRDefault="00142ABF">
            <w:pPr>
              <w:widowControl w:val="0"/>
              <w:pBdr>
                <w:top w:val="nil"/>
                <w:left w:val="nil"/>
                <w:bottom w:val="nil"/>
                <w:right w:val="nil"/>
                <w:between w:val="nil"/>
              </w:pBdr>
              <w:spacing w:line="276" w:lineRule="auto"/>
              <w:rPr>
                <w:color w:val="000000"/>
                <w:sz w:val="24"/>
                <w:szCs w:val="24"/>
              </w:rPr>
            </w:pPr>
          </w:p>
        </w:tc>
      </w:tr>
    </w:tbl>
    <w:p w:rsidR="00142ABF" w:rsidRDefault="00142ABF"/>
    <w:p w:rsidR="00142ABF" w:rsidRDefault="003D61A2">
      <w:pPr>
        <w:pBdr>
          <w:top w:val="nil"/>
          <w:left w:val="nil"/>
          <w:bottom w:val="nil"/>
          <w:right w:val="nil"/>
          <w:between w:val="nil"/>
        </w:pBdr>
        <w:spacing w:before="200" w:after="160"/>
        <w:jc w:val="both"/>
        <w:rPr>
          <w:color w:val="000000"/>
          <w:sz w:val="24"/>
          <w:szCs w:val="24"/>
        </w:rPr>
      </w:pPr>
      <w:r>
        <w:rPr>
          <w:rFonts w:ascii="Calibri" w:eastAsia="Calibri" w:hAnsi="Calibri" w:cs="Calibri"/>
          <w:b/>
          <w:color w:val="000000"/>
          <w:sz w:val="22"/>
          <w:szCs w:val="22"/>
        </w:rPr>
        <w:t>Total score</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The total score of each application will represent the weighted sum of its technical and financial scores as follows:</w:t>
      </w:r>
    </w:p>
    <w:tbl>
      <w:tblPr>
        <w:tblStyle w:val="afff"/>
        <w:tblW w:w="5118" w:type="dxa"/>
        <w:jc w:val="center"/>
        <w:tblLayout w:type="fixed"/>
        <w:tblLook w:val="0400" w:firstRow="0" w:lastRow="0" w:firstColumn="0" w:lastColumn="0" w:noHBand="0" w:noVBand="1"/>
      </w:tblPr>
      <w:tblGrid>
        <w:gridCol w:w="5118"/>
      </w:tblGrid>
      <w:tr w:rsidR="00142ABF">
        <w:trPr>
          <w:jc w:val="center"/>
        </w:trPr>
        <w:tc>
          <w:tcPr>
            <w:tcW w:w="5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Total score =70% Technical score + 30% Financial score</w:t>
            </w:r>
          </w:p>
        </w:tc>
      </w:tr>
    </w:tbl>
    <w:p w:rsidR="00142ABF" w:rsidRDefault="00142ABF"/>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b/>
          <w:color w:val="000000"/>
          <w:sz w:val="22"/>
          <w:szCs w:val="22"/>
        </w:rPr>
        <w:t>VI. Award Criteria </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UNFPA shall award a Purchase Order/Contract with duration until 31 December 2021 to the offer with the highest overall score.</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b/>
          <w:color w:val="000000"/>
          <w:sz w:val="22"/>
          <w:szCs w:val="22"/>
        </w:rPr>
        <w:t>VII. Right to Vary Requirements at Time of Award </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UNFPA reserves the right at the time of award of contract to increase or decreas</w:t>
      </w:r>
      <w:r>
        <w:rPr>
          <w:rFonts w:ascii="Calibri" w:eastAsia="Calibri" w:hAnsi="Calibri" w:cs="Calibri"/>
          <w:color w:val="000000"/>
          <w:sz w:val="22"/>
          <w:szCs w:val="22"/>
        </w:rPr>
        <w:t>e by up to 20% the volume of services specified in this RFQ without any change in unit prices or other terms and conditions.</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b/>
          <w:color w:val="000000"/>
          <w:sz w:val="22"/>
          <w:szCs w:val="22"/>
        </w:rPr>
        <w:t>VIII. Payment Terms</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The payment will be done in accordance with the above deliverables acceptance of the Contractor's invoice and c</w:t>
      </w:r>
      <w:r>
        <w:rPr>
          <w:rFonts w:ascii="Calibri" w:eastAsia="Calibri" w:hAnsi="Calibri" w:cs="Calibri"/>
          <w:color w:val="000000"/>
          <w:sz w:val="22"/>
          <w:szCs w:val="22"/>
        </w:rPr>
        <w:t>omplete set of supporting documentation. </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lastRenderedPageBreak/>
        <w:t xml:space="preserve">The payment will be done in currency: Ukrainian Hryvnias. In case of two currencies involved, the United Nations Operational Rate of Exchange should be used on the day UNFPA instructs that payment(s) (web: </w:t>
      </w:r>
      <w:hyperlink r:id="rId14">
        <w:r>
          <w:rPr>
            <w:rFonts w:ascii="Calibri" w:eastAsia="Calibri" w:hAnsi="Calibri" w:cs="Calibri"/>
            <w:color w:val="003366"/>
            <w:sz w:val="22"/>
            <w:szCs w:val="22"/>
            <w:u w:val="single"/>
          </w:rPr>
          <w:t>www.treasury.un.org</w:t>
        </w:r>
      </w:hyperlink>
      <w:r>
        <w:rPr>
          <w:rFonts w:ascii="Calibri" w:eastAsia="Calibri" w:hAnsi="Calibri" w:cs="Calibri"/>
          <w:color w:val="000000"/>
          <w:sz w:val="22"/>
          <w:szCs w:val="22"/>
        </w:rPr>
        <w:t>).</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The payment terms are 30 days after receipt of the related documents, invoices and other documentation required according to the contract.</w:t>
      </w:r>
    </w:p>
    <w:p w:rsidR="00142ABF" w:rsidRDefault="003D61A2">
      <w:pPr>
        <w:pBdr>
          <w:top w:val="nil"/>
          <w:left w:val="nil"/>
          <w:bottom w:val="nil"/>
          <w:right w:val="nil"/>
          <w:between w:val="nil"/>
        </w:pBdr>
        <w:spacing w:after="160"/>
        <w:jc w:val="both"/>
        <w:rPr>
          <w:sz w:val="24"/>
          <w:szCs w:val="24"/>
        </w:rPr>
      </w:pPr>
      <w:r>
        <w:rPr>
          <w:rFonts w:ascii="Calibri" w:eastAsia="Calibri" w:hAnsi="Calibri" w:cs="Calibri"/>
          <w:b/>
          <w:sz w:val="22"/>
          <w:szCs w:val="22"/>
          <w:u w:val="single"/>
        </w:rPr>
        <w:t xml:space="preserve">IX. </w:t>
      </w:r>
      <w:hyperlink r:id="rId15">
        <w:r>
          <w:rPr>
            <w:rFonts w:ascii="Calibri" w:eastAsia="Calibri" w:hAnsi="Calibri" w:cs="Calibri"/>
            <w:b/>
            <w:sz w:val="22"/>
            <w:szCs w:val="22"/>
            <w:u w:val="single"/>
          </w:rPr>
          <w:t>Fraud and Corruption</w:t>
        </w:r>
      </w:hyperlink>
    </w:p>
    <w:p w:rsidR="00142ABF" w:rsidRDefault="003D61A2">
      <w:pPr>
        <w:pBdr>
          <w:top w:val="nil"/>
          <w:left w:val="nil"/>
          <w:bottom w:val="nil"/>
          <w:right w:val="nil"/>
          <w:between w:val="nil"/>
        </w:pBdr>
        <w:spacing w:after="160"/>
        <w:ind w:firstLine="360"/>
        <w:jc w:val="both"/>
        <w:rPr>
          <w:color w:val="000000"/>
          <w:sz w:val="24"/>
          <w:szCs w:val="24"/>
        </w:rPr>
      </w:pPr>
      <w:r>
        <w:rPr>
          <w:rFonts w:ascii="Calibri" w:eastAsia="Calibri" w:hAnsi="Calibri" w:cs="Calibri"/>
          <w:color w:val="000000"/>
          <w:sz w:val="22"/>
          <w:szCs w:val="22"/>
        </w:rPr>
        <w:t>UNFPA is committed to preventing, identifying, and addressing all acts of fraud against UNFPA, as well as against third parties involved in UNFPA activities. UNFPA’s policy regard</w:t>
      </w:r>
      <w:r>
        <w:rPr>
          <w:rFonts w:ascii="Calibri" w:eastAsia="Calibri" w:hAnsi="Calibri" w:cs="Calibri"/>
          <w:color w:val="000000"/>
          <w:sz w:val="22"/>
          <w:szCs w:val="22"/>
        </w:rPr>
        <w:t xml:space="preserve">ing fraud and corruption is available here: </w:t>
      </w:r>
      <w:hyperlink r:id="rId16">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Submission of a proposal implies that the Bidder is aware of this policy. </w:t>
      </w:r>
    </w:p>
    <w:p w:rsidR="00142ABF" w:rsidRDefault="003D61A2">
      <w:pPr>
        <w:pBdr>
          <w:top w:val="nil"/>
          <w:left w:val="nil"/>
          <w:bottom w:val="nil"/>
          <w:right w:val="nil"/>
          <w:between w:val="nil"/>
        </w:pBdr>
        <w:spacing w:after="160"/>
        <w:ind w:firstLine="360"/>
        <w:jc w:val="both"/>
        <w:rPr>
          <w:color w:val="000000"/>
          <w:sz w:val="24"/>
          <w:szCs w:val="24"/>
        </w:rPr>
      </w:pPr>
      <w:r>
        <w:rPr>
          <w:rFonts w:ascii="Calibri" w:eastAsia="Calibri" w:hAnsi="Calibri" w:cs="Calibri"/>
          <w:color w:val="000000"/>
          <w:sz w:val="22"/>
          <w:szCs w:val="22"/>
        </w:rPr>
        <w:t>Suppliers, their subsidiaries, agents, intermediaries a</w:t>
      </w:r>
      <w:r>
        <w:rPr>
          <w:rFonts w:ascii="Calibri" w:eastAsia="Calibri" w:hAnsi="Calibri" w:cs="Calibri"/>
          <w:color w:val="000000"/>
          <w:sz w:val="22"/>
          <w:szCs w:val="22"/>
        </w:rPr>
        <w:t>nd principals must cooperate with the UNFPA Office of Audit and Investigations Services as well as with any other oversight entity authorized by the Executive Director and with the UNFPA Ethics Advisor as and when required.  Such cooperation shall include,</w:t>
      </w:r>
      <w:r>
        <w:rPr>
          <w:rFonts w:ascii="Calibri" w:eastAsia="Calibri" w:hAnsi="Calibri" w:cs="Calibri"/>
          <w:color w:val="000000"/>
          <w:sz w:val="22"/>
          <w:szCs w:val="22"/>
        </w:rPr>
        <w:t xml:space="preserve"> but not be limited to, the following: access to all employees, representatives agents and assignees of the vendor; as well as production of all documents requested, including financial records.  Failure to fully cooperate with investigations will be consi</w:t>
      </w:r>
      <w:r>
        <w:rPr>
          <w:rFonts w:ascii="Calibri" w:eastAsia="Calibri" w:hAnsi="Calibri" w:cs="Calibri"/>
          <w:color w:val="000000"/>
          <w:sz w:val="22"/>
          <w:szCs w:val="22"/>
        </w:rPr>
        <w:t>dered sufficient grounds to allow UNFPA to repudiate and terminate the Agreement, and to debar and remove the supplier from UNFPA's list of registered suppliers.</w:t>
      </w:r>
    </w:p>
    <w:p w:rsidR="00142ABF" w:rsidRDefault="003D61A2">
      <w:pPr>
        <w:pBdr>
          <w:top w:val="nil"/>
          <w:left w:val="nil"/>
          <w:bottom w:val="nil"/>
          <w:right w:val="nil"/>
          <w:between w:val="nil"/>
        </w:pBdr>
        <w:spacing w:after="160"/>
        <w:ind w:firstLine="360"/>
        <w:jc w:val="both"/>
        <w:rPr>
          <w:color w:val="000000"/>
          <w:sz w:val="24"/>
          <w:szCs w:val="24"/>
        </w:rPr>
      </w:pPr>
      <w:r>
        <w:rPr>
          <w:rFonts w:ascii="Calibri" w:eastAsia="Calibri" w:hAnsi="Calibri" w:cs="Calibri"/>
          <w:color w:val="000000"/>
          <w:sz w:val="22"/>
          <w:szCs w:val="22"/>
        </w:rPr>
        <w:t>A confidential Anti-Fraud Hotline is available to any Bidder to report suspicious fraudulent a</w:t>
      </w:r>
      <w:r>
        <w:rPr>
          <w:rFonts w:ascii="Calibri" w:eastAsia="Calibri" w:hAnsi="Calibri" w:cs="Calibri"/>
          <w:color w:val="000000"/>
          <w:sz w:val="22"/>
          <w:szCs w:val="22"/>
        </w:rPr>
        <w:t xml:space="preserve">ctivities at </w:t>
      </w:r>
      <w:hyperlink r:id="rId17">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b/>
          <w:color w:val="000000"/>
          <w:sz w:val="22"/>
          <w:szCs w:val="22"/>
        </w:rPr>
        <w:t>X. Zero Tolerance</w:t>
      </w:r>
    </w:p>
    <w:p w:rsidR="00142ABF" w:rsidRDefault="003D61A2">
      <w:pPr>
        <w:pBdr>
          <w:top w:val="nil"/>
          <w:left w:val="nil"/>
          <w:bottom w:val="nil"/>
          <w:right w:val="nil"/>
          <w:between w:val="nil"/>
        </w:pBdr>
        <w:spacing w:after="160"/>
        <w:ind w:firstLine="360"/>
        <w:jc w:val="both"/>
        <w:rPr>
          <w:color w:val="000000"/>
          <w:sz w:val="24"/>
          <w:szCs w:val="24"/>
        </w:rPr>
      </w:pPr>
      <w:r>
        <w:rPr>
          <w:rFonts w:ascii="Calibri" w:eastAsia="Calibri" w:hAnsi="Calibri" w:cs="Calibri"/>
          <w:color w:val="000000"/>
          <w:sz w:val="22"/>
          <w:szCs w:val="22"/>
        </w:rPr>
        <w:t>UNFPA has adopted a zero-tolerance policy on gifts and hospitality. Suppliers are therefore requested not to send gifts or offer hospitali</w:t>
      </w:r>
      <w:r>
        <w:rPr>
          <w:rFonts w:ascii="Calibri" w:eastAsia="Calibri" w:hAnsi="Calibri" w:cs="Calibri"/>
          <w:color w:val="000000"/>
          <w:sz w:val="22"/>
          <w:szCs w:val="22"/>
        </w:rPr>
        <w:t xml:space="preserve">ty to UNFPA personnel. Further details on this policy are available here: </w:t>
      </w:r>
      <w:hyperlink r:id="rId18">
        <w:r>
          <w:rPr>
            <w:rFonts w:ascii="Calibri" w:eastAsia="Calibri" w:hAnsi="Calibri" w:cs="Calibri"/>
            <w:color w:val="003366"/>
            <w:sz w:val="22"/>
            <w:szCs w:val="22"/>
            <w:u w:val="single"/>
          </w:rPr>
          <w:t>Zero Tolerance Policy</w:t>
        </w:r>
      </w:hyperlink>
      <w:r>
        <w:rPr>
          <w:rFonts w:ascii="Calibri" w:eastAsia="Calibri" w:hAnsi="Calibri" w:cs="Calibri"/>
          <w:color w:val="000000"/>
          <w:sz w:val="22"/>
          <w:szCs w:val="22"/>
        </w:rPr>
        <w:t>. </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b/>
          <w:color w:val="000000"/>
          <w:sz w:val="22"/>
          <w:szCs w:val="22"/>
        </w:rPr>
        <w:t>XI. RFQ Protest</w:t>
      </w:r>
    </w:p>
    <w:p w:rsidR="00142ABF" w:rsidRDefault="003D61A2">
      <w:pPr>
        <w:pBdr>
          <w:top w:val="nil"/>
          <w:left w:val="nil"/>
          <w:bottom w:val="nil"/>
          <w:right w:val="nil"/>
          <w:between w:val="nil"/>
        </w:pBdr>
        <w:spacing w:after="160"/>
        <w:ind w:firstLine="284"/>
        <w:jc w:val="both"/>
        <w:rPr>
          <w:color w:val="000000"/>
          <w:sz w:val="24"/>
          <w:szCs w:val="24"/>
        </w:rPr>
      </w:pPr>
      <w:r>
        <w:rPr>
          <w:rFonts w:ascii="Calibri" w:eastAsia="Calibri" w:hAnsi="Calibri" w:cs="Calibri"/>
          <w:color w:val="000000"/>
          <w:sz w:val="22"/>
          <w:szCs w:val="22"/>
        </w:rPr>
        <w:t xml:space="preserve">Bidder(s) perceiving that they have been unjustly treated in connection with the solicitation or award of a contract may submit a complaint directly to the Chief, Procurement Services Branch at </w:t>
      </w:r>
      <w:hyperlink r:id="rId19">
        <w:r>
          <w:rPr>
            <w:rFonts w:ascii="Calibri" w:eastAsia="Calibri" w:hAnsi="Calibri" w:cs="Calibri"/>
            <w:color w:val="003366"/>
            <w:sz w:val="22"/>
            <w:szCs w:val="22"/>
            <w:u w:val="single"/>
          </w:rPr>
          <w:t>procurement@un</w:t>
        </w:r>
        <w:r>
          <w:rPr>
            <w:rFonts w:ascii="Calibri" w:eastAsia="Calibri" w:hAnsi="Calibri" w:cs="Calibri"/>
            <w:color w:val="003366"/>
            <w:sz w:val="22"/>
            <w:szCs w:val="22"/>
            <w:u w:val="single"/>
          </w:rPr>
          <w:t>fpa.org</w:t>
        </w:r>
      </w:hyperlink>
      <w:r>
        <w:rPr>
          <w:rFonts w:ascii="Calibri" w:eastAsia="Calibri" w:hAnsi="Calibri" w:cs="Calibri"/>
          <w:color w:val="000000"/>
          <w:sz w:val="22"/>
          <w:szCs w:val="22"/>
        </w:rPr>
        <w:t>.</w:t>
      </w:r>
    </w:p>
    <w:p w:rsidR="00142ABF" w:rsidRDefault="003D61A2">
      <w:pPr>
        <w:pBdr>
          <w:top w:val="nil"/>
          <w:left w:val="nil"/>
          <w:bottom w:val="nil"/>
          <w:right w:val="nil"/>
          <w:between w:val="nil"/>
        </w:pBdr>
        <w:spacing w:after="160"/>
        <w:ind w:firstLine="284"/>
        <w:jc w:val="both"/>
        <w:rPr>
          <w:color w:val="000000"/>
          <w:sz w:val="24"/>
          <w:szCs w:val="24"/>
        </w:rPr>
      </w:pPr>
      <w:r>
        <w:rPr>
          <w:rFonts w:ascii="Calibri" w:eastAsia="Calibri" w:hAnsi="Calibri" w:cs="Calibri"/>
          <w:color w:val="000000"/>
          <w:sz w:val="22"/>
          <w:szCs w:val="22"/>
        </w:rPr>
        <w:tab/>
        <w:t xml:space="preserve">Bidder(s) perceiving that they have been unjustly or unfairly treated in connection with a solicitation, evaluation, or award of a contract may submit a complaint to the UNFPA Programme Manager Olesia Kompaniiets at e-mail: </w:t>
      </w:r>
      <w:hyperlink r:id="rId20">
        <w:r>
          <w:rPr>
            <w:rFonts w:ascii="Calibri" w:eastAsia="Calibri" w:hAnsi="Calibri" w:cs="Calibri"/>
            <w:color w:val="0563C1"/>
            <w:sz w:val="22"/>
            <w:szCs w:val="22"/>
            <w:u w:val="single"/>
          </w:rPr>
          <w:t>kompaniiets@unfpa.org</w:t>
        </w:r>
      </w:hyperlink>
      <w:r>
        <w:rPr>
          <w:rFonts w:ascii="Calibri" w:eastAsia="Calibri" w:hAnsi="Calibri" w:cs="Calibri"/>
          <w:color w:val="003366"/>
          <w:sz w:val="22"/>
          <w:szCs w:val="22"/>
          <w:u w:val="single"/>
        </w:rPr>
        <w:t>.</w:t>
      </w:r>
      <w:r>
        <w:rPr>
          <w:rFonts w:ascii="Calibri" w:eastAsia="Calibri" w:hAnsi="Calibri" w:cs="Calibri"/>
          <w:color w:val="000000"/>
          <w:sz w:val="22"/>
          <w:szCs w:val="22"/>
        </w:rPr>
        <w:t xml:space="preserve"> Should the supplier be unsatisfied with the reply provided by the UNFPA Head of the Business Unit, the supplier may contact the Chief, Procurement Services Branch at </w:t>
      </w:r>
      <w:hyperlink r:id="rId21">
        <w:r>
          <w:rPr>
            <w:rFonts w:ascii="Calibri" w:eastAsia="Calibri" w:hAnsi="Calibri" w:cs="Calibri"/>
            <w:color w:val="003366"/>
            <w:sz w:val="22"/>
            <w:szCs w:val="22"/>
            <w:u w:val="single"/>
          </w:rPr>
          <w:t>procurement@unfpa.org</w:t>
        </w:r>
      </w:hyperlink>
      <w:r>
        <w:rPr>
          <w:rFonts w:ascii="Calibri" w:eastAsia="Calibri" w:hAnsi="Calibri" w:cs="Calibri"/>
          <w:color w:val="000000"/>
          <w:sz w:val="22"/>
          <w:szCs w:val="22"/>
        </w:rPr>
        <w:t>.</w:t>
      </w: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b/>
          <w:color w:val="000000"/>
          <w:sz w:val="22"/>
          <w:szCs w:val="22"/>
        </w:rPr>
        <w:t>XII. Disclaimer</w:t>
      </w:r>
    </w:p>
    <w:p w:rsidR="00142ABF" w:rsidRDefault="003D61A2">
      <w:pPr>
        <w:pBdr>
          <w:top w:val="nil"/>
          <w:left w:val="nil"/>
          <w:bottom w:val="nil"/>
          <w:right w:val="nil"/>
          <w:between w:val="nil"/>
        </w:pBdr>
        <w:spacing w:after="160"/>
        <w:ind w:firstLine="284"/>
        <w:jc w:val="both"/>
        <w:rPr>
          <w:color w:val="000000"/>
          <w:sz w:val="24"/>
          <w:szCs w:val="24"/>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w:t>
      </w:r>
      <w:r>
        <w:rPr>
          <w:rFonts w:ascii="Calibri" w:eastAsia="Calibri" w:hAnsi="Calibri" w:cs="Calibri"/>
          <w:color w:val="000000"/>
          <w:sz w:val="22"/>
          <w:szCs w:val="22"/>
        </w:rPr>
        <w:t>are a PDF version of such document(s). English version of request for quotations prevails.</w:t>
      </w:r>
    </w:p>
    <w:p w:rsidR="00142ABF" w:rsidRDefault="00142ABF">
      <w:pPr>
        <w:tabs>
          <w:tab w:val="left" w:pos="540"/>
        </w:tabs>
        <w:spacing w:line="280" w:lineRule="auto"/>
        <w:jc w:val="both"/>
        <w:rPr>
          <w:rFonts w:ascii="Calibri" w:eastAsia="Calibri" w:hAnsi="Calibri" w:cs="Calibri"/>
          <w:b/>
          <w:i/>
          <w:sz w:val="22"/>
          <w:szCs w:val="22"/>
        </w:rPr>
      </w:pPr>
    </w:p>
    <w:p w:rsidR="00142ABF" w:rsidRDefault="003D61A2">
      <w:pPr>
        <w:rPr>
          <w:rFonts w:ascii="Calibri" w:eastAsia="Calibri" w:hAnsi="Calibri" w:cs="Calibri"/>
          <w:b/>
          <w:sz w:val="22"/>
          <w:szCs w:val="22"/>
        </w:rPr>
      </w:pPr>
      <w:r>
        <w:br w:type="page"/>
      </w:r>
    </w:p>
    <w:p w:rsidR="00142ABF" w:rsidRDefault="003D61A2">
      <w:pPr>
        <w:pBdr>
          <w:top w:val="nil"/>
          <w:left w:val="nil"/>
          <w:bottom w:val="nil"/>
          <w:right w:val="nil"/>
          <w:between w:val="nil"/>
        </w:pBdr>
        <w:spacing w:after="160"/>
        <w:rPr>
          <w:color w:val="000000"/>
          <w:sz w:val="22"/>
          <w:szCs w:val="22"/>
        </w:rPr>
      </w:pP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tbl>
      <w:tblPr>
        <w:tblStyle w:val="afff0"/>
        <w:tblW w:w="9629" w:type="dxa"/>
        <w:tblLayout w:type="fixed"/>
        <w:tblLook w:val="0400" w:firstRow="0" w:lastRow="0" w:firstColumn="0" w:lastColumn="0" w:noHBand="0" w:noVBand="1"/>
      </w:tblPr>
      <w:tblGrid>
        <w:gridCol w:w="7116"/>
        <w:gridCol w:w="2513"/>
      </w:tblGrid>
      <w:tr w:rsidR="00142ABF">
        <w:tc>
          <w:tcPr>
            <w:tcW w:w="7116"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b/>
                <w:color w:val="000000"/>
                <w:sz w:val="22"/>
                <w:szCs w:val="22"/>
              </w:rPr>
              <w:t>Name of Bidder:</w:t>
            </w:r>
          </w:p>
        </w:tc>
        <w:tc>
          <w:tcPr>
            <w:tcW w:w="251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142ABF" w:rsidRDefault="00142ABF">
            <w:pPr>
              <w:rPr>
                <w:sz w:val="22"/>
                <w:szCs w:val="22"/>
              </w:rPr>
            </w:pPr>
          </w:p>
        </w:tc>
      </w:tr>
      <w:tr w:rsidR="00142ABF">
        <w:tc>
          <w:tcPr>
            <w:tcW w:w="7116"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b/>
                <w:color w:val="000000"/>
                <w:sz w:val="22"/>
                <w:szCs w:val="22"/>
              </w:rPr>
              <w:t>Date of the quotation:</w:t>
            </w:r>
          </w:p>
        </w:tc>
        <w:tc>
          <w:tcPr>
            <w:tcW w:w="251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color w:val="808080"/>
                <w:sz w:val="22"/>
                <w:szCs w:val="22"/>
              </w:rPr>
              <w:t>Click here to enter a date.</w:t>
            </w:r>
          </w:p>
        </w:tc>
      </w:tr>
      <w:tr w:rsidR="00142ABF">
        <w:tc>
          <w:tcPr>
            <w:tcW w:w="7116"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b/>
                <w:color w:val="000000"/>
                <w:sz w:val="22"/>
                <w:szCs w:val="22"/>
              </w:rPr>
              <w:t>Request for quotation Nº:</w:t>
            </w:r>
          </w:p>
        </w:tc>
        <w:tc>
          <w:tcPr>
            <w:tcW w:w="251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color w:val="000000"/>
                <w:sz w:val="22"/>
                <w:szCs w:val="22"/>
              </w:rPr>
              <w:t>UNFPA/UKR/RFQ/21/10</w:t>
            </w:r>
          </w:p>
        </w:tc>
      </w:tr>
      <w:tr w:rsidR="00142ABF">
        <w:tc>
          <w:tcPr>
            <w:tcW w:w="7116"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b/>
                <w:color w:val="000000"/>
                <w:sz w:val="22"/>
                <w:szCs w:val="22"/>
              </w:rPr>
              <w:t>Currency of quotation:</w:t>
            </w:r>
          </w:p>
        </w:tc>
        <w:tc>
          <w:tcPr>
            <w:tcW w:w="251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142ABF" w:rsidRDefault="00142ABF">
            <w:pPr>
              <w:pBdr>
                <w:top w:val="nil"/>
                <w:left w:val="nil"/>
                <w:bottom w:val="nil"/>
                <w:right w:val="nil"/>
                <w:between w:val="nil"/>
              </w:pBdr>
              <w:spacing w:after="160"/>
              <w:jc w:val="both"/>
              <w:rPr>
                <w:color w:val="000000"/>
                <w:sz w:val="22"/>
                <w:szCs w:val="22"/>
              </w:rPr>
            </w:pPr>
          </w:p>
        </w:tc>
      </w:tr>
      <w:tr w:rsidR="00142ABF">
        <w:tc>
          <w:tcPr>
            <w:tcW w:w="7116"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b/>
                <w:color w:val="000000"/>
                <w:sz w:val="22"/>
                <w:szCs w:val="22"/>
              </w:rPr>
              <w:t>Validity of quotation:</w:t>
            </w:r>
          </w:p>
          <w:p w:rsidR="00142ABF" w:rsidRDefault="003D61A2">
            <w:pPr>
              <w:pBdr>
                <w:top w:val="nil"/>
                <w:left w:val="nil"/>
                <w:bottom w:val="nil"/>
                <w:right w:val="nil"/>
                <w:between w:val="nil"/>
              </w:pBdr>
              <w:spacing w:after="160"/>
              <w:jc w:val="both"/>
              <w:rPr>
                <w:color w:val="000000"/>
                <w:sz w:val="22"/>
                <w:szCs w:val="22"/>
              </w:rPr>
            </w:pPr>
            <w:r>
              <w:rPr>
                <w:rFonts w:ascii="Calibri" w:eastAsia="Calibri" w:hAnsi="Calibri" w:cs="Calibri"/>
                <w:i/>
                <w:color w:val="000000"/>
                <w:sz w:val="22"/>
                <w:szCs w:val="22"/>
              </w:rPr>
              <w:t>(The quotation shall be valid for a period of at least 2 months after the submission deadline)</w:t>
            </w:r>
          </w:p>
        </w:tc>
        <w:tc>
          <w:tcPr>
            <w:tcW w:w="251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142ABF" w:rsidRDefault="00142ABF">
            <w:pPr>
              <w:rPr>
                <w:sz w:val="22"/>
                <w:szCs w:val="22"/>
              </w:rPr>
            </w:pPr>
          </w:p>
        </w:tc>
      </w:tr>
    </w:tbl>
    <w:p w:rsidR="00142ABF" w:rsidRDefault="003D61A2">
      <w:pPr>
        <w:pBdr>
          <w:top w:val="nil"/>
          <w:left w:val="nil"/>
          <w:bottom w:val="nil"/>
          <w:right w:val="nil"/>
          <w:between w:val="nil"/>
        </w:pBdr>
        <w:jc w:val="both"/>
        <w:rPr>
          <w:rFonts w:ascii="Calibri" w:eastAsia="Calibri" w:hAnsi="Calibri" w:cs="Calibri"/>
          <w:b/>
          <w:i/>
          <w:color w:val="C00000"/>
          <w:sz w:val="22"/>
          <w:szCs w:val="22"/>
          <w:u w:val="single"/>
        </w:rPr>
      </w:pPr>
      <w:r>
        <w:rPr>
          <w:rFonts w:ascii="Calibri" w:eastAsia="Calibri" w:hAnsi="Calibri" w:cs="Calibri"/>
          <w:b/>
          <w:i/>
          <w:color w:val="C00000"/>
          <w:sz w:val="22"/>
          <w:szCs w:val="22"/>
          <w:u w:val="single"/>
        </w:rPr>
        <w:t>Proposals should be submitted without VAT as the UNFPA is exempt from VAT</w:t>
      </w:r>
    </w:p>
    <w:p w:rsidR="00142ABF" w:rsidRDefault="00142ABF">
      <w:pPr>
        <w:pBdr>
          <w:top w:val="nil"/>
          <w:left w:val="nil"/>
          <w:bottom w:val="nil"/>
          <w:right w:val="nil"/>
          <w:between w:val="nil"/>
        </w:pBdr>
        <w:jc w:val="both"/>
        <w:rPr>
          <w:rFonts w:ascii="Calibri" w:eastAsia="Calibri" w:hAnsi="Calibri" w:cs="Calibri"/>
          <w:b/>
          <w:i/>
          <w:color w:val="C00000"/>
          <w:sz w:val="22"/>
          <w:szCs w:val="22"/>
          <w:u w:val="single"/>
        </w:rPr>
      </w:pPr>
    </w:p>
    <w:tbl>
      <w:tblPr>
        <w:tblStyle w:val="afff1"/>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142ABF">
        <w:trPr>
          <w:jc w:val="center"/>
        </w:trPr>
        <w:tc>
          <w:tcPr>
            <w:tcW w:w="648" w:type="dxa"/>
            <w:tcBorders>
              <w:bottom w:val="single" w:sz="4" w:space="0" w:color="000000"/>
            </w:tcBorders>
            <w:shd w:val="clear" w:color="auto" w:fill="000080"/>
            <w:vAlign w:val="center"/>
          </w:tcPr>
          <w:p w:rsidR="00142ABF" w:rsidRDefault="003D61A2">
            <w:pPr>
              <w:jc w:val="both"/>
              <w:rPr>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rsidR="00142ABF" w:rsidRDefault="003D61A2">
            <w:pPr>
              <w:jc w:val="both"/>
              <w:rPr>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rsidR="00142ABF" w:rsidRDefault="003D61A2">
            <w:pPr>
              <w:jc w:val="both"/>
              <w:rPr>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rsidR="00142ABF" w:rsidRDefault="003D61A2">
            <w:pPr>
              <w:jc w:val="both"/>
              <w:rPr>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rsidR="00142ABF" w:rsidRDefault="003D61A2">
            <w:pPr>
              <w:jc w:val="both"/>
              <w:rPr>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rsidR="00142ABF" w:rsidRDefault="003D61A2">
            <w:pPr>
              <w:jc w:val="both"/>
              <w:rPr>
                <w:sz w:val="22"/>
                <w:szCs w:val="22"/>
              </w:rPr>
            </w:pPr>
            <w:r>
              <w:rPr>
                <w:rFonts w:ascii="Calibri" w:eastAsia="Calibri" w:hAnsi="Calibri" w:cs="Calibri"/>
                <w:sz w:val="22"/>
                <w:szCs w:val="22"/>
              </w:rPr>
              <w:t>Total</w:t>
            </w:r>
          </w:p>
        </w:tc>
      </w:tr>
      <w:tr w:rsidR="00142ABF">
        <w:trPr>
          <w:jc w:val="center"/>
        </w:trPr>
        <w:tc>
          <w:tcPr>
            <w:tcW w:w="9855" w:type="dxa"/>
            <w:gridSpan w:val="6"/>
            <w:shd w:val="clear" w:color="auto" w:fill="DDDDDD"/>
          </w:tcPr>
          <w:p w:rsidR="00142ABF" w:rsidRDefault="003D61A2">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Professional Fees</w:t>
            </w:r>
          </w:p>
        </w:tc>
      </w:tr>
      <w:tr w:rsidR="00142ABF">
        <w:trPr>
          <w:jc w:val="center"/>
        </w:trPr>
        <w:tc>
          <w:tcPr>
            <w:tcW w:w="648" w:type="dxa"/>
            <w:shd w:val="clear" w:color="auto" w:fill="auto"/>
          </w:tcPr>
          <w:p w:rsidR="00142ABF" w:rsidRDefault="00142ABF">
            <w:pPr>
              <w:jc w:val="both"/>
              <w:rPr>
                <w:sz w:val="22"/>
                <w:szCs w:val="22"/>
              </w:rPr>
            </w:pPr>
          </w:p>
        </w:tc>
        <w:tc>
          <w:tcPr>
            <w:tcW w:w="4230"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5" w:type="dxa"/>
            <w:shd w:val="clear" w:color="auto" w:fill="auto"/>
          </w:tcPr>
          <w:p w:rsidR="00142ABF" w:rsidRDefault="00142ABF">
            <w:pPr>
              <w:jc w:val="both"/>
              <w:rPr>
                <w:sz w:val="22"/>
                <w:szCs w:val="22"/>
              </w:rPr>
            </w:pPr>
          </w:p>
        </w:tc>
      </w:tr>
      <w:tr w:rsidR="00142ABF">
        <w:trPr>
          <w:jc w:val="center"/>
        </w:trPr>
        <w:tc>
          <w:tcPr>
            <w:tcW w:w="648" w:type="dxa"/>
            <w:shd w:val="clear" w:color="auto" w:fill="auto"/>
          </w:tcPr>
          <w:p w:rsidR="00142ABF" w:rsidRDefault="00142ABF">
            <w:pPr>
              <w:jc w:val="both"/>
              <w:rPr>
                <w:sz w:val="22"/>
                <w:szCs w:val="22"/>
              </w:rPr>
            </w:pPr>
          </w:p>
        </w:tc>
        <w:tc>
          <w:tcPr>
            <w:tcW w:w="4230"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5" w:type="dxa"/>
            <w:shd w:val="clear" w:color="auto" w:fill="auto"/>
          </w:tcPr>
          <w:p w:rsidR="00142ABF" w:rsidRDefault="00142ABF">
            <w:pPr>
              <w:jc w:val="both"/>
              <w:rPr>
                <w:sz w:val="22"/>
                <w:szCs w:val="22"/>
              </w:rPr>
            </w:pPr>
          </w:p>
        </w:tc>
      </w:tr>
      <w:tr w:rsidR="00142ABF">
        <w:trPr>
          <w:jc w:val="center"/>
        </w:trPr>
        <w:tc>
          <w:tcPr>
            <w:tcW w:w="648" w:type="dxa"/>
            <w:shd w:val="clear" w:color="auto" w:fill="auto"/>
          </w:tcPr>
          <w:p w:rsidR="00142ABF" w:rsidRDefault="00142ABF">
            <w:pPr>
              <w:jc w:val="both"/>
              <w:rPr>
                <w:sz w:val="22"/>
                <w:szCs w:val="22"/>
              </w:rPr>
            </w:pPr>
          </w:p>
        </w:tc>
        <w:tc>
          <w:tcPr>
            <w:tcW w:w="4230"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5" w:type="dxa"/>
            <w:shd w:val="clear" w:color="auto" w:fill="auto"/>
          </w:tcPr>
          <w:p w:rsidR="00142ABF" w:rsidRDefault="00142ABF">
            <w:pPr>
              <w:jc w:val="both"/>
              <w:rPr>
                <w:sz w:val="22"/>
                <w:szCs w:val="22"/>
              </w:rPr>
            </w:pPr>
          </w:p>
        </w:tc>
      </w:tr>
      <w:tr w:rsidR="00142ABF">
        <w:trPr>
          <w:jc w:val="center"/>
        </w:trPr>
        <w:tc>
          <w:tcPr>
            <w:tcW w:w="8610" w:type="dxa"/>
            <w:gridSpan w:val="5"/>
            <w:tcBorders>
              <w:bottom w:val="single" w:sz="4" w:space="0" w:color="000000"/>
            </w:tcBorders>
            <w:shd w:val="clear" w:color="auto" w:fill="auto"/>
          </w:tcPr>
          <w:p w:rsidR="00142ABF" w:rsidRDefault="003D61A2">
            <w:pPr>
              <w:jc w:val="both"/>
              <w:rPr>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rsidR="00142ABF" w:rsidRDefault="00142ABF">
            <w:pPr>
              <w:jc w:val="both"/>
              <w:rPr>
                <w:sz w:val="22"/>
                <w:szCs w:val="22"/>
              </w:rPr>
            </w:pPr>
          </w:p>
        </w:tc>
      </w:tr>
      <w:tr w:rsidR="00142ABF">
        <w:trPr>
          <w:jc w:val="center"/>
        </w:trPr>
        <w:tc>
          <w:tcPr>
            <w:tcW w:w="9855" w:type="dxa"/>
            <w:gridSpan w:val="6"/>
            <w:shd w:val="clear" w:color="auto" w:fill="DDDDDD"/>
          </w:tcPr>
          <w:p w:rsidR="00142ABF" w:rsidRDefault="003D61A2">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Out-of-Pocket expenses</w:t>
            </w:r>
          </w:p>
        </w:tc>
      </w:tr>
      <w:tr w:rsidR="00142ABF">
        <w:trPr>
          <w:jc w:val="center"/>
        </w:trPr>
        <w:tc>
          <w:tcPr>
            <w:tcW w:w="648" w:type="dxa"/>
            <w:shd w:val="clear" w:color="auto" w:fill="auto"/>
          </w:tcPr>
          <w:p w:rsidR="00142ABF" w:rsidRDefault="00142ABF">
            <w:pPr>
              <w:jc w:val="both"/>
              <w:rPr>
                <w:sz w:val="22"/>
                <w:szCs w:val="22"/>
              </w:rPr>
            </w:pPr>
          </w:p>
        </w:tc>
        <w:tc>
          <w:tcPr>
            <w:tcW w:w="4230"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5" w:type="dxa"/>
            <w:shd w:val="clear" w:color="auto" w:fill="auto"/>
          </w:tcPr>
          <w:p w:rsidR="00142ABF" w:rsidRDefault="00142ABF">
            <w:pPr>
              <w:jc w:val="both"/>
              <w:rPr>
                <w:sz w:val="22"/>
                <w:szCs w:val="22"/>
              </w:rPr>
            </w:pPr>
          </w:p>
        </w:tc>
      </w:tr>
      <w:tr w:rsidR="00142ABF">
        <w:trPr>
          <w:jc w:val="center"/>
        </w:trPr>
        <w:tc>
          <w:tcPr>
            <w:tcW w:w="648" w:type="dxa"/>
            <w:shd w:val="clear" w:color="auto" w:fill="auto"/>
          </w:tcPr>
          <w:p w:rsidR="00142ABF" w:rsidRDefault="00142ABF">
            <w:pPr>
              <w:jc w:val="both"/>
              <w:rPr>
                <w:sz w:val="22"/>
                <w:szCs w:val="22"/>
              </w:rPr>
            </w:pPr>
          </w:p>
        </w:tc>
        <w:tc>
          <w:tcPr>
            <w:tcW w:w="4230"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4" w:type="dxa"/>
            <w:shd w:val="clear" w:color="auto" w:fill="auto"/>
          </w:tcPr>
          <w:p w:rsidR="00142ABF" w:rsidRDefault="00142ABF">
            <w:pPr>
              <w:jc w:val="both"/>
              <w:rPr>
                <w:sz w:val="22"/>
                <w:szCs w:val="22"/>
              </w:rPr>
            </w:pPr>
          </w:p>
        </w:tc>
        <w:tc>
          <w:tcPr>
            <w:tcW w:w="1245" w:type="dxa"/>
            <w:shd w:val="clear" w:color="auto" w:fill="auto"/>
          </w:tcPr>
          <w:p w:rsidR="00142ABF" w:rsidRDefault="00142ABF">
            <w:pPr>
              <w:jc w:val="both"/>
              <w:rPr>
                <w:sz w:val="22"/>
                <w:szCs w:val="22"/>
              </w:rPr>
            </w:pPr>
          </w:p>
        </w:tc>
      </w:tr>
      <w:tr w:rsidR="00142ABF">
        <w:trPr>
          <w:jc w:val="center"/>
        </w:trPr>
        <w:tc>
          <w:tcPr>
            <w:tcW w:w="8610" w:type="dxa"/>
            <w:gridSpan w:val="5"/>
            <w:shd w:val="clear" w:color="auto" w:fill="auto"/>
          </w:tcPr>
          <w:p w:rsidR="00142ABF" w:rsidRDefault="003D61A2">
            <w:pPr>
              <w:jc w:val="both"/>
              <w:rPr>
                <w:i/>
                <w:sz w:val="22"/>
                <w:szCs w:val="22"/>
              </w:rPr>
            </w:pPr>
            <w:r>
              <w:rPr>
                <w:rFonts w:ascii="Calibri" w:eastAsia="Calibri" w:hAnsi="Calibri" w:cs="Calibri"/>
                <w:i/>
                <w:sz w:val="22"/>
                <w:szCs w:val="22"/>
              </w:rPr>
              <w:t>Total Out of Pocket Expenses</w:t>
            </w:r>
          </w:p>
        </w:tc>
        <w:tc>
          <w:tcPr>
            <w:tcW w:w="1245" w:type="dxa"/>
            <w:shd w:val="clear" w:color="auto" w:fill="auto"/>
          </w:tcPr>
          <w:p w:rsidR="00142ABF" w:rsidRDefault="00142ABF">
            <w:pPr>
              <w:jc w:val="both"/>
              <w:rPr>
                <w:sz w:val="22"/>
                <w:szCs w:val="22"/>
              </w:rPr>
            </w:pPr>
          </w:p>
        </w:tc>
      </w:tr>
      <w:tr w:rsidR="00142ABF">
        <w:trPr>
          <w:jc w:val="center"/>
        </w:trPr>
        <w:tc>
          <w:tcPr>
            <w:tcW w:w="8610" w:type="dxa"/>
            <w:gridSpan w:val="5"/>
            <w:shd w:val="clear" w:color="auto" w:fill="auto"/>
          </w:tcPr>
          <w:p w:rsidR="00142ABF" w:rsidRDefault="003D61A2">
            <w:pPr>
              <w:jc w:val="both"/>
              <w:rPr>
                <w:b/>
                <w:i/>
                <w:sz w:val="22"/>
                <w:szCs w:val="22"/>
              </w:rPr>
            </w:pPr>
            <w:r>
              <w:rPr>
                <w:rFonts w:ascii="Calibri" w:eastAsia="Calibri" w:hAnsi="Calibri" w:cs="Calibri"/>
                <w:b/>
                <w:i/>
                <w:sz w:val="22"/>
                <w:szCs w:val="22"/>
              </w:rPr>
              <w:t xml:space="preserve">Total Contract Price </w:t>
            </w:r>
          </w:p>
          <w:p w:rsidR="00142ABF" w:rsidRDefault="003D61A2">
            <w:pPr>
              <w:jc w:val="both"/>
              <w:rPr>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rsidR="00142ABF" w:rsidRDefault="00142ABF">
            <w:pPr>
              <w:jc w:val="both"/>
              <w:rPr>
                <w:sz w:val="22"/>
                <w:szCs w:val="22"/>
              </w:rPr>
            </w:pPr>
          </w:p>
        </w:tc>
      </w:tr>
    </w:tbl>
    <w:p w:rsidR="00142ABF" w:rsidRDefault="003D61A2">
      <w:pPr>
        <w:tabs>
          <w:tab w:val="left" w:pos="-180"/>
          <w:tab w:val="right" w:pos="1980"/>
          <w:tab w:val="left" w:pos="2160"/>
          <w:tab w:val="left" w:pos="4320"/>
        </w:tabs>
        <w:jc w:val="both"/>
        <w:rPr>
          <w:b/>
          <w:sz w:val="22"/>
          <w:szCs w:val="22"/>
        </w:rPr>
      </w:pPr>
      <w:r>
        <w:rPr>
          <w:noProof/>
          <w:lang w:val="uk-UA" w:eastAsia="uk-UA"/>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25400</wp:posOffset>
                </wp:positionV>
                <wp:extent cx="6275070" cy="695325"/>
                <wp:effectExtent l="0" t="0" r="0" b="0"/>
                <wp:wrapNone/>
                <wp:docPr id="8" name="Прямоугольник 8"/>
                <wp:cNvGraphicFramePr/>
                <a:graphic xmlns:a="http://schemas.openxmlformats.org/drawingml/2006/main">
                  <a:graphicData uri="http://schemas.microsoft.com/office/word/2010/wordprocessingShape">
                    <wps:wsp>
                      <wps:cNvSpPr/>
                      <wps:spPr>
                        <a:xfrm>
                          <a:off x="2213228" y="3437100"/>
                          <a:ext cx="6265545" cy="685800"/>
                        </a:xfrm>
                        <a:prstGeom prst="rect">
                          <a:avLst/>
                        </a:prstGeom>
                        <a:noFill/>
                        <a:ln w="9525" cap="flat" cmpd="sng">
                          <a:solidFill>
                            <a:srgbClr val="000000"/>
                          </a:solidFill>
                          <a:prstDash val="solid"/>
                          <a:miter lim="800000"/>
                          <a:headEnd type="none" w="sm" len="sm"/>
                          <a:tailEnd type="none" w="sm" len="sm"/>
                        </a:ln>
                      </wps:spPr>
                      <wps:txbx>
                        <w:txbxContent>
                          <w:p w:rsidR="00142ABF" w:rsidRDefault="003D61A2">
                            <w:pPr>
                              <w:spacing w:line="258" w:lineRule="auto"/>
                              <w:textDirection w:val="btLr"/>
                            </w:pPr>
                            <w:r>
                              <w:rPr>
                                <w:rFonts w:ascii="Calibri" w:eastAsia="Calibri" w:hAnsi="Calibri" w:cs="Calibri"/>
                                <w:i/>
                                <w:color w:val="000000"/>
                                <w:sz w:val="22"/>
                              </w:rPr>
                              <w:t>Vendor’s Comments: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25400</wp:posOffset>
                </wp:positionV>
                <wp:extent cx="6275070" cy="695325"/>
                <wp:effectExtent b="0" l="0" r="0" t="0"/>
                <wp:wrapNone/>
                <wp:docPr id="8"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6275070" cy="695325"/>
                        </a:xfrm>
                        <a:prstGeom prst="rect"/>
                        <a:ln/>
                      </pic:spPr>
                    </pic:pic>
                  </a:graphicData>
                </a:graphic>
              </wp:anchor>
            </w:drawing>
          </mc:Fallback>
        </mc:AlternateContent>
      </w:r>
    </w:p>
    <w:p w:rsidR="00142ABF" w:rsidRDefault="00142ABF">
      <w:pPr>
        <w:tabs>
          <w:tab w:val="left" w:pos="-180"/>
          <w:tab w:val="right" w:pos="1980"/>
          <w:tab w:val="left" w:pos="2160"/>
          <w:tab w:val="left" w:pos="4320"/>
        </w:tabs>
        <w:jc w:val="both"/>
        <w:rPr>
          <w:b/>
          <w:sz w:val="22"/>
          <w:szCs w:val="22"/>
        </w:rPr>
      </w:pPr>
    </w:p>
    <w:p w:rsidR="00142ABF" w:rsidRDefault="00142ABF">
      <w:pPr>
        <w:tabs>
          <w:tab w:val="left" w:pos="-180"/>
          <w:tab w:val="right" w:pos="1980"/>
          <w:tab w:val="left" w:pos="2160"/>
          <w:tab w:val="left" w:pos="4320"/>
        </w:tabs>
        <w:jc w:val="both"/>
        <w:rPr>
          <w:b/>
          <w:sz w:val="22"/>
          <w:szCs w:val="22"/>
        </w:rPr>
      </w:pPr>
    </w:p>
    <w:p w:rsidR="00142ABF" w:rsidRDefault="00142ABF">
      <w:pPr>
        <w:jc w:val="both"/>
        <w:rPr>
          <w:rFonts w:ascii="Calibri" w:eastAsia="Calibri" w:hAnsi="Calibri" w:cs="Calibri"/>
          <w:sz w:val="22"/>
          <w:szCs w:val="22"/>
        </w:rPr>
      </w:pPr>
    </w:p>
    <w:p w:rsidR="00142ABF" w:rsidRDefault="00142ABF">
      <w:pPr>
        <w:jc w:val="both"/>
        <w:rPr>
          <w:rFonts w:ascii="Calibri" w:eastAsia="Calibri" w:hAnsi="Calibri" w:cs="Calibri"/>
          <w:sz w:val="22"/>
          <w:szCs w:val="22"/>
        </w:rPr>
      </w:pPr>
    </w:p>
    <w:p w:rsidR="00142ABF" w:rsidRDefault="003D61A2">
      <w:pPr>
        <w:jc w:val="both"/>
        <w:rPr>
          <w:sz w:val="22"/>
          <w:szCs w:val="22"/>
        </w:rPr>
      </w:pPr>
      <w:r>
        <w:rPr>
          <w:rFonts w:ascii="Calibri" w:eastAsia="Calibri" w:hAnsi="Calibri" w:cs="Calibri"/>
          <w:sz w:val="22"/>
          <w:szCs w:val="22"/>
        </w:rPr>
        <w:t xml:space="preserve">I hereby certify that the company mentioned above, which I am duly authorized to sign for, has reviewed RFQ UNFPA/UKR/RFQ/21/10 </w:t>
      </w:r>
      <w:r>
        <w:rPr>
          <w:sz w:val="22"/>
          <w:szCs w:val="22"/>
        </w:rPr>
        <w:t>[</w:t>
      </w:r>
      <w:r>
        <w:rPr>
          <w:rFonts w:ascii="Calibri" w:eastAsia="Calibri" w:hAnsi="Calibri" w:cs="Calibri"/>
          <w:b/>
          <w:sz w:val="22"/>
          <w:szCs w:val="22"/>
        </w:rPr>
        <w:t>Development of a concept for communication campaign aimed at overcoming gender-based professional stereotypes among Ukraini</w:t>
      </w:r>
      <w:r>
        <w:rPr>
          <w:rFonts w:ascii="Calibri" w:eastAsia="Calibri" w:hAnsi="Calibri" w:cs="Calibri"/>
          <w:b/>
          <w:sz w:val="22"/>
          <w:szCs w:val="22"/>
        </w:rPr>
        <w:t>an youth</w:t>
      </w:r>
      <w:r>
        <w:rPr>
          <w:b/>
          <w:sz w:val="22"/>
          <w:szCs w:val="22"/>
        </w:rPr>
        <w:t xml:space="preserve">] </w:t>
      </w:r>
      <w:r>
        <w:rPr>
          <w:rFonts w:ascii="Calibri" w:eastAsia="Calibri" w:hAnsi="Calibri" w:cs="Calibri"/>
          <w:sz w:val="22"/>
          <w:szCs w:val="22"/>
        </w:rPr>
        <w:t>including all annexes, amendments to the RFQ document (if applicable) and the responses provided by UNFPA on clarification questions from the prospective service providers.  Further, the company accepts the General Conditions of Contract for UNFPA and we w</w:t>
      </w:r>
      <w:r>
        <w:rPr>
          <w:rFonts w:ascii="Calibri" w:eastAsia="Calibri" w:hAnsi="Calibri" w:cs="Calibri"/>
          <w:sz w:val="22"/>
          <w:szCs w:val="22"/>
        </w:rPr>
        <w:t xml:space="preserve">ill abide by this quotation until it expires. </w:t>
      </w:r>
    </w:p>
    <w:tbl>
      <w:tblPr>
        <w:tblStyle w:val="afff2"/>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142ABF">
        <w:tc>
          <w:tcPr>
            <w:tcW w:w="4927" w:type="dxa"/>
            <w:shd w:val="clear" w:color="auto" w:fill="auto"/>
            <w:vAlign w:val="center"/>
          </w:tcPr>
          <w:p w:rsidR="00142ABF" w:rsidRDefault="00142ABF">
            <w:pPr>
              <w:tabs>
                <w:tab w:val="left" w:pos="-180"/>
                <w:tab w:val="right" w:pos="1980"/>
                <w:tab w:val="left" w:pos="2160"/>
                <w:tab w:val="left" w:pos="4320"/>
              </w:tabs>
              <w:jc w:val="both"/>
              <w:rPr>
                <w:sz w:val="22"/>
                <w:szCs w:val="22"/>
              </w:rPr>
            </w:pPr>
          </w:p>
          <w:p w:rsidR="00142ABF" w:rsidRDefault="00142ABF">
            <w:pPr>
              <w:tabs>
                <w:tab w:val="left" w:pos="-180"/>
                <w:tab w:val="right" w:pos="1980"/>
                <w:tab w:val="left" w:pos="2160"/>
                <w:tab w:val="left" w:pos="4320"/>
              </w:tabs>
              <w:jc w:val="both"/>
              <w:rPr>
                <w:sz w:val="22"/>
                <w:szCs w:val="22"/>
              </w:rPr>
            </w:pPr>
          </w:p>
        </w:tc>
        <w:tc>
          <w:tcPr>
            <w:tcW w:w="4928" w:type="dxa"/>
            <w:vAlign w:val="center"/>
          </w:tcPr>
          <w:p w:rsidR="00142ABF" w:rsidRDefault="003D61A2">
            <w:pPr>
              <w:tabs>
                <w:tab w:val="left" w:pos="-180"/>
                <w:tab w:val="right" w:pos="1980"/>
                <w:tab w:val="left" w:pos="2160"/>
                <w:tab w:val="left" w:pos="4320"/>
              </w:tabs>
              <w:jc w:val="both"/>
              <w:rPr>
                <w:sz w:val="22"/>
                <w:szCs w:val="22"/>
              </w:rPr>
            </w:pPr>
            <w:r>
              <w:rPr>
                <w:rFonts w:ascii="Calibri" w:eastAsia="Calibri" w:hAnsi="Calibri" w:cs="Calibri"/>
                <w:color w:val="808080"/>
                <w:sz w:val="22"/>
                <w:szCs w:val="22"/>
              </w:rPr>
              <w:t>Click here to enter a date.</w:t>
            </w:r>
          </w:p>
        </w:tc>
      </w:tr>
      <w:tr w:rsidR="00142ABF">
        <w:tc>
          <w:tcPr>
            <w:tcW w:w="4927" w:type="dxa"/>
            <w:shd w:val="clear" w:color="auto" w:fill="auto"/>
            <w:vAlign w:val="center"/>
          </w:tcPr>
          <w:p w:rsidR="00142ABF" w:rsidRDefault="003D61A2">
            <w:pPr>
              <w:tabs>
                <w:tab w:val="left" w:pos="-180"/>
                <w:tab w:val="right" w:pos="1980"/>
                <w:tab w:val="left" w:pos="2160"/>
                <w:tab w:val="left" w:pos="4320"/>
              </w:tabs>
              <w:jc w:val="both"/>
              <w:rPr>
                <w:sz w:val="22"/>
                <w:szCs w:val="22"/>
              </w:rPr>
            </w:pPr>
            <w:r>
              <w:rPr>
                <w:rFonts w:ascii="Calibri" w:eastAsia="Calibri" w:hAnsi="Calibri" w:cs="Calibri"/>
                <w:sz w:val="22"/>
                <w:szCs w:val="22"/>
              </w:rPr>
              <w:t>Name and title</w:t>
            </w:r>
          </w:p>
        </w:tc>
        <w:tc>
          <w:tcPr>
            <w:tcW w:w="4928" w:type="dxa"/>
            <w:vAlign w:val="center"/>
          </w:tcPr>
          <w:p w:rsidR="00142ABF" w:rsidRDefault="003D61A2">
            <w:pPr>
              <w:tabs>
                <w:tab w:val="left" w:pos="-180"/>
                <w:tab w:val="right" w:pos="1980"/>
                <w:tab w:val="left" w:pos="2160"/>
                <w:tab w:val="left" w:pos="4320"/>
              </w:tabs>
              <w:jc w:val="both"/>
              <w:rPr>
                <w:sz w:val="22"/>
                <w:szCs w:val="22"/>
              </w:rPr>
            </w:pPr>
            <w:r>
              <w:rPr>
                <w:rFonts w:ascii="Calibri" w:eastAsia="Calibri" w:hAnsi="Calibri" w:cs="Calibri"/>
                <w:sz w:val="22"/>
                <w:szCs w:val="22"/>
              </w:rPr>
              <w:t>Date and place</w:t>
            </w:r>
          </w:p>
        </w:tc>
      </w:tr>
    </w:tbl>
    <w:p w:rsidR="00142ABF" w:rsidRDefault="00142ABF">
      <w:pPr>
        <w:pBdr>
          <w:top w:val="nil"/>
          <w:left w:val="nil"/>
          <w:bottom w:val="nil"/>
          <w:right w:val="nil"/>
          <w:between w:val="nil"/>
        </w:pBdr>
        <w:jc w:val="both"/>
        <w:rPr>
          <w:rFonts w:ascii="Calibri" w:eastAsia="Calibri" w:hAnsi="Calibri" w:cs="Calibri"/>
          <w:b/>
          <w:i/>
          <w:color w:val="C00000"/>
          <w:sz w:val="22"/>
          <w:szCs w:val="22"/>
          <w:u w:val="single"/>
        </w:rPr>
      </w:pPr>
    </w:p>
    <w:p w:rsidR="00142ABF" w:rsidRDefault="00142ABF">
      <w:pPr>
        <w:pBdr>
          <w:top w:val="nil"/>
          <w:left w:val="nil"/>
          <w:bottom w:val="nil"/>
          <w:right w:val="nil"/>
          <w:between w:val="nil"/>
        </w:pBdr>
        <w:jc w:val="both"/>
        <w:rPr>
          <w:color w:val="000000"/>
          <w:sz w:val="24"/>
          <w:szCs w:val="24"/>
        </w:rPr>
      </w:pPr>
    </w:p>
    <w:p w:rsidR="00142ABF" w:rsidRDefault="00142ABF">
      <w:pPr>
        <w:pBdr>
          <w:top w:val="nil"/>
          <w:left w:val="nil"/>
          <w:bottom w:val="nil"/>
          <w:right w:val="nil"/>
          <w:between w:val="nil"/>
        </w:pBdr>
        <w:spacing w:after="160"/>
        <w:jc w:val="center"/>
        <w:rPr>
          <w:rFonts w:ascii="Calibri" w:eastAsia="Calibri" w:hAnsi="Calibri" w:cs="Calibri"/>
          <w:b/>
          <w:color w:val="000000"/>
          <w:sz w:val="22"/>
          <w:szCs w:val="22"/>
        </w:rPr>
      </w:pPr>
    </w:p>
    <w:p w:rsidR="00142ABF" w:rsidRDefault="00142ABF">
      <w:pPr>
        <w:pBdr>
          <w:top w:val="nil"/>
          <w:left w:val="nil"/>
          <w:bottom w:val="nil"/>
          <w:right w:val="nil"/>
          <w:between w:val="nil"/>
        </w:pBdr>
        <w:spacing w:after="160"/>
        <w:jc w:val="center"/>
        <w:rPr>
          <w:rFonts w:ascii="Calibri" w:eastAsia="Calibri" w:hAnsi="Calibri" w:cs="Calibri"/>
          <w:b/>
          <w:color w:val="000000"/>
          <w:sz w:val="22"/>
          <w:szCs w:val="22"/>
        </w:rPr>
      </w:pPr>
    </w:p>
    <w:p w:rsidR="00142ABF" w:rsidRDefault="003D61A2">
      <w:pPr>
        <w:pBdr>
          <w:top w:val="nil"/>
          <w:left w:val="nil"/>
          <w:bottom w:val="nil"/>
          <w:right w:val="nil"/>
          <w:between w:val="nil"/>
        </w:pBdr>
        <w:spacing w:after="160"/>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ANNEX I:</w:t>
      </w:r>
    </w:p>
    <w:p w:rsidR="00142ABF" w:rsidRDefault="003D61A2">
      <w:pPr>
        <w:pBdr>
          <w:top w:val="nil"/>
          <w:left w:val="nil"/>
          <w:bottom w:val="nil"/>
          <w:right w:val="nil"/>
          <w:between w:val="nil"/>
        </w:pBdr>
        <w:spacing w:after="160"/>
        <w:jc w:val="center"/>
        <w:rPr>
          <w:color w:val="000000"/>
          <w:sz w:val="24"/>
          <w:szCs w:val="24"/>
        </w:rPr>
      </w:pPr>
      <w:r>
        <w:rPr>
          <w:rFonts w:ascii="Calibri" w:eastAsia="Calibri" w:hAnsi="Calibri" w:cs="Calibri"/>
          <w:b/>
          <w:color w:val="000000"/>
          <w:sz w:val="22"/>
          <w:szCs w:val="22"/>
        </w:rPr>
        <w:t>General Conditions of Contracts:</w:t>
      </w:r>
    </w:p>
    <w:p w:rsidR="00142ABF" w:rsidRDefault="003D61A2">
      <w:pPr>
        <w:pBdr>
          <w:top w:val="nil"/>
          <w:left w:val="nil"/>
          <w:bottom w:val="nil"/>
          <w:right w:val="nil"/>
          <w:between w:val="nil"/>
        </w:pBdr>
        <w:spacing w:after="160"/>
        <w:jc w:val="center"/>
        <w:rPr>
          <w:color w:val="000000"/>
          <w:sz w:val="24"/>
          <w:szCs w:val="24"/>
        </w:rPr>
      </w:pPr>
      <w:r>
        <w:rPr>
          <w:rFonts w:ascii="Calibri" w:eastAsia="Calibri" w:hAnsi="Calibri" w:cs="Calibri"/>
          <w:b/>
          <w:color w:val="000000"/>
          <w:sz w:val="22"/>
          <w:szCs w:val="22"/>
        </w:rPr>
        <w:t>De Minimis Contracts</w:t>
      </w:r>
    </w:p>
    <w:p w:rsidR="00142ABF" w:rsidRDefault="00142ABF">
      <w:pPr>
        <w:spacing w:after="240"/>
      </w:pPr>
    </w:p>
    <w:p w:rsidR="00142ABF" w:rsidRDefault="003D61A2">
      <w:pPr>
        <w:pBdr>
          <w:top w:val="nil"/>
          <w:left w:val="nil"/>
          <w:bottom w:val="nil"/>
          <w:right w:val="nil"/>
          <w:between w:val="nil"/>
        </w:pBdr>
        <w:spacing w:after="160"/>
        <w:jc w:val="both"/>
        <w:rPr>
          <w:color w:val="000000"/>
          <w:sz w:val="24"/>
          <w:szCs w:val="24"/>
        </w:rPr>
      </w:pPr>
      <w:r>
        <w:rPr>
          <w:rFonts w:ascii="Calibri" w:eastAsia="Calibri" w:hAnsi="Calibri" w:cs="Calibri"/>
          <w:color w:val="000000"/>
          <w:sz w:val="22"/>
          <w:szCs w:val="22"/>
        </w:rPr>
        <w:t xml:space="preserve">This Request for Quotation is subject to UNFPA’s General Conditions of Contract: De Minimis Contracts, which are available in: </w:t>
      </w:r>
      <w:hyperlink r:id="rId23">
        <w:r>
          <w:rPr>
            <w:rFonts w:ascii="Calibri" w:eastAsia="Calibri" w:hAnsi="Calibri" w:cs="Calibri"/>
            <w:color w:val="0563C1"/>
            <w:sz w:val="22"/>
            <w:szCs w:val="22"/>
            <w:u w:val="single"/>
          </w:rPr>
          <w:t>English,</w:t>
        </w:r>
      </w:hyperlink>
      <w:r>
        <w:rPr>
          <w:rFonts w:ascii="Calibri" w:eastAsia="Calibri" w:hAnsi="Calibri" w:cs="Calibri"/>
          <w:color w:val="000000"/>
          <w:sz w:val="22"/>
          <w:szCs w:val="22"/>
        </w:rPr>
        <w:t xml:space="preserve"> </w:t>
      </w:r>
      <w:hyperlink r:id="rId24">
        <w:r>
          <w:rPr>
            <w:rFonts w:ascii="Calibri" w:eastAsia="Calibri" w:hAnsi="Calibri" w:cs="Calibri"/>
            <w:color w:val="0563C1"/>
            <w:sz w:val="22"/>
            <w:szCs w:val="22"/>
            <w:u w:val="single"/>
          </w:rPr>
          <w:t>Spanish</w:t>
        </w:r>
      </w:hyperlink>
      <w:r>
        <w:rPr>
          <w:rFonts w:ascii="Calibri" w:eastAsia="Calibri" w:hAnsi="Calibri" w:cs="Calibri"/>
          <w:color w:val="000000"/>
          <w:sz w:val="22"/>
          <w:szCs w:val="22"/>
        </w:rPr>
        <w:t xml:space="preserve"> and </w:t>
      </w:r>
      <w:hyperlink r:id="rId25">
        <w:r>
          <w:rPr>
            <w:rFonts w:ascii="Calibri" w:eastAsia="Calibri" w:hAnsi="Calibri" w:cs="Calibri"/>
            <w:color w:val="0563C1"/>
            <w:sz w:val="22"/>
            <w:szCs w:val="22"/>
            <w:u w:val="single"/>
          </w:rPr>
          <w:t>French</w:t>
        </w:r>
      </w:hyperlink>
    </w:p>
    <w:p w:rsidR="00142ABF" w:rsidRDefault="00142AB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sectPr w:rsidR="00142ABF">
      <w:headerReference w:type="default" r:id="rId26"/>
      <w:footerReference w:type="even" r:id="rId27"/>
      <w:footerReference w:type="default" r:id="rId28"/>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A2" w:rsidRDefault="003D61A2">
      <w:r>
        <w:separator/>
      </w:r>
    </w:p>
  </w:endnote>
  <w:endnote w:type="continuationSeparator" w:id="0">
    <w:p w:rsidR="003D61A2" w:rsidRDefault="003D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Rounded Ligh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BF" w:rsidRDefault="003D61A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142ABF" w:rsidRDefault="00142AB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BF" w:rsidRDefault="003D61A2">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BA39A0">
      <w:rPr>
        <w:rFonts w:ascii="Calibri" w:eastAsia="Calibri" w:hAnsi="Calibri" w:cs="Calibri"/>
        <w:color w:val="000000"/>
        <w:sz w:val="18"/>
        <w:szCs w:val="18"/>
      </w:rPr>
      <w:fldChar w:fldCharType="separate"/>
    </w:r>
    <w:r w:rsidR="00BA39A0">
      <w:rPr>
        <w:rFonts w:ascii="Calibri" w:eastAsia="Calibri" w:hAnsi="Calibri" w:cs="Calibri"/>
        <w:noProof/>
        <w:color w:val="000000"/>
        <w:sz w:val="18"/>
        <w:szCs w:val="18"/>
      </w:rPr>
      <w:t>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BA39A0">
      <w:rPr>
        <w:rFonts w:ascii="Calibri" w:eastAsia="Calibri" w:hAnsi="Calibri" w:cs="Calibri"/>
        <w:color w:val="000000"/>
        <w:sz w:val="18"/>
        <w:szCs w:val="18"/>
      </w:rPr>
      <w:fldChar w:fldCharType="separate"/>
    </w:r>
    <w:r w:rsidR="00BA39A0">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p w:rsidR="00142ABF" w:rsidRDefault="003D61A2">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UNFPA/UKR/RFQ/21/10</w:t>
    </w:r>
  </w:p>
  <w:p w:rsidR="00142ABF" w:rsidRDefault="00142AB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A2" w:rsidRDefault="003D61A2">
      <w:r>
        <w:separator/>
      </w:r>
    </w:p>
  </w:footnote>
  <w:footnote w:type="continuationSeparator" w:id="0">
    <w:p w:rsidR="003D61A2" w:rsidRDefault="003D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BF" w:rsidRDefault="00142ABF">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fff3"/>
      <w:tblW w:w="9990" w:type="dxa"/>
      <w:tblBorders>
        <w:insideH w:val="single" w:sz="4" w:space="0" w:color="000000"/>
      </w:tblBorders>
      <w:tblLayout w:type="fixed"/>
      <w:tblLook w:val="0400" w:firstRow="0" w:lastRow="0" w:firstColumn="0" w:lastColumn="0" w:noHBand="0" w:noVBand="1"/>
    </w:tblPr>
    <w:tblGrid>
      <w:gridCol w:w="4995"/>
      <w:gridCol w:w="4995"/>
    </w:tblGrid>
    <w:tr w:rsidR="00142ABF">
      <w:trPr>
        <w:trHeight w:val="1142"/>
      </w:trPr>
      <w:tc>
        <w:tcPr>
          <w:tcW w:w="4995" w:type="dxa"/>
          <w:shd w:val="clear" w:color="auto" w:fill="auto"/>
        </w:tcPr>
        <w:p w:rsidR="00142ABF" w:rsidRDefault="003D61A2">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uk-UA" w:eastAsia="uk-UA"/>
            </w:rPr>
            <w:drawing>
              <wp:inline distT="0" distB="0" distL="0" distR="0">
                <wp:extent cx="971550" cy="457200"/>
                <wp:effectExtent l="0" t="0" r="0" b="0"/>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142ABF" w:rsidRDefault="003D61A2">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142ABF" w:rsidRDefault="003D61A2">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CO Ukraine</w:t>
          </w:r>
        </w:p>
        <w:p w:rsidR="00142ABF" w:rsidRDefault="003D61A2">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 ukraine.office@unfpa.org</w:t>
          </w:r>
        </w:p>
        <w:p w:rsidR="00142ABF" w:rsidRDefault="003D61A2">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 www.unfpa.org.ua</w:t>
          </w:r>
        </w:p>
      </w:tc>
    </w:tr>
  </w:tbl>
  <w:p w:rsidR="00142ABF" w:rsidRDefault="00142ABF">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70F"/>
    <w:multiLevelType w:val="multilevel"/>
    <w:tmpl w:val="FA68132A"/>
    <w:lvl w:ilvl="0">
      <w:start w:val="1"/>
      <w:numFmt w:val="bullet"/>
      <w:lvlText w:val="·"/>
      <w:lvlJc w:val="left"/>
      <w:pPr>
        <w:ind w:left="960" w:hanging="60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14DA8"/>
    <w:multiLevelType w:val="multilevel"/>
    <w:tmpl w:val="D80E4716"/>
    <w:lvl w:ilvl="0">
      <w:start w:val="1"/>
      <w:numFmt w:val="bullet"/>
      <w:pStyle w:val="4"/>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F75307"/>
    <w:multiLevelType w:val="multilevel"/>
    <w:tmpl w:val="D3120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45373A"/>
    <w:multiLevelType w:val="multilevel"/>
    <w:tmpl w:val="BB9CD18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3A6C00B6"/>
    <w:multiLevelType w:val="multilevel"/>
    <w:tmpl w:val="CAC2023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4E0440D5"/>
    <w:multiLevelType w:val="multilevel"/>
    <w:tmpl w:val="B666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5702C7"/>
    <w:multiLevelType w:val="multilevel"/>
    <w:tmpl w:val="67CC7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F"/>
    <w:rsid w:val="00142ABF"/>
    <w:rsid w:val="003D61A2"/>
    <w:rsid w:val="00BA39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5D7D9-A4B7-4640-A5B8-35D51157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A52"/>
    <w:rPr>
      <w:lang w:val="en-US"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semiHidden/>
    <w:unhideWhenUsed/>
    <w:qFormat/>
    <w:rsid w:val="00991963"/>
    <w:pPr>
      <w:keepNext/>
      <w:spacing w:before="240" w:after="60"/>
      <w:outlineLvl w:val="2"/>
    </w:pPr>
    <w:rPr>
      <w:rFonts w:ascii="Cambria" w:hAnsi="Cambria"/>
      <w:b/>
      <w:bCs/>
      <w:sz w:val="26"/>
      <w:szCs w:val="26"/>
    </w:rPr>
  </w:style>
  <w:style w:type="paragraph" w:styleId="40">
    <w:name w:val="heading 4"/>
    <w:basedOn w:val="a"/>
    <w:next w:val="a"/>
    <w:link w:val="41"/>
    <w:uiPriority w:val="9"/>
    <w:semiHidden/>
    <w:unhideWhenUsed/>
    <w:qFormat/>
    <w:rsid w:val="001963DA"/>
    <w:pPr>
      <w:keepNext/>
      <w:keepLines/>
      <w:spacing w:before="40"/>
      <w:outlineLvl w:val="3"/>
    </w:pPr>
    <w:rPr>
      <w:rFonts w:asciiTheme="majorHAnsi" w:eastAsiaTheme="majorEastAsia" w:hAnsiTheme="majorHAnsi" w:cstheme="majorBidi"/>
      <w:i/>
      <w:iCs/>
      <w:color w:val="365F91" w:themeColor="accent1" w:themeShade="BF"/>
      <w:sz w:val="24"/>
      <w:szCs w:val="24"/>
      <w:lang w:val="en-G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8">
    <w:name w:val="heading 8"/>
    <w:basedOn w:val="a"/>
    <w:next w:val="a"/>
    <w:link w:val="80"/>
    <w:qFormat/>
    <w:rsid w:val="001963DA"/>
    <w:pPr>
      <w:keepNext/>
      <w:jc w:val="center"/>
      <w:outlineLvl w:val="7"/>
    </w:pPr>
    <w:rPr>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80">
    <w:name w:val="Заголовок 8 Знак"/>
    <w:basedOn w:val="a0"/>
    <w:link w:val="8"/>
    <w:rsid w:val="001963DA"/>
    <w:rPr>
      <w:sz w:val="28"/>
      <w:szCs w:val="24"/>
      <w:lang w:eastAsia="en-US"/>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a4">
    <w:name w:val="Название Знак"/>
    <w:link w:val="a3"/>
    <w:locked/>
    <w:rsid w:val="006F59E9"/>
    <w:rPr>
      <w:b/>
      <w:bCs/>
      <w:sz w:val="24"/>
      <w:u w:val="single"/>
      <w:lang w:val="en-US" w:eastAsia="en-US"/>
    </w:rPr>
  </w:style>
  <w:style w:type="paragraph" w:styleId="a5">
    <w:name w:val="caption"/>
    <w:basedOn w:val="a"/>
    <w:next w:val="a"/>
    <w:qFormat/>
    <w:rsid w:val="00A2199D"/>
    <w:pPr>
      <w:jc w:val="center"/>
    </w:pPr>
    <w:rPr>
      <w:b/>
      <w:sz w:val="28"/>
    </w:rPr>
  </w:style>
  <w:style w:type="paragraph" w:styleId="a6">
    <w:name w:val="header"/>
    <w:basedOn w:val="a"/>
    <w:link w:val="a7"/>
    <w:uiPriority w:val="99"/>
    <w:rsid w:val="00A2199D"/>
    <w:pPr>
      <w:tabs>
        <w:tab w:val="center" w:pos="4320"/>
        <w:tab w:val="right" w:pos="8640"/>
      </w:tabs>
    </w:pPr>
    <w:rPr>
      <w:rFonts w:ascii="Times" w:eastAsia="Times" w:hAnsi="Times"/>
      <w:sz w:val="24"/>
    </w:rPr>
  </w:style>
  <w:style w:type="character" w:customStyle="1" w:styleId="a7">
    <w:name w:val="Верхний колонтитул Знак"/>
    <w:basedOn w:val="a0"/>
    <w:link w:val="a6"/>
    <w:uiPriority w:val="99"/>
    <w:rsid w:val="00182A52"/>
    <w:rPr>
      <w:rFonts w:ascii="Times" w:eastAsia="Times" w:hAnsi="Times"/>
      <w:sz w:val="24"/>
      <w:lang w:val="en-US" w:eastAsia="en-US"/>
    </w:rPr>
  </w:style>
  <w:style w:type="character" w:styleId="a8">
    <w:name w:val="Hyperlink"/>
    <w:uiPriority w:val="99"/>
    <w:rsid w:val="00A2199D"/>
    <w:rPr>
      <w:color w:val="003366"/>
      <w:u w:val="single"/>
    </w:rPr>
  </w:style>
  <w:style w:type="paragraph" w:styleId="a9">
    <w:name w:val="footer"/>
    <w:basedOn w:val="a"/>
    <w:link w:val="aa"/>
    <w:uiPriority w:val="99"/>
    <w:rsid w:val="00A2199D"/>
    <w:pPr>
      <w:tabs>
        <w:tab w:val="center" w:pos="4153"/>
        <w:tab w:val="right" w:pos="8306"/>
      </w:tabs>
    </w:pPr>
  </w:style>
  <w:style w:type="character" w:customStyle="1" w:styleId="aa">
    <w:name w:val="Нижний колонтитул Знак"/>
    <w:basedOn w:val="a0"/>
    <w:link w:val="a9"/>
    <w:uiPriority w:val="99"/>
    <w:rsid w:val="001963DA"/>
    <w:rPr>
      <w:lang w:val="en-US" w:eastAsia="en-US"/>
    </w:r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uiPriority w:val="99"/>
    <w:rsid w:val="00963E09"/>
    <w:rPr>
      <w:rFonts w:ascii="Tahoma" w:hAnsi="Tahoma" w:cs="Tahoma"/>
      <w:sz w:val="16"/>
      <w:szCs w:val="16"/>
    </w:rPr>
  </w:style>
  <w:style w:type="character" w:customStyle="1" w:styleId="ad">
    <w:name w:val="Текст выноски Знак"/>
    <w:link w:val="ac"/>
    <w:uiPriority w:val="99"/>
    <w:rsid w:val="00963E09"/>
    <w:rPr>
      <w:rFonts w:ascii="Tahoma" w:hAnsi="Tahoma" w:cs="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rsid w:val="00991963"/>
    <w:pPr>
      <w:spacing w:before="100" w:beforeAutospacing="1" w:after="100" w:afterAutospacing="1"/>
    </w:pPr>
    <w:rPr>
      <w:sz w:val="24"/>
      <w:szCs w:val="24"/>
      <w:lang w:val="en-GB" w:eastAsia="en-GB"/>
    </w:rPr>
  </w:style>
  <w:style w:type="paragraph" w:styleId="af0">
    <w:name w:val="Body Text"/>
    <w:basedOn w:val="a"/>
    <w:link w:val="af1"/>
    <w:uiPriority w:val="99"/>
    <w:unhideWhenUsed/>
    <w:rsid w:val="00991963"/>
    <w:pPr>
      <w:tabs>
        <w:tab w:val="left" w:pos="540"/>
      </w:tabs>
      <w:spacing w:line="280" w:lineRule="exact"/>
    </w:pPr>
    <w:rPr>
      <w:rFonts w:ascii="Times" w:eastAsia="Times" w:hAnsi="Times"/>
      <w:sz w:val="22"/>
    </w:rPr>
  </w:style>
  <w:style w:type="character" w:customStyle="1" w:styleId="af1">
    <w:name w:val="Основной текст Знак"/>
    <w:link w:val="af0"/>
    <w:uiPriority w:val="99"/>
    <w:rsid w:val="00991963"/>
    <w:rPr>
      <w:rFonts w:ascii="Times" w:eastAsia="Times" w:hAnsi="Times"/>
      <w:sz w:val="22"/>
      <w:lang w:val="en-US" w:eastAsia="en-US"/>
    </w:rPr>
  </w:style>
  <w:style w:type="table" w:styleId="af2">
    <w:name w:val="Table Grid"/>
    <w:basedOn w:val="a1"/>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3">
    <w:name w:val="footnote text"/>
    <w:basedOn w:val="a"/>
    <w:link w:val="af4"/>
    <w:rsid w:val="00782483"/>
  </w:style>
  <w:style w:type="character" w:customStyle="1" w:styleId="af4">
    <w:name w:val="Текст сноски Знак"/>
    <w:link w:val="af3"/>
    <w:rsid w:val="00782483"/>
    <w:rPr>
      <w:lang w:val="en-US" w:eastAsia="en-US"/>
    </w:rPr>
  </w:style>
  <w:style w:type="character" w:styleId="af5">
    <w:name w:val="footnote reference"/>
    <w:rsid w:val="00782483"/>
    <w:rPr>
      <w:vertAlign w:val="superscript"/>
    </w:rPr>
  </w:style>
  <w:style w:type="paragraph" w:styleId="af6">
    <w:name w:val="List Paragraph"/>
    <w:basedOn w:val="a"/>
    <w:link w:val="af7"/>
    <w:uiPriority w:val="34"/>
    <w:qFormat/>
    <w:rsid w:val="002E4A31"/>
    <w:pPr>
      <w:overflowPunct w:val="0"/>
      <w:autoSpaceDE w:val="0"/>
      <w:autoSpaceDN w:val="0"/>
      <w:adjustRightInd w:val="0"/>
      <w:ind w:left="720"/>
      <w:textAlignment w:val="baseline"/>
    </w:pPr>
    <w:rPr>
      <w:sz w:val="22"/>
      <w:lang w:eastAsia="en-GB"/>
    </w:rPr>
  </w:style>
  <w:style w:type="character" w:customStyle="1" w:styleId="af7">
    <w:name w:val="Абзац списка Знак"/>
    <w:link w:val="af6"/>
    <w:uiPriority w:val="34"/>
    <w:locked/>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customStyle="1" w:styleId="afa">
    <w:name w:val="Текст примечания Знак"/>
    <w:link w:val="af9"/>
    <w:uiPriority w:val="99"/>
    <w:rsid w:val="002E4A31"/>
    <w:rPr>
      <w:lang w:val="en-US" w:eastAsia="en-US"/>
    </w:rPr>
  </w:style>
  <w:style w:type="paragraph" w:styleId="afb">
    <w:name w:val="annotation subject"/>
    <w:basedOn w:val="af9"/>
    <w:next w:val="af9"/>
    <w:link w:val="afc"/>
    <w:uiPriority w:val="99"/>
    <w:rsid w:val="002E4A31"/>
    <w:rPr>
      <w:b/>
      <w:bCs/>
    </w:rPr>
  </w:style>
  <w:style w:type="character" w:customStyle="1" w:styleId="afc">
    <w:name w:val="Тема примечания Знак"/>
    <w:link w:val="afb"/>
    <w:uiPriority w:val="99"/>
    <w:rsid w:val="002E4A31"/>
    <w:rPr>
      <w:b/>
      <w:bCs/>
      <w:lang w:val="en-US" w:eastAsia="en-US"/>
    </w:rPr>
  </w:style>
  <w:style w:type="paragraph" w:styleId="afd">
    <w:name w:val="Revision"/>
    <w:hidden/>
    <w:uiPriority w:val="99"/>
    <w:semiHidden/>
    <w:rsid w:val="00000C07"/>
    <w:rPr>
      <w:lang w:val="en-US" w:eastAsia="en-US"/>
    </w:rPr>
  </w:style>
  <w:style w:type="character" w:styleId="afe">
    <w:name w:val="Placeholder Text"/>
    <w:uiPriority w:val="99"/>
    <w:semiHidden/>
    <w:rsid w:val="000275EF"/>
    <w:rPr>
      <w:color w:val="808080"/>
    </w:rPr>
  </w:style>
  <w:style w:type="paragraph" w:customStyle="1" w:styleId="TableParagraph">
    <w:name w:val="Table Paragraph"/>
    <w:basedOn w:val="a"/>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a0"/>
    <w:rsid w:val="00C84F85"/>
  </w:style>
  <w:style w:type="paragraph" w:styleId="20">
    <w:name w:val="Body Text 2"/>
    <w:basedOn w:val="a"/>
    <w:link w:val="21"/>
    <w:unhideWhenUsed/>
    <w:rsid w:val="001963DA"/>
    <w:pPr>
      <w:spacing w:after="120" w:line="480" w:lineRule="auto"/>
    </w:pPr>
  </w:style>
  <w:style w:type="character" w:customStyle="1" w:styleId="21">
    <w:name w:val="Основной текст 2 Знак"/>
    <w:basedOn w:val="a0"/>
    <w:link w:val="20"/>
    <w:rsid w:val="001963DA"/>
    <w:rPr>
      <w:lang w:val="en-US" w:eastAsia="en-US"/>
    </w:rPr>
  </w:style>
  <w:style w:type="character" w:customStyle="1" w:styleId="41">
    <w:name w:val="Заголовок 4 Знак"/>
    <w:basedOn w:val="a0"/>
    <w:link w:val="40"/>
    <w:uiPriority w:val="9"/>
    <w:semiHidden/>
    <w:rsid w:val="001963DA"/>
    <w:rPr>
      <w:rFonts w:asciiTheme="majorHAnsi" w:eastAsiaTheme="majorEastAsia" w:hAnsiTheme="majorHAnsi" w:cstheme="majorBidi"/>
      <w:i/>
      <w:iCs/>
      <w:color w:val="365F91" w:themeColor="accent1" w:themeShade="BF"/>
      <w:sz w:val="24"/>
      <w:szCs w:val="24"/>
      <w:lang w:eastAsia="en-US"/>
    </w:rPr>
  </w:style>
  <w:style w:type="paragraph" w:styleId="aff">
    <w:name w:val="List"/>
    <w:basedOn w:val="a"/>
    <w:rsid w:val="001963DA"/>
    <w:pPr>
      <w:ind w:left="360" w:hanging="360"/>
    </w:pPr>
    <w:rPr>
      <w:sz w:val="24"/>
      <w:szCs w:val="24"/>
      <w:lang w:val="en-GB"/>
    </w:rPr>
  </w:style>
  <w:style w:type="paragraph" w:customStyle="1" w:styleId="CcList">
    <w:name w:val="Cc List"/>
    <w:basedOn w:val="a"/>
    <w:rsid w:val="001963DA"/>
    <w:rPr>
      <w:sz w:val="24"/>
      <w:szCs w:val="24"/>
      <w:lang w:val="en-GB"/>
    </w:rPr>
  </w:style>
  <w:style w:type="paragraph" w:customStyle="1" w:styleId="DualTxt">
    <w:name w:val="__Dual Txt"/>
    <w:basedOn w:val="a"/>
    <w:rsid w:val="001963D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lang w:val="en-GB"/>
    </w:rPr>
  </w:style>
  <w:style w:type="paragraph" w:customStyle="1" w:styleId="CaptionGraph">
    <w:name w:val="Caption_Graph"/>
    <w:basedOn w:val="a5"/>
    <w:rsid w:val="001963DA"/>
    <w:pPr>
      <w:keepNext/>
      <w:keepLines/>
      <w:widowControl w:val="0"/>
      <w:spacing w:before="120" w:after="60"/>
      <w:jc w:val="both"/>
    </w:pPr>
    <w:rPr>
      <w:rFonts w:cs="Arial"/>
      <w:sz w:val="20"/>
      <w:lang w:val="it-IT"/>
    </w:rPr>
  </w:style>
  <w:style w:type="paragraph" w:styleId="4">
    <w:name w:val="List Bullet 4"/>
    <w:basedOn w:val="a"/>
    <w:autoRedefine/>
    <w:rsid w:val="001963DA"/>
    <w:pPr>
      <w:widowControl w:val="0"/>
      <w:numPr>
        <w:numId w:val="2"/>
      </w:numPr>
      <w:autoSpaceDE w:val="0"/>
      <w:autoSpaceDN w:val="0"/>
      <w:adjustRightInd w:val="0"/>
    </w:pPr>
    <w:rPr>
      <w:szCs w:val="24"/>
    </w:rPr>
  </w:style>
  <w:style w:type="paragraph" w:customStyle="1" w:styleId="about-us-desc">
    <w:name w:val="about-us-desc"/>
    <w:basedOn w:val="a"/>
    <w:rsid w:val="001963DA"/>
    <w:pPr>
      <w:spacing w:before="100" w:beforeAutospacing="1" w:after="100" w:afterAutospacing="1"/>
    </w:pPr>
    <w:rPr>
      <w:sz w:val="24"/>
      <w:szCs w:val="24"/>
      <w:lang w:val="en-GB"/>
    </w:rPr>
  </w:style>
  <w:style w:type="paragraph" w:customStyle="1" w:styleId="Default">
    <w:name w:val="Default"/>
    <w:rsid w:val="001963DA"/>
    <w:pPr>
      <w:autoSpaceDE w:val="0"/>
      <w:autoSpaceDN w:val="0"/>
      <w:adjustRightInd w:val="0"/>
    </w:pPr>
    <w:rPr>
      <w:rFonts w:ascii="Gotham Rounded Light" w:eastAsia="Calibri" w:hAnsi="Gotham Rounded Light" w:cs="Gotham Rounded Light"/>
      <w:color w:val="000000"/>
      <w:sz w:val="24"/>
      <w:szCs w:val="24"/>
      <w:lang w:val="en-US" w:eastAsia="en-US"/>
    </w:rPr>
  </w:style>
  <w:style w:type="character" w:customStyle="1" w:styleId="A70">
    <w:name w:val="A7"/>
    <w:uiPriority w:val="99"/>
    <w:rsid w:val="001963DA"/>
    <w:rPr>
      <w:rFonts w:cs="Gotham Rounded Light"/>
      <w:color w:val="000000"/>
      <w:sz w:val="16"/>
      <w:szCs w:val="16"/>
    </w:rPr>
  </w:style>
  <w:style w:type="character" w:customStyle="1" w:styleId="A60">
    <w:name w:val="A6"/>
    <w:uiPriority w:val="99"/>
    <w:rsid w:val="001963DA"/>
    <w:rPr>
      <w:rFonts w:cs="Gotham Rounded Light"/>
      <w:color w:val="000000"/>
      <w:sz w:val="16"/>
      <w:szCs w:val="16"/>
    </w:rPr>
  </w:style>
  <w:style w:type="paragraph" w:styleId="aff0">
    <w:name w:val="No Spacing"/>
    <w:basedOn w:val="a"/>
    <w:link w:val="aff1"/>
    <w:uiPriority w:val="1"/>
    <w:qFormat/>
    <w:rsid w:val="001963DA"/>
    <w:rPr>
      <w:rFonts w:asciiTheme="majorHAnsi" w:eastAsiaTheme="majorEastAsia" w:hAnsiTheme="majorHAnsi" w:cstheme="majorBidi"/>
      <w:sz w:val="22"/>
      <w:szCs w:val="22"/>
      <w:lang w:val="en-GB"/>
    </w:rPr>
  </w:style>
  <w:style w:type="character" w:customStyle="1" w:styleId="aff1">
    <w:name w:val="Без интервала Знак"/>
    <w:basedOn w:val="a0"/>
    <w:link w:val="aff0"/>
    <w:uiPriority w:val="1"/>
    <w:rsid w:val="001963DA"/>
    <w:rPr>
      <w:rFonts w:asciiTheme="majorHAnsi" w:eastAsiaTheme="majorEastAsia" w:hAnsiTheme="majorHAnsi" w:cstheme="majorBidi"/>
      <w:sz w:val="22"/>
      <w:szCs w:val="22"/>
      <w:lang w:eastAsia="en-US"/>
    </w:rPr>
  </w:style>
  <w:style w:type="character" w:styleId="aff2">
    <w:name w:val="Emphasis"/>
    <w:basedOn w:val="a0"/>
    <w:uiPriority w:val="20"/>
    <w:qFormat/>
    <w:rsid w:val="00EF6985"/>
    <w:rPr>
      <w:i/>
      <w:iCs/>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1"/>
    <w:tblPr>
      <w:tblStyleRowBandSize w:val="1"/>
      <w:tblStyleColBandSize w:val="1"/>
      <w:tblCellMar>
        <w:top w:w="15" w:type="dxa"/>
        <w:left w:w="15" w:type="dxa"/>
        <w:bottom w:w="15" w:type="dxa"/>
        <w:right w:w="15"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Pr>
  </w:style>
  <w:style w:type="table" w:customStyle="1" w:styleId="aff8">
    <w:basedOn w:val="TableNormal1"/>
    <w:tblPr>
      <w:tblStyleRowBandSize w:val="1"/>
      <w:tblStyleColBandSize w:val="1"/>
      <w:tblCellMar>
        <w:left w:w="115" w:type="dxa"/>
        <w:right w:w="115" w:type="dxa"/>
      </w:tblCellMar>
    </w:tblPr>
  </w:style>
  <w:style w:type="character" w:customStyle="1" w:styleId="apple-tab-span">
    <w:name w:val="apple-tab-span"/>
    <w:basedOn w:val="a0"/>
    <w:rsid w:val="004C19FC"/>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tblPr>
      <w:tblStyleRowBandSize w:val="1"/>
      <w:tblStyleColBandSize w:val="1"/>
      <w:tblCellMar>
        <w:top w:w="15" w:type="dxa"/>
        <w:left w:w="15" w:type="dxa"/>
        <w:bottom w:w="15" w:type="dxa"/>
        <w:right w:w="15"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top w:w="15" w:type="dxa"/>
        <w:left w:w="115" w:type="dxa"/>
        <w:bottom w:w="15" w:type="dxa"/>
        <w:right w:w="115" w:type="dxa"/>
      </w:tblCellMar>
    </w:tblPr>
  </w:style>
  <w:style w:type="table" w:customStyle="1" w:styleId="affe">
    <w:basedOn w:val="a1"/>
    <w:tblPr>
      <w:tblStyleRowBandSize w:val="1"/>
      <w:tblStyleColBandSize w:val="1"/>
      <w:tblCellMar>
        <w:top w:w="15" w:type="dxa"/>
        <w:left w:w="15" w:type="dxa"/>
        <w:bottom w:w="15" w:type="dxa"/>
        <w:right w:w="15" w:type="dxa"/>
      </w:tblCellMar>
    </w:tblPr>
  </w:style>
  <w:style w:type="table" w:customStyle="1" w:styleId="afff">
    <w:basedOn w:val="a1"/>
    <w:tblPr>
      <w:tblStyleRowBandSize w:val="1"/>
      <w:tblStyleColBandSize w:val="1"/>
      <w:tblCellMar>
        <w:top w:w="15" w:type="dxa"/>
        <w:left w:w="15" w:type="dxa"/>
        <w:bottom w:w="15" w:type="dxa"/>
        <w:right w:w="15" w:type="dxa"/>
      </w:tblCellMar>
    </w:tblPr>
  </w:style>
  <w:style w:type="table" w:customStyle="1" w:styleId="afff0">
    <w:basedOn w:val="a1"/>
    <w:tblPr>
      <w:tblStyleRowBandSize w:val="1"/>
      <w:tblStyleColBandSize w:val="1"/>
      <w:tblCellMar>
        <w:top w:w="15" w:type="dxa"/>
        <w:left w:w="15" w:type="dxa"/>
        <w:bottom w:w="15" w:type="dxa"/>
        <w:right w:w="15" w:type="dxa"/>
      </w:tblCellMar>
    </w:tblPr>
  </w:style>
  <w:style w:type="table" w:customStyle="1" w:styleId="afff1">
    <w:basedOn w:val="a1"/>
    <w:tblPr>
      <w:tblStyleRowBandSize w:val="1"/>
      <w:tblStyleColBandSize w:val="1"/>
      <w:tblCellMar>
        <w:left w:w="115" w:type="dxa"/>
        <w:right w:w="115" w:type="dxa"/>
      </w:tblCellMar>
    </w:tblPr>
  </w:style>
  <w:style w:type="table" w:customStyle="1" w:styleId="afff2">
    <w:basedOn w:val="a1"/>
    <w:tblPr>
      <w:tblStyleRowBandSize w:val="1"/>
      <w:tblStyleColBandSize w:val="1"/>
      <w:tblCellMar>
        <w:left w:w="115" w:type="dxa"/>
        <w:right w:w="115" w:type="dxa"/>
      </w:tblCellMar>
    </w:tblPr>
  </w:style>
  <w:style w:type="table" w:customStyle="1" w:styleId="afff3">
    <w:basedOn w:val="a1"/>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ukraine.unfpa.org/uk/gender_career_choices" TargetMode="External"/><Relationship Id="rId18" Type="http://schemas.openxmlformats.org/officeDocument/2006/relationships/hyperlink" Target="http://www.unfpa.org/about-procurem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ocurement@unfpa.org" TargetMode="External"/><Relationship Id="rId7" Type="http://schemas.openxmlformats.org/officeDocument/2006/relationships/endnotes" Target="endnotes.xml"/><Relationship Id="rId12" Type="http://schemas.openxmlformats.org/officeDocument/2006/relationships/hyperlink" Target="https://ukraine.unfpa.org/uk/gender_career_choices" TargetMode="External"/><Relationship Id="rId17" Type="http://schemas.openxmlformats.org/officeDocument/2006/relationships/hyperlink" Target="http://web2.unfpa.org/help/hotline.cfm" TargetMode="External"/><Relationship Id="rId25"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mailto:kompaniiets@unfp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tir.ua/?library=profesijna-osvita-v-suchasnyh-umovah-pohlyad-z-boku-chastyna-2" TargetMode="External"/><Relationship Id="rId24"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http://www.unfpa.org/resources/unfpa-general-conditions-de-minimis-contracts" TargetMode="External"/><Relationship Id="rId28" Type="http://schemas.openxmlformats.org/officeDocument/2006/relationships/footer" Target="footer2.xml"/><Relationship Id="rId10" Type="http://schemas.openxmlformats.org/officeDocument/2006/relationships/hyperlink" Target="https://mon.gov.ua/ua/news/suchasna-profesijna-osvita-yaka-stane-investiciyeyu-v-osobistist-u-mon-predstavili-viziyu-reformi-pto"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s://ukraine.unfpa.org/uk/gender_career_choices" TargetMode="External"/><Relationship Id="rId14" Type="http://schemas.openxmlformats.org/officeDocument/2006/relationships/hyperlink" Target="http://www.treasury.un.org/"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vbNGsL5sToXPO/osyWgCOFbJA==">AMUW2mX0vfm/JC5h04g6XNSFwtk7EMg/Q9UA3dtboANy07ebgJyLWqVoW5he1/tYYSddvfWRBGfirjviY9+GU+Wu617/K6YV29c6NQSGVyw3S8Wdnb6xBXfN7RDflvAlsHsQNvyh1nNP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17736</Words>
  <Characters>10110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Учетная запись Майкрософт</cp:lastModifiedBy>
  <cp:revision>2</cp:revision>
  <dcterms:created xsi:type="dcterms:W3CDTF">2021-06-23T15:37:00Z</dcterms:created>
  <dcterms:modified xsi:type="dcterms:W3CDTF">2021-06-23T15:37:00Z</dcterms:modified>
</cp:coreProperties>
</file>