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400"/>
        </w:tabs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pos="5400"/>
        </w:tabs>
        <w:spacing w:after="0" w:line="240" w:lineRule="auto"/>
        <w:jc w:val="right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Дата:  </w:t>
      </w:r>
      <w:r w:rsidDel="00000000" w:rsidR="00000000" w:rsidRPr="00000000">
        <w:rPr>
          <w:rtl w:val="0"/>
        </w:rPr>
        <w:t xml:space="preserve">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червня 2021</w:t>
      </w:r>
    </w:p>
    <w:p w:rsidR="00000000" w:rsidDel="00000000" w:rsidP="00000000" w:rsidRDefault="00000000" w:rsidRPr="00000000" w14:paraId="00000003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-180"/>
          <w:tab w:val="right" w:pos="1980"/>
          <w:tab w:val="left" w:pos="2160"/>
          <w:tab w:val="left" w:pos="4320"/>
        </w:tabs>
        <w:spacing w:after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-180"/>
          <w:tab w:val="right" w:pos="1980"/>
          <w:tab w:val="left" w:pos="2160"/>
          <w:tab w:val="left" w:pos="432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Затверджено:</w:t>
      </w:r>
    </w:p>
    <w:p w:rsidR="00000000" w:rsidDel="00000000" w:rsidP="00000000" w:rsidRDefault="00000000" w:rsidRPr="00000000" w14:paraId="00000006">
      <w:pPr>
        <w:tabs>
          <w:tab w:val="left" w:pos="-180"/>
          <w:tab w:val="right" w:pos="1980"/>
          <w:tab w:val="left" w:pos="2160"/>
          <w:tab w:val="left" w:pos="432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п. Хайме Надаль</w:t>
      </w:r>
    </w:p>
    <w:p w:rsidR="00000000" w:rsidDel="00000000" w:rsidP="00000000" w:rsidRDefault="00000000" w:rsidRPr="00000000" w14:paraId="00000007">
      <w:pPr>
        <w:tabs>
          <w:tab w:val="left" w:pos="-180"/>
          <w:tab w:val="right" w:pos="1980"/>
          <w:tab w:val="left" w:pos="2160"/>
          <w:tab w:val="left" w:pos="4320"/>
        </w:tabs>
        <w:rPr>
          <w:b w:val="1"/>
        </w:rPr>
      </w:pPr>
      <w:r w:rsidDel="00000000" w:rsidR="00000000" w:rsidRPr="00000000">
        <w:rPr>
          <w:b w:val="1"/>
          <w:rtl w:val="0"/>
        </w:rPr>
        <w:t xml:space="preserve">Представник Фонду ООН у галузі народонаселення</w:t>
      </w:r>
    </w:p>
    <w:p w:rsidR="00000000" w:rsidDel="00000000" w:rsidP="00000000" w:rsidRDefault="00000000" w:rsidRPr="00000000" w14:paraId="00000008">
      <w:pPr>
        <w:tabs>
          <w:tab w:val="right" w:pos="1980"/>
          <w:tab w:val="left" w:pos="2160"/>
          <w:tab w:val="left" w:pos="4320"/>
          <w:tab w:val="left" w:pos="-180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ЗАПИТ НА ПОДАННЯ ПРОПОЗИЦІЙ </w:t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RFQ Nº UNFPA/UKR/RFQ/21/09</w:t>
      </w:r>
    </w:p>
    <w:p w:rsidR="00000000" w:rsidDel="00000000" w:rsidP="00000000" w:rsidRDefault="00000000" w:rsidRPr="00000000" w14:paraId="0000000C">
      <w:pPr>
        <w:spacing w:after="0" w:line="240" w:lineRule="auto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Шановні пані / панове,</w:t>
      </w:r>
    </w:p>
    <w:p w:rsidR="00000000" w:rsidDel="00000000" w:rsidP="00000000" w:rsidRDefault="00000000" w:rsidRPr="00000000" w14:paraId="0000000F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Фонд ООН у галузі народонаселення запрошує Вас надати цінову пропозицію на наступні послуги:</w:t>
      </w:r>
    </w:p>
    <w:p w:rsidR="00000000" w:rsidDel="00000000" w:rsidP="00000000" w:rsidRDefault="00000000" w:rsidRPr="00000000" w14:paraId="00000011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Оновлення та оптимізація інтерфейсу та контенту сайту Розірви коло</w:t>
      </w:r>
    </w:p>
    <w:p w:rsidR="00000000" w:rsidDel="00000000" w:rsidP="00000000" w:rsidRDefault="00000000" w:rsidRPr="00000000" w14:paraId="00000013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Цей запит відкритий для всіх юридично зареєстрованих компаній в Україні, які можуть надавати належні послуги та володіють правоздатністю постачати/виконувати дані послуги в Україні, або через уповноважених представників.</w:t>
      </w:r>
    </w:p>
    <w:p w:rsidR="00000000" w:rsidDel="00000000" w:rsidP="00000000" w:rsidRDefault="00000000" w:rsidRPr="00000000" w14:paraId="00000014">
      <w:pPr>
        <w:tabs>
          <w:tab w:val="right" w:pos="1980"/>
          <w:tab w:val="left" w:pos="2160"/>
          <w:tab w:val="left" w:pos="4320"/>
          <w:tab w:val="left" w:pos="-180"/>
        </w:tabs>
        <w:spacing w:after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І. Про UNFPA</w:t>
      </w:r>
    </w:p>
    <w:p w:rsidR="00000000" w:rsidDel="00000000" w:rsidP="00000000" w:rsidRDefault="00000000" w:rsidRPr="00000000" w14:paraId="00000016">
      <w:pPr>
        <w:spacing w:after="0" w:line="240" w:lineRule="auto"/>
        <w:ind w:left="36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UNFPA, Фонд ООН у галузі народонаселення, є міжнародною агенцію з розвитку, метою котрої є забезпечення існування такого світу, в якому кожна вагітність бажана, кожні пологи безпечні та кожна молода людина може реалізувати свій потенціал. 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UNFPA є провідною установою ООН, яка сприяє реалізації права кожної жінки, чоловіка та дитини на здорове життя та рівні можливості. Для отримання більш детальної інформації щодо діяльності Фонду, звертайтеся, будь-ласка, до веб-сайту: </w:t>
      </w:r>
      <w:hyperlink r:id="rId7">
        <w:r w:rsidDel="00000000" w:rsidR="00000000" w:rsidRPr="00000000">
          <w:rPr>
            <w:rFonts w:ascii="Calibri" w:cs="Calibri" w:eastAsia="Calibri" w:hAnsi="Calibri"/>
            <w:color w:val="0070c0"/>
            <w:u w:val="single"/>
            <w:rtl w:val="0"/>
          </w:rPr>
          <w:t xml:space="preserve">UNFPA про нас</w:t>
        </w:r>
      </w:hyperlink>
      <w:r w:rsidDel="00000000" w:rsidR="00000000" w:rsidRPr="00000000">
        <w:rPr>
          <w:rFonts w:ascii="Calibri" w:cs="Calibri" w:eastAsia="Calibri" w:hAnsi="Calibri"/>
          <w:color w:val="0070c0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Технічне завдання (ТЗ)</w:t>
      </w:r>
    </w:p>
    <w:p w:rsidR="00000000" w:rsidDel="00000000" w:rsidP="00000000" w:rsidRDefault="00000000" w:rsidRPr="00000000" w14:paraId="0000001C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Опис програми</w:t>
      </w:r>
    </w:p>
    <w:p w:rsidR="00000000" w:rsidDel="00000000" w:rsidP="00000000" w:rsidRDefault="00000000" w:rsidRPr="00000000" w14:paraId="0000001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Насильство проти жінок та дівчат є одним з найбільш поширених порушень прав людини у світі. Воно не знає ніяких соціальних, економічних чи національних кордонів. Гендерно зумовлене насильство (далі – ГЗН) підриває здоров'я, гідність, безпеку та автономію потерпілих, залишаючись прихованим через культуру мовчання. </w:t>
      </w:r>
    </w:p>
    <w:p w:rsidR="00000000" w:rsidDel="00000000" w:rsidP="00000000" w:rsidRDefault="00000000" w:rsidRPr="00000000" w14:paraId="0000001E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Починаючи з 2015 року програма UNFPA Україна із протидії та запобіганню гендерно зумовленому насильству створює, зміцнює і вдосконалює національні механізми протидії і запобігання насильству. Програма зосереджена на чотирьох напрямах:</w:t>
      </w:r>
    </w:p>
    <w:p w:rsidR="00000000" w:rsidDel="00000000" w:rsidP="00000000" w:rsidRDefault="00000000" w:rsidRPr="00000000" w14:paraId="0000001F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</w:t>
        <w:tab/>
        <w:t xml:space="preserve">Розробка та вдосконалення законодавчої бази та національної політики.</w:t>
      </w:r>
    </w:p>
    <w:p w:rsidR="00000000" w:rsidDel="00000000" w:rsidP="00000000" w:rsidRDefault="00000000" w:rsidRPr="00000000" w14:paraId="00000020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</w:t>
        <w:tab/>
        <w:t xml:space="preserve">Налагодження міжвідомчої взаємодії на національному та місцевому рівнях.</w:t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</w:t>
        <w:tab/>
        <w:t xml:space="preserve">Розбудова системи якісних послуг для постраждалих.</w:t>
      </w:r>
    </w:p>
    <w:p w:rsidR="00000000" w:rsidDel="00000000" w:rsidP="00000000" w:rsidRDefault="00000000" w:rsidRPr="00000000" w14:paraId="00000022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</w:t>
        <w:tab/>
        <w:t xml:space="preserve">Підвищення обізнаності та зміна суспільного ставлення до проблеми насильства. </w:t>
      </w:r>
    </w:p>
    <w:p w:rsidR="00000000" w:rsidDel="00000000" w:rsidP="00000000" w:rsidRDefault="00000000" w:rsidRPr="00000000" w14:paraId="00000023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Інформаційна кампанія «Розірви коло» є частиною масштабної програми UNFPA, Фонду ООН у галузі народонаселення, яка має на меті підтримати процес зміцнення національних механізмів запобігання і реагування на гендерно зумовлене насильство. Кампанія реалізується за підтримки уряду Великої Британії.</w:t>
      </w:r>
    </w:p>
    <w:p w:rsidR="00000000" w:rsidDel="00000000" w:rsidP="00000000" w:rsidRDefault="00000000" w:rsidRPr="00000000" w14:paraId="0000002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Назва «Розірви коло» містить у собі такі меседжі: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Домашнє насильство має повторювальний характер.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Стереотипи, толерантність та незнання щодо домашнього насильства передаються із покоління в покоління.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Сміливість однієї постраждалої позбавитися насильства надихає інших на цей крок.</w:t>
      </w:r>
    </w:p>
    <w:p w:rsidR="00000000" w:rsidDel="00000000" w:rsidP="00000000" w:rsidRDefault="00000000" w:rsidRPr="00000000" w14:paraId="00000029">
      <w:pPr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Вебсайт «Розірви коло» </w:t>
      </w:r>
      <w:hyperlink r:id="rId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працює із запуску кампанії й був оновлений у 2019 році щодо візуального та контентного компонентів. Платформа має стати головним ресурсом для українців і українок щодо питання домашнього насильства та містити в собі усю необхідну інформацію для постраждалих та свідків, яка може допомогти впоратися із ситуацією домашнього насильства та попередити його появу.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Передумови</w:t>
      </w:r>
    </w:p>
    <w:p w:rsidR="00000000" w:rsidDel="00000000" w:rsidP="00000000" w:rsidRDefault="00000000" w:rsidRPr="00000000" w14:paraId="0000002B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Фонд ООН у галузі народонаселення запрошує кваліфікованих постачальників, які мають успішний досвід роботи у сфері публічних комунікацій, створенні веб-сайтів, відео продакшені та дизайні, надати свої пропозиції. Вибраний постачальник послуг працюватиме під керівництвом комунікаційної команди Фонду ООН у галузі народонаселення з питань запобігання та протидії ГЗН.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  <w:tab w:val="left" w:pos="-180"/>
          <w:tab w:val="left" w:pos="-90"/>
        </w:tabs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II. Методологія </w:t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Обсяг робіт</w:t>
      </w:r>
    </w:p>
    <w:p w:rsidR="00000000" w:rsidDel="00000000" w:rsidP="00000000" w:rsidRDefault="00000000" w:rsidRPr="00000000" w14:paraId="0000002F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ОПТИМІЗАЦІЯ ВЕБСАЙТУ «РОЗІРВИ КОЛО» (ДАЛІ – САЙТ) НА ОСНОВІ КОМПЛЕКСНОГО ТЕХНІЧНОГО, SEO, UX ТА МАРКЕТИНГОВОГО АУДИТУ.</w:t>
      </w:r>
    </w:p>
    <w:p w:rsidR="00000000" w:rsidDel="00000000" w:rsidP="00000000" w:rsidRDefault="00000000" w:rsidRPr="00000000" w14:paraId="00000030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ПРИЗНАЧЕННЯ САЙТУ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бути легкодоступною платформою для сервісів з протидії та попередження ГЗН, де кожен охочий зможе швидко знайти інформацію «куди звернутися» і «як допомогти», а також ознайомитися з механізмами розпізнавання насильства.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4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ЦІЛЬОВА АУДИТОРІЯ САЙТУ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Основна цільова аудиторія (ОЦА) жінки 18-55, постраждалі від домашнього/гендерно зумовленого насильства, які потребують екстреної допомоги, тимчасового житла, юридичної або психологічної допомоги та/або кар’єрних консультантів для пошуку роботи, та/або фінансування курсів для здобуття нової професії.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Чоловіки 18-55 років, які цікавляться темою домашнього/гендерно зумовленого насильства, стали свідками чи постраждали від насильства та потребують інформації як діяти.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Соціальні працівники спеціалізованих сервісів щодо надання кваліфікованої допомоги постраждалим від домашнього/гендерно зумовленого насильства.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ПЕРЕЛІК НЕОБХІДНИХ РОБІТ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080" w:right="0" w:hanging="72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УСУНЕННЯ/ВИПРАВЛЕННЯ ТЕХНІЧНИХ НЕСПРАВНОСТЕЙ, ЩО ВИЯВЛЕНІ ПІД ЧАС АУДИТУ: </w:t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spacing w:after="0" w:lineRule="auto"/>
        <w:ind w:left="720" w:hanging="36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XML карта сайту</w:t>
      </w:r>
    </w:p>
    <w:p w:rsidR="00000000" w:rsidDel="00000000" w:rsidP="00000000" w:rsidRDefault="00000000" w:rsidRPr="00000000" w14:paraId="0000003B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карта сайту відсутня.</w:t>
      </w:r>
    </w:p>
    <w:p w:rsidR="00000000" w:rsidDel="00000000" w:rsidP="00000000" w:rsidRDefault="00000000" w:rsidRPr="00000000" w14:paraId="0000003C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налаштувати автогенерацію карти сайту за адресою </w:t>
      </w:r>
      <w:hyperlink r:id="rId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https://rozirvykolo.org/sitemap.xml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 карті сайту повинні бути тільки сторінки відкриті для індексації зі статусом 200. Карта сайту повинна автоматично оновлюватися при додаванні або видаленні сторінок на сайті.</w:t>
      </w:r>
    </w:p>
    <w:p w:rsidR="00000000" w:rsidDel="00000000" w:rsidP="00000000" w:rsidRDefault="00000000" w:rsidRPr="00000000" w14:paraId="0000003F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Сторінки з нижче перерахованими умовами не повинні генеруватися в карті: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after="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Наявність правил, які забороняють індексацію в robots.txt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Наявність мета-тега noindex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pacing w:after="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Сторінки зі статусом 5хх, 4xx, 3xx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spacing w:after="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Сторінки з атрибутом rel = "canonical", який не збігається з батьківським адресою сторінки</w:t>
      </w:r>
    </w:p>
    <w:p w:rsidR="00000000" w:rsidDel="00000000" w:rsidP="00000000" w:rsidRDefault="00000000" w:rsidRPr="00000000" w14:paraId="00000044">
      <w:pPr>
        <w:numPr>
          <w:ilvl w:val="0"/>
          <w:numId w:val="4"/>
        </w:numPr>
        <w:spacing w:after="0" w:lineRule="auto"/>
        <w:ind w:left="720" w:hanging="360"/>
        <w:jc w:val="both"/>
        <w:rPr>
          <w:rFonts w:ascii="Calibri" w:cs="Calibri" w:eastAsia="Calibri" w:hAnsi="Calibri"/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Файл robots.txt</w:t>
      </w:r>
    </w:p>
    <w:p w:rsidR="00000000" w:rsidDel="00000000" w:rsidP="00000000" w:rsidRDefault="00000000" w:rsidRPr="00000000" w14:paraId="00000045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файл robots.txt не містить директиву Sitemap.</w:t>
      </w:r>
    </w:p>
    <w:p w:rsidR="00000000" w:rsidDel="00000000" w:rsidP="00000000" w:rsidRDefault="00000000" w:rsidRPr="00000000" w14:paraId="00000046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замінити вміст файлу </w:t>
      </w:r>
      <w:hyperlink r:id="rId1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https://rozirvykolo.org/robots.txt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на наступні:</w:t>
      </w:r>
    </w:p>
    <w:p w:rsidR="00000000" w:rsidDel="00000000" w:rsidP="00000000" w:rsidRDefault="00000000" w:rsidRPr="00000000" w14:paraId="0000004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User-agent: *</w:t>
            </w:r>
          </w:p>
          <w:p w:rsidR="00000000" w:rsidDel="00000000" w:rsidP="00000000" w:rsidRDefault="00000000" w:rsidRPr="00000000" w14:paraId="00000049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Disallow: /wp-login*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Disallow: /wp-admin/</w:t>
            </w:r>
          </w:p>
          <w:p w:rsidR="00000000" w:rsidDel="00000000" w:rsidP="00000000" w:rsidRDefault="00000000" w:rsidRPr="00000000" w14:paraId="0000004B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Allow: /wp-admin/admin-ajax.php</w:t>
            </w:r>
          </w:p>
          <w:p w:rsidR="00000000" w:rsidDel="00000000" w:rsidP="00000000" w:rsidRDefault="00000000" w:rsidRPr="00000000" w14:paraId="0000004C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Sitemap: https://rozirvykolo.org/sitemap.xml</w:t>
            </w:r>
          </w:p>
        </w:tc>
      </w:tr>
    </w:tbl>
    <w:p w:rsidR="00000000" w:rsidDel="00000000" w:rsidP="00000000" w:rsidRDefault="00000000" w:rsidRPr="00000000" w14:paraId="0000004E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spacing w:after="0" w:lineRule="auto"/>
        <w:ind w:left="720" w:hanging="360"/>
        <w:jc w:val="both"/>
        <w:rPr>
          <w:rFonts w:ascii="Calibri" w:cs="Calibri" w:eastAsia="Calibri" w:hAnsi="Calibri"/>
          <w:b w:val="1"/>
        </w:rPr>
      </w:pPr>
      <w:bookmarkStart w:colFirst="0" w:colLast="0" w:name="_heading=h.1fob9te" w:id="2"/>
      <w:bookmarkEnd w:id="2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Наявність битих 40х посилань</w:t>
      </w:r>
    </w:p>
    <w:p w:rsidR="00000000" w:rsidDel="00000000" w:rsidP="00000000" w:rsidRDefault="00000000" w:rsidRPr="00000000" w14:paraId="00000050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знайдені посилання з 40х кодом відповіді.</w:t>
      </w:r>
    </w:p>
    <w:p w:rsidR="00000000" w:rsidDel="00000000" w:rsidP="00000000" w:rsidRDefault="00000000" w:rsidRPr="00000000" w14:paraId="00000051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"/>
        <w:gridCol w:w="4155"/>
        <w:tblGridChange w:id="0">
          <w:tblGrid>
            <w:gridCol w:w="4154"/>
            <w:gridCol w:w="41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Сторінки, де знайдено посилання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Посилання з 40х кодом відповіді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1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https://rozirvykolo.org/kudi-zvernutisya/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2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https://rozirvykolo.org/kudi-zvernutisya/www.npu.gov.ua/policziya-v-oblastyax.html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3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https://rozirvykolo.org/ya-svidok-shho-robiti/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https://rozirvykolo.org/ya-svidok-shho-robiti/www.npu.gov.ua/policziya-v-oblastyax.html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https://rozirvykolo.org/ya-svidok-shho-robiti/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https://rozirvykolo.org/dist/index.php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https://rozirvykolo.org/ne-dribnitsi-u-stosunkah/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https://rozirvykolo.org/dist/index.php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https://rozirvykolo.org/pereviriti-stosunki/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https://rozirvykolo.org/dist/index.php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https://rozirvykolo.org/mifi-pro-domashnye-nasilstvo/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https://rozirvykolo.org/dist/index.php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https://rozirvykolo.org/stories/terpiti-nasilstvo-ne-norma/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https://rozirvykolo.org/contacts.html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змінити всі URL посилання зі статусом 40х на сторінки зі статусом 200 або видалити посилання на сторінки 40х. Всі посилання повинні мати 200-й статус.</w:t>
      </w:r>
    </w:p>
    <w:p w:rsidR="00000000" w:rsidDel="00000000" w:rsidP="00000000" w:rsidRDefault="00000000" w:rsidRPr="00000000" w14:paraId="00000064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Наявність зайвих 30х редиректів</w:t>
      </w:r>
    </w:p>
    <w:p w:rsidR="00000000" w:rsidDel="00000000" w:rsidP="00000000" w:rsidRDefault="00000000" w:rsidRPr="00000000" w14:paraId="00000066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знайдені посилання з 30х кодом відповіді. Повний список за посиланням: </w:t>
      </w:r>
      <w:hyperlink r:id="rId25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https://docs.google.com/spreadsheets/d/1wnduEMolwj7Q52lURkOUcHX4yw3F-2cdHpvou9HpzV4/edit?usp=sharing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Rule="auto"/>
        <w:jc w:val="both"/>
        <w:rPr>
          <w:rFonts w:ascii="Calibri" w:cs="Calibri" w:eastAsia="Calibri" w:hAnsi="Calibri"/>
        </w:rPr>
      </w:pPr>
      <w:bookmarkStart w:colFirst="0" w:colLast="0" w:name="_heading=h.2et92p0" w:id="4"/>
      <w:bookmarkEnd w:id="4"/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Необхідно: змінити всі URL посилань зі статусом 30х на сторінки зі статусом 200. Всі посилання сайту повинні мати 200-й статус.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404 сторінка</w:t>
      </w:r>
    </w:p>
    <w:p w:rsidR="00000000" w:rsidDel="00000000" w:rsidP="00000000" w:rsidRDefault="00000000" w:rsidRPr="00000000" w14:paraId="00000069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сторінка не перекладена на українську мову.</w:t>
      </w:r>
    </w:p>
    <w:p w:rsidR="00000000" w:rsidDel="00000000" w:rsidP="00000000" w:rsidRDefault="00000000" w:rsidRPr="00000000" w14:paraId="0000006A">
      <w:pPr>
        <w:spacing w:after="0" w:lineRule="auto"/>
        <w:jc w:val="both"/>
        <w:rPr>
          <w:rFonts w:ascii="Calibri" w:cs="Calibri" w:eastAsia="Calibri" w:hAnsi="Calibri"/>
        </w:rPr>
      </w:pPr>
      <w:bookmarkStart w:colFirst="0" w:colLast="0" w:name="_heading=h.tyjcwt" w:id="5"/>
      <w:bookmarkEnd w:id="5"/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перекласти сторінку 404 помилки на українську мову.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Теги Title, мета-теги Description і заголовки H1</w:t>
      </w:r>
    </w:p>
    <w:p w:rsidR="00000000" w:rsidDel="00000000" w:rsidP="00000000" w:rsidRDefault="00000000" w:rsidRPr="00000000" w14:paraId="0000006C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Необхідно: поточні Title, Description, H1 замінити на ті, які вказані в таблиці: </w:t>
      </w:r>
      <w:hyperlink r:id="rId26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https://docs.google.com/spreadsheets/d/1l9OpC0tuhHnGN8ip2B1vIpJ90SwZq58r106c0vt10Nw/edit?usp=sharing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Для загальних сторінок, сторінок новин налагодити автогенерацію Title, Description, заголовків Н1 використовуючи шаблон:</w:t>
      </w:r>
    </w:p>
    <w:p w:rsidR="00000000" w:rsidDel="00000000" w:rsidP="00000000" w:rsidRDefault="00000000" w:rsidRPr="00000000" w14:paraId="0000006E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40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60"/>
        <w:gridCol w:w="7880"/>
        <w:tblGridChange w:id="0">
          <w:tblGrid>
            <w:gridCol w:w="1860"/>
            <w:gridCol w:w="78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Title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Назва сторінки | Розірви коло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Перші 150 символів тексту сторінки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Заголовок Н1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Назва сторінки</w:t>
            </w:r>
          </w:p>
        </w:tc>
      </w:tr>
    </w:tbl>
    <w:p w:rsidR="00000000" w:rsidDel="00000000" w:rsidP="00000000" w:rsidRDefault="00000000" w:rsidRPr="00000000" w14:paraId="00000075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4"/>
        </w:numPr>
        <w:spacing w:after="0" w:lineRule="auto"/>
        <w:ind w:left="720" w:hanging="360"/>
        <w:jc w:val="both"/>
        <w:rPr>
          <w:rFonts w:ascii="Calibri" w:cs="Calibri" w:eastAsia="Calibri" w:hAnsi="Calibri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Атрибут rel="canonical"</w:t>
      </w:r>
    </w:p>
    <w:p w:rsidR="00000000" w:rsidDel="00000000" w:rsidP="00000000" w:rsidRDefault="00000000" w:rsidRPr="00000000" w14:paraId="0000007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атрибут rel="canonical" відсутній на всіх сторінках.</w:t>
      </w:r>
    </w:p>
    <w:p w:rsidR="00000000" w:rsidDel="00000000" w:rsidP="00000000" w:rsidRDefault="00000000" w:rsidRPr="00000000" w14:paraId="00000078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3895725" cy="762000"/>
                  <wp:effectExtent b="0" l="0" r="0" t="0"/>
                  <wp:docPr id="6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72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в коді кожної сторінки, всередині тега &lt;head&gt; прописати атрибут rel = "canonical", за допомогою якого сторінка буде посилатися сама на себе.</w:t>
      </w:r>
    </w:p>
    <w:p w:rsidR="00000000" w:rsidDel="00000000" w:rsidP="00000000" w:rsidRDefault="00000000" w:rsidRPr="00000000" w14:paraId="0000007C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Як приклад для сторінки </w:t>
      </w:r>
      <w:hyperlink r:id="rId2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https://rozirvykolo.org/news/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7E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&lt;head&gt;</w:t>
            </w:r>
          </w:p>
          <w:p w:rsidR="00000000" w:rsidDel="00000000" w:rsidP="00000000" w:rsidRDefault="00000000" w:rsidRPr="00000000" w14:paraId="00000080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&lt;link rel="canonical" href="https://rozirvykolo.org/news/" /&gt;</w:t>
            </w:r>
          </w:p>
          <w:p w:rsidR="00000000" w:rsidDel="00000000" w:rsidP="00000000" w:rsidRDefault="00000000" w:rsidRPr="00000000" w14:paraId="00000081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&lt;/head&gt;</w:t>
            </w:r>
          </w:p>
        </w:tc>
      </w:tr>
    </w:tbl>
    <w:p w:rsidR="00000000" w:rsidDel="00000000" w:rsidP="00000000" w:rsidRDefault="00000000" w:rsidRPr="00000000" w14:paraId="00000082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ab/>
      </w:r>
    </w:p>
    <w:p w:rsidR="00000000" w:rsidDel="00000000" w:rsidP="00000000" w:rsidRDefault="00000000" w:rsidRPr="00000000" w14:paraId="00000083">
      <w:pPr>
        <w:spacing w:after="0" w:lineRule="auto"/>
        <w:jc w:val="both"/>
        <w:rPr>
          <w:rFonts w:ascii="Calibri" w:cs="Calibri" w:eastAsia="Calibri" w:hAnsi="Calibri"/>
        </w:rPr>
      </w:pPr>
      <w:bookmarkStart w:colFirst="0" w:colLast="0" w:name="_heading=h.1t3h5sf" w:id="7"/>
      <w:bookmarkEnd w:id="7"/>
      <w:r w:rsidDel="00000000" w:rsidR="00000000" w:rsidRPr="00000000">
        <w:rPr>
          <w:rFonts w:ascii="Calibri" w:cs="Calibri" w:eastAsia="Calibri" w:hAnsi="Calibri"/>
          <w:rtl w:val="0"/>
        </w:rPr>
        <w:t xml:space="preserve">Важливо! При цьому для сторінок з get-параметрами необхідно вказувати адресу основної канонічної сторінки. Наприклад, на сторінці: </w:t>
      </w:r>
      <w:hyperlink r:id="rId2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https://rozirvykolo.org/news/?123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виводить &lt;link rel="canonical" href="https://rozirvykolo.org/news/" /&gt;.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Мікророзмітки та структуровані дані</w:t>
      </w:r>
    </w:p>
    <w:p w:rsidR="00000000" w:rsidDel="00000000" w:rsidP="00000000" w:rsidRDefault="00000000" w:rsidRPr="00000000" w14:paraId="00000085">
      <w:pPr>
        <w:numPr>
          <w:ilvl w:val="1"/>
          <w:numId w:val="4"/>
        </w:numPr>
        <w:spacing w:after="0" w:lineRule="auto"/>
        <w:ind w:left="1440" w:hanging="360"/>
        <w:jc w:val="both"/>
        <w:rPr>
          <w:rFonts w:ascii="Calibri" w:cs="Calibri" w:eastAsia="Calibri" w:hAnsi="Calibri"/>
        </w:rPr>
      </w:pPr>
      <w:bookmarkStart w:colFirst="0" w:colLast="0" w:name="_heading=h.4d34og8" w:id="8"/>
      <w:bookmarkEnd w:id="8"/>
      <w:r w:rsidDel="00000000" w:rsidR="00000000" w:rsidRPr="00000000">
        <w:rPr>
          <w:rFonts w:ascii="Calibri" w:cs="Calibri" w:eastAsia="Calibri" w:hAnsi="Calibri"/>
          <w:rtl w:val="0"/>
        </w:rPr>
        <w:t xml:space="preserve">Мікророзмітка для соцмереж (Open Graph)</w:t>
      </w:r>
    </w:p>
    <w:p w:rsidR="00000000" w:rsidDel="00000000" w:rsidP="00000000" w:rsidRDefault="00000000" w:rsidRPr="00000000" w14:paraId="00000086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мікророзмітка відсутня.</w:t>
      </w:r>
    </w:p>
    <w:p w:rsidR="00000000" w:rsidDel="00000000" w:rsidP="00000000" w:rsidRDefault="00000000" w:rsidRPr="00000000" w14:paraId="0000008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731200" cy="1193800"/>
                  <wp:effectExtent b="0" l="0" r="0" t="0"/>
                  <wp:docPr id="6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1193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9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впровадити мікророзмітку </w:t>
      </w:r>
      <w:hyperlink r:id="rId3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Open Graph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8B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Необхідні параметри:</w:t>
      </w:r>
    </w:p>
    <w:p w:rsidR="00000000" w:rsidDel="00000000" w:rsidP="00000000" w:rsidRDefault="00000000" w:rsidRPr="00000000" w14:paraId="0000008C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&lt;meta property="og:title" content="сюди дублюється title сторінки" /&gt;</w:t>
            </w:r>
          </w:p>
          <w:p w:rsidR="00000000" w:rsidDel="00000000" w:rsidP="00000000" w:rsidRDefault="00000000" w:rsidRPr="00000000" w14:paraId="0000008E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&lt;meta property="og:description" content="сюди дублюється description сторінки" /&gt;</w:t>
            </w:r>
          </w:p>
          <w:p w:rsidR="00000000" w:rsidDel="00000000" w:rsidP="00000000" w:rsidRDefault="00000000" w:rsidRPr="00000000" w14:paraId="0000008F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&lt;meta property="og:type" content="website" /&gt; (для страниц новостей article)</w:t>
            </w:r>
          </w:p>
          <w:p w:rsidR="00000000" w:rsidDel="00000000" w:rsidP="00000000" w:rsidRDefault="00000000" w:rsidRPr="00000000" w14:paraId="00000090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&lt;meta property="og:locale" content="uk_UA" /&gt;</w:t>
            </w:r>
          </w:p>
          <w:p w:rsidR="00000000" w:rsidDel="00000000" w:rsidP="00000000" w:rsidRDefault="00000000" w:rsidRPr="00000000" w14:paraId="00000091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&lt;meta property="og:url" content="урл поточної сторінки" /&gt;</w:t>
            </w:r>
          </w:p>
          <w:p w:rsidR="00000000" w:rsidDel="00000000" w:rsidP="00000000" w:rsidRDefault="00000000" w:rsidRPr="00000000" w14:paraId="00000092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&lt;meta property="og:site_name" content="Розірви коло" /&gt;</w:t>
            </w:r>
          </w:p>
          <w:p w:rsidR="00000000" w:rsidDel="00000000" w:rsidP="00000000" w:rsidRDefault="00000000" w:rsidRPr="00000000" w14:paraId="00000093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&lt;meta property="og:image" content="урл зображення" /&gt; (для сторінок новин - урл на заголовну картинку новини)</w:t>
            </w:r>
          </w:p>
        </w:tc>
      </w:tr>
    </w:tbl>
    <w:p w:rsidR="00000000" w:rsidDel="00000000" w:rsidP="00000000" w:rsidRDefault="00000000" w:rsidRPr="00000000" w14:paraId="00000094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Інструмент для перевірки: </w:t>
      </w:r>
      <w:hyperlink r:id="rId3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https://developers.facebook.com/tools/debug/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1"/>
          <w:numId w:val="4"/>
        </w:numPr>
        <w:spacing w:after="0" w:lineRule="auto"/>
        <w:ind w:left="1440" w:hanging="360"/>
        <w:jc w:val="both"/>
        <w:rPr>
          <w:rFonts w:ascii="Calibri" w:cs="Calibri" w:eastAsia="Calibri" w:hAnsi="Calibri"/>
        </w:rPr>
      </w:pPr>
      <w:bookmarkStart w:colFirst="0" w:colLast="0" w:name="_heading=h.2s8eyo1" w:id="9"/>
      <w:bookmarkEnd w:id="9"/>
      <w:r w:rsidDel="00000000" w:rsidR="00000000" w:rsidRPr="00000000">
        <w:rPr>
          <w:rFonts w:ascii="Calibri" w:cs="Calibri" w:eastAsia="Calibri" w:hAnsi="Calibri"/>
          <w:rtl w:val="0"/>
        </w:rPr>
        <w:t xml:space="preserve">Мікророзмітка хлібних крихт (BreadcrumbList)</w:t>
      </w:r>
    </w:p>
    <w:p w:rsidR="00000000" w:rsidDel="00000000" w:rsidP="00000000" w:rsidRDefault="00000000" w:rsidRPr="00000000" w14:paraId="0000009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мікророзмітка відсутня.</w:t>
      </w:r>
    </w:p>
    <w:p w:rsidR="00000000" w:rsidDel="00000000" w:rsidP="00000000" w:rsidRDefault="00000000" w:rsidRPr="00000000" w14:paraId="00000098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впровадити мікророзмітку </w:t>
      </w:r>
      <w:hyperlink r:id="rId33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BreadcrumbList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за допомогою JSON-LD.</w:t>
      </w:r>
    </w:p>
    <w:p w:rsidR="00000000" w:rsidDel="00000000" w:rsidP="00000000" w:rsidRDefault="00000000" w:rsidRPr="00000000" w14:paraId="00000099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Приклад для сторінки </w:t>
      </w:r>
      <w:hyperlink r:id="rId34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https://rozirvykolo.org/news/novij-proyekt-rozirvi-kolo-kar-yernij-hab/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9A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7589.0" w:type="dxa"/>
        <w:jc w:val="left"/>
        <w:tblInd w:w="1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89"/>
        <w:tblGridChange w:id="0">
          <w:tblGrid>
            <w:gridCol w:w="758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&lt;script type="application/ld+json"&gt;</w:t>
            </w:r>
          </w:p>
          <w:p w:rsidR="00000000" w:rsidDel="00000000" w:rsidP="00000000" w:rsidRDefault="00000000" w:rsidRPr="00000000" w14:paraId="0000009C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{</w:t>
            </w:r>
          </w:p>
          <w:p w:rsidR="00000000" w:rsidDel="00000000" w:rsidP="00000000" w:rsidRDefault="00000000" w:rsidRPr="00000000" w14:paraId="0000009D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"@context": "http://schema.org",</w:t>
            </w:r>
          </w:p>
          <w:p w:rsidR="00000000" w:rsidDel="00000000" w:rsidP="00000000" w:rsidRDefault="00000000" w:rsidRPr="00000000" w14:paraId="0000009E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"@type": "BreadcrumbList",</w:t>
            </w:r>
          </w:p>
          <w:p w:rsidR="00000000" w:rsidDel="00000000" w:rsidP="00000000" w:rsidRDefault="00000000" w:rsidRPr="00000000" w14:paraId="0000009F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"itemListElement":</w:t>
            </w:r>
          </w:p>
          <w:p w:rsidR="00000000" w:rsidDel="00000000" w:rsidP="00000000" w:rsidRDefault="00000000" w:rsidRPr="00000000" w14:paraId="000000A0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[</w:t>
            </w:r>
          </w:p>
          <w:p w:rsidR="00000000" w:rsidDel="00000000" w:rsidP="00000000" w:rsidRDefault="00000000" w:rsidRPr="00000000" w14:paraId="000000A1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0A2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"@type": "ListItem",</w:t>
            </w:r>
          </w:p>
          <w:p w:rsidR="00000000" w:rsidDel="00000000" w:rsidP="00000000" w:rsidRDefault="00000000" w:rsidRPr="00000000" w14:paraId="000000A3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"position": 1,</w:t>
            </w:r>
          </w:p>
          <w:p w:rsidR="00000000" w:rsidDel="00000000" w:rsidP="00000000" w:rsidRDefault="00000000" w:rsidRPr="00000000" w14:paraId="000000A4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"name": "Головна",</w:t>
            </w:r>
          </w:p>
          <w:p w:rsidR="00000000" w:rsidDel="00000000" w:rsidP="00000000" w:rsidRDefault="00000000" w:rsidRPr="00000000" w14:paraId="000000A5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"item": "https://rozirvykolo.org/"</w:t>
            </w:r>
          </w:p>
          <w:p w:rsidR="00000000" w:rsidDel="00000000" w:rsidP="00000000" w:rsidRDefault="00000000" w:rsidRPr="00000000" w14:paraId="000000A6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},</w:t>
            </w:r>
          </w:p>
          <w:p w:rsidR="00000000" w:rsidDel="00000000" w:rsidP="00000000" w:rsidRDefault="00000000" w:rsidRPr="00000000" w14:paraId="000000A7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0A8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"@type": "ListItem",</w:t>
            </w:r>
          </w:p>
          <w:p w:rsidR="00000000" w:rsidDel="00000000" w:rsidP="00000000" w:rsidRDefault="00000000" w:rsidRPr="00000000" w14:paraId="000000A9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"position": 2,</w:t>
            </w:r>
          </w:p>
          <w:p w:rsidR="00000000" w:rsidDel="00000000" w:rsidP="00000000" w:rsidRDefault="00000000" w:rsidRPr="00000000" w14:paraId="000000AA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"name": "Новини",</w:t>
            </w:r>
          </w:p>
          <w:p w:rsidR="00000000" w:rsidDel="00000000" w:rsidP="00000000" w:rsidRDefault="00000000" w:rsidRPr="00000000" w14:paraId="000000AB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"item": "https://rozirvykolo.org/news/"</w:t>
            </w:r>
          </w:p>
          <w:p w:rsidR="00000000" w:rsidDel="00000000" w:rsidP="00000000" w:rsidRDefault="00000000" w:rsidRPr="00000000" w14:paraId="000000AC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},</w:t>
            </w:r>
          </w:p>
          <w:p w:rsidR="00000000" w:rsidDel="00000000" w:rsidP="00000000" w:rsidRDefault="00000000" w:rsidRPr="00000000" w14:paraId="000000AD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{</w:t>
            </w:r>
          </w:p>
          <w:p w:rsidR="00000000" w:rsidDel="00000000" w:rsidP="00000000" w:rsidRDefault="00000000" w:rsidRPr="00000000" w14:paraId="000000AE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"@type": "ListItem",</w:t>
            </w:r>
          </w:p>
          <w:p w:rsidR="00000000" w:rsidDel="00000000" w:rsidP="00000000" w:rsidRDefault="00000000" w:rsidRPr="00000000" w14:paraId="000000AF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"position": 3,</w:t>
            </w:r>
          </w:p>
          <w:p w:rsidR="00000000" w:rsidDel="00000000" w:rsidP="00000000" w:rsidRDefault="00000000" w:rsidRPr="00000000" w14:paraId="000000B0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"name": "Новий проєкт: Розірви коло. Кар'єрний хаб",</w:t>
            </w:r>
          </w:p>
          <w:p w:rsidR="00000000" w:rsidDel="00000000" w:rsidP="00000000" w:rsidRDefault="00000000" w:rsidRPr="00000000" w14:paraId="000000B1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"item": "https://rozirvykolo.org/news/novij-proyekt-rozirvi-kolo-kar-yernij-hab/"</w:t>
            </w:r>
          </w:p>
          <w:p w:rsidR="00000000" w:rsidDel="00000000" w:rsidP="00000000" w:rsidRDefault="00000000" w:rsidRPr="00000000" w14:paraId="000000B2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}</w:t>
            </w:r>
          </w:p>
          <w:p w:rsidR="00000000" w:rsidDel="00000000" w:rsidP="00000000" w:rsidRDefault="00000000" w:rsidRPr="00000000" w14:paraId="000000B3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]</w:t>
            </w:r>
          </w:p>
          <w:p w:rsidR="00000000" w:rsidDel="00000000" w:rsidP="00000000" w:rsidRDefault="00000000" w:rsidRPr="00000000" w14:paraId="000000B4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}</w:t>
            </w:r>
          </w:p>
          <w:p w:rsidR="00000000" w:rsidDel="00000000" w:rsidP="00000000" w:rsidRDefault="00000000" w:rsidRPr="00000000" w14:paraId="000000B5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&lt;/script&gt;</w:t>
            </w:r>
          </w:p>
        </w:tc>
      </w:tr>
    </w:tbl>
    <w:p w:rsidR="00000000" w:rsidDel="00000000" w:rsidP="00000000" w:rsidRDefault="00000000" w:rsidRPr="00000000" w14:paraId="000000B6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Інструмент для перевірки: </w:t>
      </w:r>
      <w:hyperlink r:id="rId35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https://search.google.com/test/rich-results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Rule="auto"/>
        <w:ind w:left="720" w:firstLine="0"/>
        <w:jc w:val="both"/>
        <w:rPr>
          <w:rFonts w:ascii="Calibri" w:cs="Calibri" w:eastAsia="Calibri" w:hAnsi="Calibri"/>
          <w:b w:val="1"/>
        </w:rPr>
      </w:pPr>
      <w:bookmarkStart w:colFirst="0" w:colLast="0" w:name="_heading=h.17dp8vu" w:id="10"/>
      <w:bookmarkEnd w:id="10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9. Технічні сторінки</w:t>
      </w:r>
    </w:p>
    <w:p w:rsidR="00000000" w:rsidDel="00000000" w:rsidP="00000000" w:rsidRDefault="00000000" w:rsidRPr="00000000" w14:paraId="000000B9">
      <w:pPr>
        <w:numPr>
          <w:ilvl w:val="0"/>
          <w:numId w:val="6"/>
        </w:numPr>
        <w:spacing w:after="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технічні сторінки WordPress відкриті для індексації.</w:t>
      </w:r>
    </w:p>
    <w:p w:rsidR="00000000" w:rsidDel="00000000" w:rsidP="00000000" w:rsidRDefault="00000000" w:rsidRPr="00000000" w14:paraId="000000BA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Як приклад таких сторінок:</w:t>
      </w:r>
    </w:p>
    <w:p w:rsidR="00000000" w:rsidDel="00000000" w:rsidP="00000000" w:rsidRDefault="00000000" w:rsidRPr="00000000" w14:paraId="000000BB">
      <w:pPr>
        <w:spacing w:after="0" w:lineRule="auto"/>
        <w:jc w:val="both"/>
        <w:rPr>
          <w:rFonts w:ascii="Calibri" w:cs="Calibri" w:eastAsia="Calibri" w:hAnsi="Calibri"/>
        </w:rPr>
      </w:pPr>
      <w:hyperlink r:id="rId36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https://rozirvykolo.org/author/admin/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Rule="auto"/>
        <w:jc w:val="both"/>
        <w:rPr>
          <w:rFonts w:ascii="Calibri" w:cs="Calibri" w:eastAsia="Calibri" w:hAnsi="Calibri"/>
        </w:rPr>
      </w:pPr>
      <w:hyperlink r:id="rId37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https://rozirvykolo.org/category/bez-rubriki/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Rule="auto"/>
        <w:jc w:val="both"/>
        <w:rPr>
          <w:rFonts w:ascii="Calibri" w:cs="Calibri" w:eastAsia="Calibri" w:hAnsi="Calibri"/>
        </w:rPr>
      </w:pPr>
      <w:hyperlink r:id="rId3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https://rozirvykolo.org/news/dopomoga/attachment/orvaor-04/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закрити мета-тегом &lt;meta name = "robots" content = "NOINDEX, FOLLOW" /&gt; сторінки вкладення медіафайлів WordPress, сторінки автора (/ author / admin /), стандартні рубрики (/ category / bez-rubriki /).</w:t>
      </w:r>
    </w:p>
    <w:p w:rsidR="00000000" w:rsidDel="00000000" w:rsidP="00000000" w:rsidRDefault="00000000" w:rsidRPr="00000000" w14:paraId="000000BF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6"/>
        </w:numPr>
        <w:spacing w:after="0" w:lineRule="auto"/>
        <w:ind w:left="144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технічна сторінка </w:t>
      </w:r>
      <w:hyperlink r:id="rId3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https://rozirvykolo.org/detalni-karti-kontaktiv/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відкрита для індексації.</w:t>
      </w:r>
    </w:p>
    <w:p w:rsidR="00000000" w:rsidDel="00000000" w:rsidP="00000000" w:rsidRDefault="00000000" w:rsidRPr="00000000" w14:paraId="000000C1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закрити мета-тегом &lt;meta name="robots" content="NOINDEX, FOLLOW"/&gt;</w:t>
      </w:r>
    </w:p>
    <w:p w:rsidR="00000000" w:rsidDel="00000000" w:rsidP="00000000" w:rsidRDefault="00000000" w:rsidRPr="00000000" w14:paraId="000000C2">
      <w:pPr>
        <w:spacing w:after="0" w:lineRule="auto"/>
        <w:ind w:left="360" w:firstLine="0"/>
        <w:jc w:val="both"/>
        <w:rPr>
          <w:rFonts w:ascii="Calibri" w:cs="Calibri" w:eastAsia="Calibri" w:hAnsi="Calibri"/>
          <w:b w:val="1"/>
        </w:rPr>
      </w:pPr>
      <w:bookmarkStart w:colFirst="0" w:colLast="0" w:name="_heading=h.3rdcrjn" w:id="11"/>
      <w:bookmarkEnd w:id="11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10. Валідність HTML</w:t>
      </w:r>
    </w:p>
    <w:p w:rsidR="00000000" w:rsidDel="00000000" w:rsidP="00000000" w:rsidRDefault="00000000" w:rsidRPr="00000000" w14:paraId="000000C3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наявні грубі помилки.</w:t>
      </w:r>
    </w:p>
    <w:p w:rsidR="00000000" w:rsidDel="00000000" w:rsidP="00000000" w:rsidRDefault="00000000" w:rsidRPr="00000000" w14:paraId="000000C4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Як приклад на сторінці </w:t>
      </w:r>
      <w:hyperlink r:id="rId40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https://rozirvykolo.org/news/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:</w:t>
      </w:r>
    </w:p>
    <w:p w:rsidR="00000000" w:rsidDel="00000000" w:rsidP="00000000" w:rsidRDefault="00000000" w:rsidRPr="00000000" w14:paraId="000000C5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731200" cy="1460500"/>
                  <wp:effectExtent b="0" l="0" r="0" t="0"/>
                  <wp:docPr id="6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146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Детальніше: </w:t>
      </w:r>
      <w:hyperlink r:id="rId4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https://validator.w3.org/nu/?doc=https%3A%2F%2Frozirvykolo.org%2Fnews%2F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Rule="auto"/>
        <w:jc w:val="both"/>
        <w:rPr>
          <w:rFonts w:ascii="Calibri" w:cs="Calibri" w:eastAsia="Calibri" w:hAnsi="Calibri"/>
        </w:rPr>
      </w:pPr>
      <w:bookmarkStart w:colFirst="0" w:colLast="0" w:name="_heading=h.26in1rg" w:id="12"/>
      <w:bookmarkEnd w:id="12"/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зменшити кількість помилок на всіх сторінках сайту.</w:t>
      </w:r>
    </w:p>
    <w:p w:rsidR="00000000" w:rsidDel="00000000" w:rsidP="00000000" w:rsidRDefault="00000000" w:rsidRPr="00000000" w14:paraId="000000CA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11. Швидкість завантаження</w:t>
      </w:r>
    </w:p>
    <w:p w:rsidR="00000000" w:rsidDel="00000000" w:rsidP="00000000" w:rsidRDefault="00000000" w:rsidRPr="00000000" w14:paraId="000000CB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низька швидкість завантаження для мобільних пристроїв.</w:t>
      </w:r>
    </w:p>
    <w:p w:rsidR="00000000" w:rsidDel="00000000" w:rsidP="00000000" w:rsidRDefault="00000000" w:rsidRPr="00000000" w14:paraId="000000CC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оптимізувати завантаження сайту, відповідно до рекомендацій PageSpeed Insights, щоб підняти сайт до зеленої зони.</w:t>
        <w:tab/>
      </w:r>
    </w:p>
    <w:p w:rsidR="00000000" w:rsidDel="00000000" w:rsidP="00000000" w:rsidRDefault="00000000" w:rsidRPr="00000000" w14:paraId="000000CD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 даний момент сервіс PageSpeed Insights видає такі результати:</w:t>
      </w:r>
    </w:p>
    <w:p w:rsidR="00000000" w:rsidDel="00000000" w:rsidP="00000000" w:rsidRDefault="00000000" w:rsidRPr="00000000" w14:paraId="000000CE">
      <w:pPr>
        <w:spacing w:after="0" w:lineRule="auto"/>
        <w:jc w:val="both"/>
        <w:rPr>
          <w:rFonts w:ascii="Calibri" w:cs="Calibri" w:eastAsia="Calibri" w:hAnsi="Calibri"/>
          <w:color w:val="0563c1"/>
          <w:u w:val="single"/>
        </w:rPr>
      </w:pPr>
      <w:hyperlink r:id="rId43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https://developers.google.com/speed/pagespeed/insights/?hl=ru&amp;url=https%3A%2F%2Frozirvykolo.org%2F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Rule="auto"/>
        <w:jc w:val="both"/>
        <w:rPr>
          <w:rFonts w:ascii="Calibri" w:cs="Calibri" w:eastAsia="Calibri" w:hAnsi="Calibri"/>
          <w:color w:val="0563c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"/>
        <w:gridCol w:w="4155"/>
        <w:tblGridChange w:id="0">
          <w:tblGrid>
            <w:gridCol w:w="4154"/>
            <w:gridCol w:w="41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Для мобільних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Для комп'ютерів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3057525" cy="2146300"/>
                  <wp:effectExtent b="0" l="0" r="0" t="0"/>
                  <wp:docPr id="7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3057525" cy="2057400"/>
                  <wp:effectExtent b="0" l="0" r="0" t="0"/>
                  <wp:docPr id="6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05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lineRule="auto"/>
        <w:jc w:val="both"/>
        <w:rPr>
          <w:rFonts w:ascii="Calibri" w:cs="Calibri" w:eastAsia="Calibri" w:hAnsi="Calibri"/>
        </w:rPr>
      </w:pPr>
      <w:hyperlink r:id="rId46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https://developers.google.com/speed/pagespeed/insights/?hl=ru&amp;url=https%3A%2F%2Frozirvykolo.org%2Fnews%2F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"/>
        <w:gridCol w:w="4155"/>
        <w:tblGridChange w:id="0">
          <w:tblGrid>
            <w:gridCol w:w="4154"/>
            <w:gridCol w:w="41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Для мобільних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Для комп'ютерів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3057525" cy="2082800"/>
                  <wp:effectExtent b="0" l="0" r="0" t="0"/>
                  <wp:docPr id="7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08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3057525" cy="2082800"/>
                  <wp:effectExtent b="0" l="0" r="0" t="0"/>
                  <wp:docPr id="7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08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D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Rule="auto"/>
        <w:jc w:val="both"/>
        <w:rPr>
          <w:rFonts w:ascii="Calibri" w:cs="Calibri" w:eastAsia="Calibri" w:hAnsi="Calibri"/>
        </w:rPr>
      </w:pPr>
      <w:hyperlink r:id="rId49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https://developers.google.com/speed/pagespeed/insights/?hl=ru&amp;url=https%3A%2F%2Frozirvykolo.org%2Fnews%2Fdopomoga%2F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"/>
        <w:gridCol w:w="4155"/>
        <w:tblGridChange w:id="0">
          <w:tblGrid>
            <w:gridCol w:w="4154"/>
            <w:gridCol w:w="41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Для мобільних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1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Для комп'ютерів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3057525" cy="1612900"/>
                  <wp:effectExtent b="0" l="0" r="0" t="0"/>
                  <wp:docPr id="7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61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3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3057525" cy="1587500"/>
                  <wp:effectExtent b="0" l="0" r="0" t="0"/>
                  <wp:docPr id="7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1587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lineRule="auto"/>
        <w:ind w:left="720" w:firstLine="0"/>
        <w:jc w:val="both"/>
        <w:rPr>
          <w:rFonts w:ascii="Calibri" w:cs="Calibri" w:eastAsia="Calibri" w:hAnsi="Calibri"/>
          <w:b w:val="1"/>
        </w:rPr>
      </w:pPr>
      <w:bookmarkStart w:colFirst="0" w:colLast="0" w:name="_heading=h.lnxbz9" w:id="13"/>
      <w:bookmarkEnd w:id="13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12. Редиректи</w:t>
      </w:r>
    </w:p>
    <w:p w:rsidR="00000000" w:rsidDel="00000000" w:rsidP="00000000" w:rsidRDefault="00000000" w:rsidRPr="00000000" w14:paraId="000000E6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редиректи старих сторінок не налаштовані.</w:t>
      </w:r>
    </w:p>
    <w:p w:rsidR="00000000" w:rsidDel="00000000" w:rsidP="00000000" w:rsidRDefault="00000000" w:rsidRPr="00000000" w14:paraId="000000E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Необхідно: налаштувати 301 редиректи відповідно до таблиці:</w:t>
      </w:r>
    </w:p>
    <w:p w:rsidR="00000000" w:rsidDel="00000000" w:rsidP="00000000" w:rsidRDefault="00000000" w:rsidRPr="00000000" w14:paraId="000000E8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54"/>
        <w:gridCol w:w="4155"/>
        <w:tblGridChange w:id="0">
          <w:tblGrid>
            <w:gridCol w:w="4154"/>
            <w:gridCol w:w="415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Старий URL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Новий URL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52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https://rozirvykolo.org/for-woman.html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53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54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https://rozirvykolo.org/contacts.html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55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https://rozirvykolo.org/kudi-zvernutisya/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56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https://rozirvykolo.org/info.html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0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hyperlink r:id="rId57">
              <w:r w:rsidDel="00000000" w:rsidR="00000000" w:rsidRPr="00000000">
                <w:rPr>
                  <w:rFonts w:ascii="Calibri" w:cs="Calibri" w:eastAsia="Calibri" w:hAnsi="Calibri"/>
                  <w:color w:val="0563c1"/>
                  <w:u w:val="single"/>
                  <w:rtl w:val="0"/>
                </w:rPr>
                <w:t xml:space="preserve">https://rozirvykolo.org/vidi-nasilstva/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1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Rule="auto"/>
        <w:jc w:val="both"/>
        <w:rPr>
          <w:rFonts w:ascii="Calibri" w:cs="Calibri" w:eastAsia="Calibri" w:hAnsi="Calibri"/>
          <w:b w:val="1"/>
        </w:rPr>
      </w:pPr>
      <w:bookmarkStart w:colFirst="0" w:colLast="0" w:name="_heading=h.35nkun2" w:id="14"/>
      <w:bookmarkEnd w:id="14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13. Favicon</w:t>
      </w:r>
    </w:p>
    <w:p w:rsidR="00000000" w:rsidDel="00000000" w:rsidP="00000000" w:rsidRDefault="00000000" w:rsidRPr="00000000" w14:paraId="000000F3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favicon відсутній.</w:t>
      </w:r>
    </w:p>
    <w:p w:rsidR="00000000" w:rsidDel="00000000" w:rsidP="00000000" w:rsidRDefault="00000000" w:rsidRPr="00000000" w14:paraId="000000F4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4219575" cy="1076325"/>
                  <wp:effectExtent b="0" l="0" r="0" t="0"/>
                  <wp:docPr id="7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1076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додати favicon.</w:t>
      </w:r>
    </w:p>
    <w:p w:rsidR="00000000" w:rsidDel="00000000" w:rsidP="00000000" w:rsidRDefault="00000000" w:rsidRPr="00000000" w14:paraId="000000F8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14. Копірайт у футері</w:t>
      </w:r>
    </w:p>
    <w:p w:rsidR="00000000" w:rsidDel="00000000" w:rsidP="00000000" w:rsidRDefault="00000000" w:rsidRPr="00000000" w14:paraId="000000F9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невірний формат і неактуальний рік.</w:t>
      </w:r>
    </w:p>
    <w:p w:rsidR="00000000" w:rsidDel="00000000" w:rsidP="00000000" w:rsidRDefault="00000000" w:rsidRPr="00000000" w14:paraId="000000FA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вказати рік запуску сайту (проєкту) і поточний рік (для WP &lt;?php echo date('Y'); ?&gt;):</w:t>
      </w:r>
    </w:p>
    <w:p w:rsidR="00000000" w:rsidDel="00000000" w:rsidP="00000000" w:rsidRDefault="00000000" w:rsidRPr="00000000" w14:paraId="000000FB">
      <w:pPr>
        <w:spacing w:after="0" w:lineRule="auto"/>
        <w:jc w:val="both"/>
        <w:rPr>
          <w:rFonts w:ascii="Calibri" w:cs="Calibri" w:eastAsia="Calibri" w:hAnsi="Calibri"/>
          <w:b w:val="1"/>
        </w:rPr>
      </w:pPr>
      <w:bookmarkStart w:colFirst="0" w:colLast="0" w:name="_heading=h.1ksv4uv" w:id="15"/>
      <w:bookmarkEnd w:id="15"/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15. Номера телефонів</w:t>
      </w:r>
    </w:p>
    <w:p w:rsidR="00000000" w:rsidDel="00000000" w:rsidP="00000000" w:rsidRDefault="00000000" w:rsidRPr="00000000" w14:paraId="000000FC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Проблема: некоректні tel посилання.</w:t>
      </w:r>
    </w:p>
    <w:p w:rsidR="00000000" w:rsidDel="00000000" w:rsidP="00000000" w:rsidRDefault="00000000" w:rsidRPr="00000000" w14:paraId="000000FD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8309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9"/>
        <w:tblGridChange w:id="0">
          <w:tblGrid>
            <w:gridCol w:w="8309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5731200" cy="2730500"/>
                  <wp:effectExtent b="0" l="0" r="0" t="0"/>
                  <wp:docPr id="7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0" cy="273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перевірити всі tel посилання на сайті.</w:t>
      </w:r>
    </w:p>
    <w:p w:rsidR="00000000" w:rsidDel="00000000" w:rsidP="00000000" w:rsidRDefault="00000000" w:rsidRPr="00000000" w14:paraId="00000101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      ІІ. ЗБІЛЬШИТИ ВИДИМІСТЬ САЙТУ В ПОШУКОВІЙ СИСТЕМІ.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Розробка контент плану для наповнення сайту інформаційними матеріалами з метою збільшення органічного трафіку. 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Підготовка необхідних нових матеріалів із урахуванням </w:t>
      </w:r>
      <w:hyperlink r:id="rId60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базового семантичного ядра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з тематичними ключовими запитами відповідно до затвердженого контент плану. Доповнення/зміна наявних дописів на сайті.</w:t>
      </w:r>
    </w:p>
    <w:p w:rsidR="00000000" w:rsidDel="00000000" w:rsidP="00000000" w:rsidRDefault="00000000" w:rsidRPr="00000000" w14:paraId="0000010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Ціль: збільшити середній місячний індекс видимості сайту до показника 1.0 (Serpstat, сер. показник за 2021 рік – 0.12). </w:t>
      </w:r>
    </w:p>
    <w:p w:rsidR="00000000" w:rsidDel="00000000" w:rsidP="00000000" w:rsidRDefault="00000000" w:rsidRPr="00000000" w14:paraId="00000107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ІІІ.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ПОКРАЩИТИ ЮЗАБІЛИТІ САЙТУ ВІДПОВІДНО ДО РЕКОМЕНДАЦІЙ: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 натисканні на кнопку "Допомога" очікується, що буде відкриватися онлайн-чат або сторінка з керівництвом до дії, але замість цього відкривається меню, яке частково дублює розділи розташовані в хедері:</w:t>
      </w:r>
    </w:p>
    <w:p w:rsidR="00000000" w:rsidDel="00000000" w:rsidP="00000000" w:rsidRDefault="00000000" w:rsidRPr="00000000" w14:paraId="00000109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2476500"/>
            <wp:effectExtent b="0" l="0" r="0" t="0"/>
            <wp:docPr id="7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 мобільній версії крім кнопки "Допомога" нічого немає, і користувач не може зрозуміти, що це за меню. Через це ускладнюється навігація по сайту, особливо в тій ситуації, коли користувачеві дійсно необхідна допомога, але спочатку йому потрібно розібратися в структурі розташованого меню.</w:t>
      </w:r>
    </w:p>
    <w:p w:rsidR="00000000" w:rsidDel="00000000" w:rsidP="00000000" w:rsidRDefault="00000000" w:rsidRPr="00000000" w14:paraId="0000010B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 десктопній версії необхідно винести всі розділи меню в хедер (не приховуючи їх під кнопку виклику меню). На мобільних пристроях меню потрібно розмістити в бургер.</w:t>
        <w:br w:type="textWrapping"/>
        <w:t xml:space="preserve">Кнопка "Допомога" при цьому може залишитися, з посиланням на сторінку з інформацією </w:t>
      </w:r>
      <w:hyperlink r:id="rId6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куди звернутися щоб отримати допомогу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, або онлайн-чат (у т.ч. автоматичний), де користувач міг би швидко отримати відповіді на свої питання.</w:t>
      </w:r>
    </w:p>
    <w:p w:rsidR="00000000" w:rsidDel="00000000" w:rsidP="00000000" w:rsidRDefault="00000000" w:rsidRPr="00000000" w14:paraId="0000010C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Хедер перекриває заголовки сторінок (як на десктопній, так і на мобільній версії):</w:t>
      </w:r>
    </w:p>
    <w:p w:rsidR="00000000" w:rsidDel="00000000" w:rsidP="00000000" w:rsidRDefault="00000000" w:rsidRPr="00000000" w14:paraId="0000010D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1524000"/>
            <wp:effectExtent b="0" l="0" r="0" t="0"/>
            <wp:docPr id="7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 такому широкому меню немає необхідності - потрібно його скоротити вдвічі, щоб воно не займало багато місця на сторінці і не перекривало важливий контент.</w:t>
      </w:r>
    </w:p>
    <w:p w:rsidR="00000000" w:rsidDel="00000000" w:rsidP="00000000" w:rsidRDefault="00000000" w:rsidRPr="00000000" w14:paraId="0000010F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 натисканні на номери, розташовані в хедері (0 (800) 500 335 і 116 123) викликається дзвінок на номер 1111111111111). Судячи з усього це помилка, яку необхідно виправити.</w:t>
      </w:r>
    </w:p>
    <w:p w:rsidR="00000000" w:rsidDel="00000000" w:rsidP="00000000" w:rsidRDefault="00000000" w:rsidRPr="00000000" w14:paraId="00000110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 об'ємних текстах не вистачає верстки, яка б поліпшила читабельність (заголовки різного рівня, виділення тексту за допомогою жирності, кольору або контрастних блоків, зображення всередині публікації, тощо).</w:t>
      </w:r>
    </w:p>
    <w:p w:rsidR="00000000" w:rsidDel="00000000" w:rsidP="00000000" w:rsidRDefault="00000000" w:rsidRPr="00000000" w14:paraId="00000111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3403600"/>
            <wp:effectExtent b="0" l="0" r="0" t="0"/>
            <wp:docPr id="7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уникати довгих текстів, написаних у верхньому регістрі, так як це негативно позначається на їх читабельності:</w:t>
      </w:r>
    </w:p>
    <w:p w:rsidR="00000000" w:rsidDel="00000000" w:rsidP="00000000" w:rsidRDefault="00000000" w:rsidRPr="00000000" w14:paraId="00000113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2819400"/>
            <wp:effectExtent b="0" l="0" r="0" t="0"/>
            <wp:docPr id="8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Головна сторінка</w:t>
      </w:r>
    </w:p>
    <w:p w:rsidR="00000000" w:rsidDel="00000000" w:rsidP="00000000" w:rsidRDefault="00000000" w:rsidRPr="00000000" w14:paraId="00000117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 блоці новин не зрозуміло, що є інші публікації. Необхідно додати відповідну кнопку ("Більше новин") з переходом в архів новин.</w:t>
      </w:r>
    </w:p>
    <w:p w:rsidR="00000000" w:rsidDel="00000000" w:rsidP="00000000" w:rsidRDefault="00000000" w:rsidRPr="00000000" w14:paraId="00000118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Відстань між превью публікації і кнопками "Детальніше" занадто велика - її необхідно скоротити, щоб було зрозуміло, що ці кнопки відносяться до новин:</w:t>
      </w:r>
    </w:p>
    <w:p w:rsidR="00000000" w:rsidDel="00000000" w:rsidP="00000000" w:rsidRDefault="00000000" w:rsidRPr="00000000" w14:paraId="00000119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069312" cy="1950831"/>
            <wp:effectExtent b="0" l="0" r="0" t="0"/>
            <wp:docPr id="8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9312" cy="19508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Тест</w:t>
      </w:r>
    </w:p>
    <w:p w:rsidR="00000000" w:rsidDel="00000000" w:rsidP="00000000" w:rsidRDefault="00000000" w:rsidRPr="00000000" w14:paraId="0000011C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Якщо користувач випадково обрав неправильну відповідь, у нього немає можливості її змінити - тільки перезавантажувати сторінку. Необхідно додати можливість змінювати відповідь натисканням на обраний (у такому випадку відповідь скидається) або інший варіант.</w:t>
      </w:r>
    </w:p>
    <w:p w:rsidR="00000000" w:rsidDel="00000000" w:rsidP="00000000" w:rsidRDefault="00000000" w:rsidRPr="00000000" w14:paraId="0000011D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Після того як користувач дав відповідь на питання, необхідно переводити його (користувача) на наступний крок. Зараз при відповіді на перші 2-3 питання (в залежності від висоти екрана) незрозуміло, що далі щось є. Може скластися відчуття, що тест не працює:</w:t>
      </w:r>
    </w:p>
    <w:p w:rsidR="00000000" w:rsidDel="00000000" w:rsidP="00000000" w:rsidRDefault="00000000" w:rsidRPr="00000000" w14:paraId="0000011E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3162481" cy="2091810"/>
            <wp:effectExtent b="0" l="0" r="0" t="0"/>
            <wp:docPr id="8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481" cy="20918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 результатах тесту необхідно додати візуальний індикатор (прогрес-бар, або певний колір плашки - зелений, жовтий або червоний) в залежності від ступеня небезпеки. Також сам заголовок "Результат" необхідно зробити менше, так як користувачу і так зрозуміло що це результат, але важливішим для нього є основний текст.</w:t>
      </w:r>
    </w:p>
    <w:p w:rsidR="00000000" w:rsidDel="00000000" w:rsidP="00000000" w:rsidRDefault="00000000" w:rsidRPr="00000000" w14:paraId="00000120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 блоці результату має сенс додати кнопки з переходом на інші розділи сайту, так як користувача може цікавити не тільки отримана інформація, але і що з нею робити. Наприклад, при хорошому результаті пропонувати користувачеві дізнатися інформацію про те, що робити, </w:t>
      </w:r>
      <w:hyperlink r:id="rId6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якщо він став свідком</w:t>
        </w:r>
      </w:hyperlink>
      <w:r w:rsidDel="00000000" w:rsidR="00000000" w:rsidRPr="00000000">
        <w:rPr>
          <w:rFonts w:ascii="Calibri" w:cs="Calibri" w:eastAsia="Calibri" w:hAnsi="Calibri"/>
          <w:color w:val="0563c1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Інформаційні матеріали, Новини, Особисті історії</w:t>
      </w:r>
    </w:p>
    <w:p w:rsidR="00000000" w:rsidDel="00000000" w:rsidP="00000000" w:rsidRDefault="00000000" w:rsidRPr="00000000" w14:paraId="00000122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Дані сторінки мають однакові помилки:</w:t>
      </w:r>
    </w:p>
    <w:p w:rsidR="00000000" w:rsidDel="00000000" w:rsidP="00000000" w:rsidRDefault="00000000" w:rsidRPr="00000000" w14:paraId="00000123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Внизу відображається пагінація зі сторінок 1 і 2. Але при переході на сторінку 2 виявляється, що сторінок більше::</w:t>
      </w:r>
    </w:p>
    <w:p w:rsidR="00000000" w:rsidDel="00000000" w:rsidP="00000000" w:rsidRDefault="00000000" w:rsidRPr="00000000" w14:paraId="00000124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2839092" cy="1662353"/>
            <wp:effectExtent b="0" l="0" r="0" t="0"/>
            <wp:docPr id="8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9092" cy="1662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доопрацювати пагінацію - зробити підвантаження (за кнопкою "Показати ще"), або показувати діапазон всіх доступних сторінок (наприклад, 1 2 ... 10);</w:t>
      </w:r>
    </w:p>
    <w:p w:rsidR="00000000" w:rsidDel="00000000" w:rsidP="00000000" w:rsidRDefault="00000000" w:rsidRPr="00000000" w14:paraId="00000126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При переході на наступну або попередню сторінку, використовуючи пагінацію, користувач залишається внизу сторінки, через що здається що на сторінці тільки одна публікація або публікацій немає взагалі:</w:t>
      </w:r>
    </w:p>
    <w:p w:rsidR="00000000" w:rsidDel="00000000" w:rsidP="00000000" w:rsidRDefault="00000000" w:rsidRPr="00000000" w14:paraId="00000127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2463800"/>
            <wp:effectExtent b="0" l="0" r="0" t="0"/>
            <wp:docPr id="84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6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Необхідно щоб при переході на сторінку, користувач бачив її з самого початку.</w:t>
      </w:r>
    </w:p>
    <w:p w:rsidR="00000000" w:rsidDel="00000000" w:rsidP="00000000" w:rsidRDefault="00000000" w:rsidRPr="00000000" w14:paraId="00000129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Не зрозуміло, для чого існує пошук за назвою, оскільки назви публікацій досить абстрактні, щоб користувач здійснював пошук за ними вручну. Можливо, краще замінити пошук за назвою на фільтр за темами / категоріями, або взагалі відмовитися від нього;</w:t>
      </w:r>
    </w:p>
    <w:p w:rsidR="00000000" w:rsidDel="00000000" w:rsidP="00000000" w:rsidRDefault="00000000" w:rsidRPr="00000000" w14:paraId="0000012A">
      <w:pPr>
        <w:numPr>
          <w:ilvl w:val="0"/>
          <w:numId w:val="10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Фільтр за датою працює також некоректно - при виборі року і місяця спочатку відображається порожня сторінка (пагінація при цьому залишається на сторінці), а після натискання на кнопку "Шукати" фільтри скидаються.</w:t>
      </w:r>
    </w:p>
    <w:p w:rsidR="00000000" w:rsidDel="00000000" w:rsidP="00000000" w:rsidRDefault="00000000" w:rsidRPr="00000000" w14:paraId="0000012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Також на сторінці Інформаційні матеріали при переході на сторінку 2, і подальшому поверненні на сторінку 1 відображаються інші матеріали (підтягуються прев’ю новин):</w:t>
      </w:r>
    </w:p>
    <w:p w:rsidR="00000000" w:rsidDel="00000000" w:rsidP="00000000" w:rsidRDefault="00000000" w:rsidRPr="00000000" w14:paraId="0000012C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31200" cy="2755900"/>
            <wp:effectExtent b="0" l="0" r="0" t="0"/>
            <wp:docPr id="8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ind w:left="36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Додаткові загальні функціональні та технічні вимоги до оновлення сайту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numPr>
          <w:ilvl w:val="0"/>
          <w:numId w:val="15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зручність та простота користування. Адміністративний інтерфейс сайту має бути інтуїтивним та зрозумілим користувачу початкового рівня та має використовувати стандартний інтерфейс файлових менеджерів (папки, дерева, тощо);</w:t>
      </w:r>
    </w:p>
    <w:p w:rsidR="00000000" w:rsidDel="00000000" w:rsidP="00000000" w:rsidRDefault="00000000" w:rsidRPr="00000000" w14:paraId="0000012F">
      <w:pPr>
        <w:numPr>
          <w:ilvl w:val="0"/>
          <w:numId w:val="15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сторінки сайту повинні відображатися без спотворень та швидко завантажуватись на різних пристроях (комп’ютер, телефон, планшет тощо), адаптивність сайту до різних форматів та систем;</w:t>
      </w:r>
    </w:p>
    <w:p w:rsidR="00000000" w:rsidDel="00000000" w:rsidP="00000000" w:rsidRDefault="00000000" w:rsidRPr="00000000" w14:paraId="00000130">
      <w:pPr>
        <w:numPr>
          <w:ilvl w:val="0"/>
          <w:numId w:val="15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зручний для користувача контекстний пошук;</w:t>
      </w:r>
    </w:p>
    <w:p w:rsidR="00000000" w:rsidDel="00000000" w:rsidP="00000000" w:rsidRDefault="00000000" w:rsidRPr="00000000" w14:paraId="00000131">
      <w:pPr>
        <w:numPr>
          <w:ilvl w:val="0"/>
          <w:numId w:val="15"/>
        </w:numPr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інтеграція з основними соціальними мережами. На кожній сторінці, статичних та динамічних текстових або медійних матеріалів розташовуються кнопки для розповсюдження користувачами матеріалів веб-порталу через соціальні мережі.</w:t>
      </w:r>
    </w:p>
    <w:p w:rsidR="00000000" w:rsidDel="00000000" w:rsidP="00000000" w:rsidRDefault="00000000" w:rsidRPr="00000000" w14:paraId="00000132">
      <w:pPr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IV. СТВОРЕННЯ ВЕРСІЇ САЙТУ ДЛЯ ЛЮДЕЙ ІЗ ПОРУШЕННЯМИ ЗОРУ.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V.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ПОСЛУГИ З ПІДТРИМКИ ПРОТЯГОМ 9 МІСЯЦІВ З ДАТИ УСПІШНОГО ЗАПУСКУ САЙТУ. </w:t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забезпечення технічної підтримки для виправлення будь-яких недоліків у функціональності сайту або конфігурації програмного забезпечення сайту (гарантійний період). </w:t>
      </w:r>
    </w:p>
    <w:p w:rsidR="00000000" w:rsidDel="00000000" w:rsidP="00000000" w:rsidRDefault="00000000" w:rsidRPr="00000000" w14:paraId="00000137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забезпечення працездатності сайту</w:t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консультування протягом терміну гарантійної підтримки. </w:t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пошук та усунення несправностей, пов'язаних з розробкою / налаштуванням функціональності сайту і невиявлених на етапах тестування і приймання протягом всього гарантійного періоду. </w:t>
      </w:r>
    </w:p>
    <w:p w:rsidR="00000000" w:rsidDel="00000000" w:rsidP="00000000" w:rsidRDefault="00000000" w:rsidRPr="00000000" w14:paraId="000001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4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ЦІЛІ, МЕТОДОЛОГІЯ ТА ЧАСОВІ РАМКИ НАДАННЯ ПОСЛУГ </w:t>
      </w:r>
    </w:p>
    <w:p w:rsidR="00000000" w:rsidDel="00000000" w:rsidP="00000000" w:rsidRDefault="00000000" w:rsidRPr="00000000" w14:paraId="000001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6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0"/>
        <w:gridCol w:w="4370"/>
        <w:gridCol w:w="4810"/>
        <w:tblGridChange w:id="0">
          <w:tblGrid>
            <w:gridCol w:w="450"/>
            <w:gridCol w:w="4370"/>
            <w:gridCol w:w="4810"/>
          </w:tblGrid>
        </w:tblGridChange>
      </w:tblGrid>
      <w:tr>
        <w:trPr>
          <w:trHeight w:val="373" w:hRule="atLeast"/>
        </w:trPr>
        <w:tc>
          <w:tcPr/>
          <w:p w:rsidR="00000000" w:rsidDel="00000000" w:rsidP="00000000" w:rsidRDefault="00000000" w:rsidRPr="00000000" w14:paraId="0000013D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rtl w:val="0"/>
              </w:rPr>
              <w:t xml:space="preserve">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rtl w:val="0"/>
              </w:rPr>
              <w:t xml:space="preserve">Активність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222222"/>
                <w:rtl w:val="0"/>
              </w:rPr>
              <w:t xml:space="preserve">Часові рамки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/>
          <w:p w:rsidR="00000000" w:rsidDel="00000000" w:rsidP="00000000" w:rsidRDefault="00000000" w:rsidRPr="00000000" w14:paraId="00000140">
            <w:pPr>
              <w:jc w:val="both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 Усунення технічних несправностей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Не пізніше 15 липня 2021 року.</w:t>
            </w:r>
          </w:p>
        </w:tc>
      </w:tr>
      <w:tr>
        <w:tc>
          <w:tcPr/>
          <w:p w:rsidR="00000000" w:rsidDel="00000000" w:rsidP="00000000" w:rsidRDefault="00000000" w:rsidRPr="00000000" w14:paraId="00000143">
            <w:pPr>
              <w:jc w:val="both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44">
            <w:pPr>
              <w:jc w:val="both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Покращення юзабілиті сайту</w:t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Не пізніше 15 липня 2021 року.</w:t>
            </w:r>
          </w:p>
        </w:tc>
      </w:tr>
      <w:tr>
        <w:tc>
          <w:tcPr/>
          <w:p w:rsidR="00000000" w:rsidDel="00000000" w:rsidP="00000000" w:rsidRDefault="00000000" w:rsidRPr="00000000" w14:paraId="00000146">
            <w:pPr>
              <w:jc w:val="both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47">
            <w:pPr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Запуск версії сайту для людей із вадами зору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Не пізніше 30 серпня 2021 року.</w:t>
            </w:r>
          </w:p>
        </w:tc>
      </w:tr>
      <w:tr>
        <w:tc>
          <w:tcPr/>
          <w:p w:rsidR="00000000" w:rsidDel="00000000" w:rsidP="00000000" w:rsidRDefault="00000000" w:rsidRPr="00000000" w14:paraId="00000149">
            <w:pPr>
              <w:jc w:val="both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2222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Підвищення видимості сайту в пошуковій системі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Не пізніше 30 листопада 2021 року.</w:t>
            </w:r>
          </w:p>
        </w:tc>
      </w:tr>
    </w:tbl>
    <w:p w:rsidR="00000000" w:rsidDel="00000000" w:rsidP="00000000" w:rsidRDefault="00000000" w:rsidRPr="00000000" w14:paraId="0000014C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Термін надання та оплати послуг</w:t>
      </w:r>
    </w:p>
    <w:tbl>
      <w:tblPr>
        <w:tblStyle w:val="Table17"/>
        <w:tblW w:w="9641.0" w:type="dxa"/>
        <w:jc w:val="left"/>
        <w:tblInd w:w="0.0" w:type="dxa"/>
        <w:tblBorders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570"/>
        <w:gridCol w:w="4550"/>
        <w:gridCol w:w="4521"/>
        <w:tblGridChange w:id="0">
          <w:tblGrid>
            <w:gridCol w:w="570"/>
            <w:gridCol w:w="4550"/>
            <w:gridCol w:w="4521"/>
          </w:tblGrid>
        </w:tblGridChange>
      </w:tblGrid>
      <w:tr>
        <w:trPr>
          <w:trHeight w:val="332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E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#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F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Послуги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0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Умови та терміни оплати</w:t>
            </w:r>
          </w:p>
        </w:tc>
      </w:tr>
      <w:tr>
        <w:trPr>
          <w:trHeight w:val="341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1) Усуненення технічних несправностей</w:t>
            </w:r>
          </w:p>
          <w:p w:rsidR="00000000" w:rsidDel="00000000" w:rsidP="00000000" w:rsidRDefault="00000000" w:rsidRPr="00000000" w14:paraId="00000153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2) Покращення юзабілиті сайту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50% від суми контракту, після подання та затвердження UNFPA</w:t>
            </w:r>
          </w:p>
        </w:tc>
      </w:tr>
      <w:tr>
        <w:trPr>
          <w:trHeight w:val="934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6">
            <w:pPr>
              <w:spacing w:after="0" w:line="240" w:lineRule="auto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1) Запуск версії сайту для людей із вадами зору</w:t>
            </w:r>
          </w:p>
          <w:p w:rsidR="00000000" w:rsidDel="00000000" w:rsidP="00000000" w:rsidRDefault="00000000" w:rsidRPr="00000000" w14:paraId="00000157">
            <w:pPr>
              <w:spacing w:after="0" w:line="240" w:lineRule="auto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2) Підвищення видимості сайту в пошуковій системі</w:t>
            </w:r>
          </w:p>
          <w:p w:rsidR="00000000" w:rsidDel="00000000" w:rsidP="00000000" w:rsidRDefault="00000000" w:rsidRPr="00000000" w14:paraId="00000158">
            <w:pPr>
              <w:spacing w:after="0" w:line="240" w:lineRule="auto"/>
              <w:rPr>
                <w:rFonts w:ascii="Calibri" w:cs="Calibri" w:eastAsia="Calibri" w:hAnsi="Calibri"/>
                <w:color w:val="2222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22222"/>
                <w:rtl w:val="0"/>
              </w:rPr>
              <w:t xml:space="preserve">3) Надання гарантійної підтримки на 9 місяців після виконання усіх робіт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9">
            <w:pPr>
              <w:spacing w:after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50% від суми контракту, після подання та затвердження UNFPA</w:t>
            </w:r>
          </w:p>
        </w:tc>
      </w:tr>
    </w:tbl>
    <w:p w:rsidR="00000000" w:rsidDel="00000000" w:rsidP="00000000" w:rsidRDefault="00000000" w:rsidRPr="00000000" w14:paraId="0000015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Усі послуги, передбачені даним технічним завданням мають бути надані замовнику до 30 листопада 2021 року. </w:t>
      </w:r>
    </w:p>
    <w:p w:rsidR="00000000" w:rsidDel="00000000" w:rsidP="00000000" w:rsidRDefault="00000000" w:rsidRPr="00000000" w14:paraId="0000015B">
      <w:pPr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Інтелектуальна власність</w:t>
      </w:r>
    </w:p>
    <w:p w:rsidR="00000000" w:rsidDel="00000000" w:rsidP="00000000" w:rsidRDefault="00000000" w:rsidRPr="00000000" w14:paraId="0000015D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Вся інформація щодо цього проекту (документальна, аудіо, візуальна, цифрова, кібер, проектна документація тощо), що належить Фонду ООН у галузі народонаселення, з яким Підрядник може вступати в контакт при виконанні обов'язків за цим завданням, залишається власністю Фонду ООН у галузі народонаселення з ексклюзивними правами на їх використання. За винятком цілей цього завдання, інформація не повинна бути розкрита для громадськості і не використовується в будь-яких інших цілях без письмового дозволу Фонду ООН у галузі народонаселення відповідно до національних та міжнародних законів про авторське право.</w:t>
      </w:r>
    </w:p>
    <w:p w:rsidR="00000000" w:rsidDel="00000000" w:rsidP="00000000" w:rsidRDefault="00000000" w:rsidRPr="00000000" w14:paraId="0000015E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Вимоги щодо кваліфікації</w:t>
      </w:r>
    </w:p>
    <w:p w:rsidR="00000000" w:rsidDel="00000000" w:rsidP="00000000" w:rsidRDefault="00000000" w:rsidRPr="00000000" w14:paraId="00000160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UNFPA шукає постачальника послуг з перевіреним досвідом у сфері front-end та back-end розробки, SEO-оптимізації, UX-дизайну та копірайтингу</w:t>
      </w:r>
    </w:p>
    <w:p w:rsidR="00000000" w:rsidDel="00000000" w:rsidP="00000000" w:rsidRDefault="00000000" w:rsidRPr="00000000" w14:paraId="00000161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Інші кваліфікації:</w:t>
      </w:r>
    </w:p>
    <w:p w:rsidR="00000000" w:rsidDel="00000000" w:rsidP="00000000" w:rsidRDefault="00000000" w:rsidRPr="00000000" w14:paraId="00000163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Бути резидентом або мати представництво в Україні з відповідною офіційною реєстрацією;</w:t>
      </w:r>
    </w:p>
    <w:p w:rsidR="00000000" w:rsidDel="00000000" w:rsidP="00000000" w:rsidRDefault="00000000" w:rsidRPr="00000000" w14:paraId="0000016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Досвід роботи у діджитал-просуванні та розробці не менше 3 років;</w:t>
      </w:r>
    </w:p>
    <w:p w:rsidR="00000000" w:rsidDel="00000000" w:rsidP="00000000" w:rsidRDefault="00000000" w:rsidRPr="00000000" w14:paraId="0000016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Здатність дотримуватися термінів, працювати у режимі правок;</w:t>
      </w:r>
    </w:p>
    <w:p w:rsidR="00000000" w:rsidDel="00000000" w:rsidP="00000000" w:rsidRDefault="00000000" w:rsidRPr="00000000" w14:paraId="0000016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Попередній досвід співпраці з агенцією ООН або іншою міжнародною агенцією є перевагою.</w:t>
      </w:r>
    </w:p>
    <w:p w:rsidR="00000000" w:rsidDel="00000000" w:rsidP="00000000" w:rsidRDefault="00000000" w:rsidRPr="00000000" w14:paraId="00000167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Питання </w:t>
      </w:r>
    </w:p>
    <w:p w:rsidR="00000000" w:rsidDel="00000000" w:rsidP="00000000" w:rsidRDefault="00000000" w:rsidRPr="00000000" w14:paraId="00000169">
      <w:pP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Rule="auto"/>
        <w:jc w:val="both"/>
        <w:rPr>
          <w:rFonts w:ascii="Calibri" w:cs="Calibri" w:eastAsia="Calibri" w:hAnsi="Calibri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Питання або запити щодо подальшого роз’яснення надсилаються за наведеними нижче контактними даними:</w:t>
      </w:r>
      <w:r w:rsidDel="00000000" w:rsidR="00000000" w:rsidRPr="00000000">
        <w:rPr>
          <w:rtl w:val="0"/>
        </w:rPr>
      </w:r>
    </w:p>
    <w:tbl>
      <w:tblPr>
        <w:tblStyle w:val="Table18"/>
        <w:tblW w:w="6941.0" w:type="dxa"/>
        <w:jc w:val="center"/>
        <w:tblLayout w:type="fixed"/>
        <w:tblLook w:val="0000"/>
      </w:tblPr>
      <w:tblGrid>
        <w:gridCol w:w="3510"/>
        <w:gridCol w:w="3431"/>
        <w:tblGridChange w:id="0">
          <w:tblGrid>
            <w:gridCol w:w="3510"/>
            <w:gridCol w:w="3431"/>
          </w:tblGrid>
        </w:tblGridChange>
      </w:tblGrid>
      <w:tr>
        <w:trPr>
          <w:trHeight w:val="1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A">
            <w:pPr>
              <w:tabs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Контактна особа: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B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Tetiana Komanytska</w:t>
            </w:r>
          </w:p>
          <w:p w:rsidR="00000000" w:rsidDel="00000000" w:rsidP="00000000" w:rsidRDefault="00000000" w:rsidRPr="00000000" w14:paraId="0000016C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Nadiia Kovalevych</w:t>
            </w:r>
            <w:r w:rsidDel="00000000" w:rsidR="00000000" w:rsidRPr="00000000">
              <w:rPr>
                <w:rFonts w:ascii="Calibri" w:cs="Calibri" w:eastAsia="Calibri" w:hAnsi="Calibri"/>
                <w:color w:val="222222"/>
                <w:highlight w:val="whit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D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Електронна адреса:</w:t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6E">
            <w:pPr>
              <w:spacing w:after="0" w:lineRule="auto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komanytska</w:t>
            </w:r>
            <w:hyperlink r:id="rId72">
              <w:r w:rsidDel="00000000" w:rsidR="00000000" w:rsidRPr="00000000">
                <w:rPr>
                  <w:rFonts w:ascii="Calibri" w:cs="Calibri" w:eastAsia="Calibri" w:hAnsi="Calibri"/>
                  <w:i w:val="1"/>
                  <w:rtl w:val="0"/>
                </w:rPr>
                <w:t xml:space="preserve">@unfpa.org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after="0" w:lineRule="auto"/>
              <w:rPr>
                <w:rFonts w:ascii="Calibri" w:cs="Calibri" w:eastAsia="Calibri" w:hAnsi="Calibri"/>
                <w:i w:val="1"/>
                <w:color w:val="1155cc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kovalevych@unfpa.org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" w:hRule="atLeast"/>
        </w:trPr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0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9d9" w:space="0" w:sz="4" w:val="single"/>
              <w:left w:color="d9d9d9" w:space="0" w:sz="4" w:val="single"/>
              <w:bottom w:color="d9d9d9" w:space="0" w:sz="4" w:val="single"/>
              <w:right w:color="d9d9d9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71">
            <w:pP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rFonts w:ascii="Calibri" w:cs="Calibri" w:eastAsia="Calibri" w:hAnsi="Calibri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2">
      <w:pPr>
        <w:tabs>
          <w:tab w:val="left" w:pos="6630"/>
          <w:tab w:val="left" w:pos="9120"/>
        </w:tabs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Кінцевий термін подання питань – понеділок, 14 червня, 2021, 10:00 за київським часом.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spacing w:after="0" w:line="24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III. Зміст пропозицій</w:t>
      </w:r>
    </w:p>
    <w:p w:rsidR="00000000" w:rsidDel="00000000" w:rsidP="00000000" w:rsidRDefault="00000000" w:rsidRPr="00000000" w14:paraId="000001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Пропозиції мають надсилатися електронною поштою одним повідомленням з вкладеннями та мають вміщувати: </w:t>
      </w:r>
    </w:p>
    <w:p w:rsidR="00000000" w:rsidDel="00000000" w:rsidP="00000000" w:rsidRDefault="00000000" w:rsidRPr="00000000" w14:paraId="00000176">
      <w:pPr>
        <w:spacing w:after="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a) Технічну пропозицію, яка повинна включати:</w:t>
      </w:r>
    </w:p>
    <w:p w:rsidR="00000000" w:rsidDel="00000000" w:rsidP="00000000" w:rsidRDefault="00000000" w:rsidRPr="00000000" w14:paraId="00000178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Презентація компанії – історія, попередні клієнти із розробки та оптимізації веб-платформ, мінімум три приклади раніше розроблених сайтів із описом виконаних робіт.</w:t>
      </w:r>
    </w:p>
    <w:p w:rsidR="00000000" w:rsidDel="00000000" w:rsidP="00000000" w:rsidRDefault="00000000" w:rsidRPr="00000000" w14:paraId="00000179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Пропозиція оптимізації дизайну та контенту сайту. </w:t>
      </w:r>
    </w:p>
    <w:p w:rsidR="00000000" w:rsidDel="00000000" w:rsidP="00000000" w:rsidRDefault="00000000" w:rsidRPr="00000000" w14:paraId="0000017A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Інформація про юридичну особу, реєстраційні документи та портфоліо компанії. </w:t>
      </w:r>
    </w:p>
    <w:p w:rsidR="00000000" w:rsidDel="00000000" w:rsidP="00000000" w:rsidRDefault="00000000" w:rsidRPr="00000000" w14:paraId="0000017B">
      <w:pPr>
        <w:keepNext w:val="0"/>
        <w:keepLines w:val="0"/>
        <w:widowControl w:val="1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Рекомендаційні листи, включно з рекомендаціями від інших агентств ООН або міжнародних організацій. </w:t>
      </w:r>
    </w:p>
    <w:p w:rsidR="00000000" w:rsidDel="00000000" w:rsidP="00000000" w:rsidRDefault="00000000" w:rsidRPr="00000000" w14:paraId="0000017C">
      <w:pPr>
        <w:spacing w:after="0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Технічна пропозиція повинна бути подана на електронну адресу, зазначену в розділі IV.</w:t>
      </w:r>
    </w:p>
    <w:p w:rsidR="00000000" w:rsidDel="00000000" w:rsidP="00000000" w:rsidRDefault="00000000" w:rsidRPr="00000000" w14:paraId="0000017D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b) Цінова пропозиція з зазначенням статей видатків, бюджетами повинна подаватися чітко відповідно до форми цінової пропозиції. </w:t>
      </w:r>
    </w:p>
    <w:p w:rsidR="00000000" w:rsidDel="00000000" w:rsidP="00000000" w:rsidRDefault="00000000" w:rsidRPr="00000000" w14:paraId="0000017F">
      <w:pPr>
        <w:spacing w:after="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c) Мова пропозиції - англійська чи українська.</w:t>
      </w:r>
    </w:p>
    <w:p w:rsidR="00000000" w:rsidDel="00000000" w:rsidP="00000000" w:rsidRDefault="00000000" w:rsidRPr="00000000" w14:paraId="00000180">
      <w:pPr>
        <w:spacing w:after="0"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d)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Технічна та цінова пропозиція мають бути надіслані окремими файлами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та бути підписані відповідним керівником компанії та надіслані у форматі PDF.</w:t>
      </w:r>
    </w:p>
    <w:p w:rsidR="00000000" w:rsidDel="00000000" w:rsidP="00000000" w:rsidRDefault="00000000" w:rsidRPr="00000000" w14:paraId="00000181">
      <w:pPr>
        <w:tabs>
          <w:tab w:val="left" w:pos="6630"/>
          <w:tab w:val="left" w:pos="9120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IV. Інструкції для подання</w:t>
      </w:r>
    </w:p>
    <w:p w:rsidR="00000000" w:rsidDel="00000000" w:rsidP="00000000" w:rsidRDefault="00000000" w:rsidRPr="00000000" w14:paraId="000001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Пропозиції мають бути підготовлені згідно Розділу 4 і 3 разом з відповідно заповненим і підписаним бланком цінової пропозиції, надіслані до контактної особи тільки на вказану електронну пошту не пізніше ніж: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п’ятниця, 18 червня, 2021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, 15:00 за київським часом. 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Пропозиції надіслані на будь-яку іншу електронну пошту не будуть прийняті до розгляду.</w:t>
      </w:r>
    </w:p>
    <w:p w:rsidR="00000000" w:rsidDel="00000000" w:rsidP="00000000" w:rsidRDefault="00000000" w:rsidRPr="00000000" w14:paraId="000001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8522.0" w:type="dxa"/>
        <w:jc w:val="center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6" w:val="single"/>
          <w:insideV w:color="d9d9d9" w:space="0" w:sz="6" w:val="single"/>
        </w:tblBorders>
        <w:tblLayout w:type="fixed"/>
        <w:tblLook w:val="0400"/>
      </w:tblPr>
      <w:tblGrid>
        <w:gridCol w:w="3510"/>
        <w:gridCol w:w="5012"/>
        <w:tblGridChange w:id="0">
          <w:tblGrid>
            <w:gridCol w:w="3510"/>
            <w:gridCol w:w="5012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Контактна особа: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Ірина Богун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1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-180"/>
                <w:tab w:val="left" w:pos="-90"/>
                <w:tab w:val="left" w:pos="720"/>
                <w:tab w:val="left" w:pos="1620"/>
                <w:tab w:val="left" w:pos="2250"/>
                <w:tab w:val="left" w:pos="2880"/>
                <w:tab w:val="left" w:pos="3600"/>
                <w:tab w:val="left" w:pos="4410"/>
                <w:tab w:val="left" w:pos="5040"/>
                <w:tab w:val="left" w:pos="5760"/>
                <w:tab w:val="left" w:pos="6480"/>
                <w:tab w:val="left" w:pos="7290"/>
                <w:tab w:val="left" w:pos="7920"/>
              </w:tabs>
              <w:spacing w:after="0" w:line="24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Електронна адреса: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8">
            <w:pPr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ua-procurement@unfpa.org</w:t>
            </w:r>
          </w:p>
        </w:tc>
      </w:tr>
    </w:tbl>
    <w:p w:rsidR="00000000" w:rsidDel="00000000" w:rsidP="00000000" w:rsidRDefault="00000000" w:rsidRPr="00000000" w14:paraId="000001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Зверніть увагу на наступні інструкції щодо електронного подан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ня:</w:t>
      </w:r>
    </w:p>
    <w:p w:rsidR="00000000" w:rsidDel="00000000" w:rsidP="00000000" w:rsidRDefault="00000000" w:rsidRPr="00000000" w14:paraId="000001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Тема повідомлення має включати таке посилання: RFQ Nº UNFPA/UKR/RFQ/21/09</w:t>
      </w:r>
    </w:p>
    <w:p w:rsidR="00000000" w:rsidDel="00000000" w:rsidP="00000000" w:rsidRDefault="00000000" w:rsidRPr="00000000" w14:paraId="0000018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Пропозиції, що містять невірно вказану тему повідомлення можуть бути пропущені адміністратором та, таким чином, не потрапити до розгляду.</w:t>
      </w:r>
    </w:p>
    <w:p w:rsidR="00000000" w:rsidDel="00000000" w:rsidP="00000000" w:rsidRDefault="00000000" w:rsidRPr="00000000" w14:paraId="0000018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Загальний обсяг повідомлення, що надсилається не має перевищувати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 MB (у тому числі, сам лист, надані додатки та заголовки)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При великих розмірах файлу з технічним описом, останні мають надсилатися окремо до кінцевого строку подання пропозицій.</w:t>
      </w:r>
    </w:p>
    <w:p w:rsidR="00000000" w:rsidDel="00000000" w:rsidP="00000000" w:rsidRDefault="00000000" w:rsidRPr="00000000" w14:paraId="0000018E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V. Оцінка пропозицій</w:t>
      </w:r>
    </w:p>
    <w:p w:rsidR="00000000" w:rsidDel="00000000" w:rsidP="00000000" w:rsidRDefault="00000000" w:rsidRPr="00000000" w14:paraId="00000190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  <w:t xml:space="preserve">Спеціалізована оціночна комісія проводитиме оцінку пропозицій у два етапи. Технічні пропозиції будуть розглянуті на відповідність вимогам та порівняння цінових пропозицій.</w:t>
      </w:r>
    </w:p>
    <w:p w:rsidR="00000000" w:rsidDel="00000000" w:rsidP="00000000" w:rsidRDefault="00000000" w:rsidRPr="00000000" w14:paraId="00000191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Teхнічна оцінка (максимально 100 балів)</w:t>
      </w:r>
    </w:p>
    <w:p w:rsidR="00000000" w:rsidDel="00000000" w:rsidP="00000000" w:rsidRDefault="00000000" w:rsidRPr="00000000" w14:paraId="000001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Технічні пропозиції будуть оцінені згідно з умовами, вказаними в розділі про вимоги до надання послуг/ Розділ II Технічного завдання, та відповідно до критерій оцінки, що подані нижче.</w:t>
      </w:r>
    </w:p>
    <w:p w:rsidR="00000000" w:rsidDel="00000000" w:rsidP="00000000" w:rsidRDefault="00000000" w:rsidRPr="00000000" w14:paraId="00000194">
      <w:pPr>
        <w:rPr>
          <w:rFonts w:ascii="Calibri" w:cs="Calibri" w:eastAsia="Calibri" w:hAnsi="Calibri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879.0" w:type="dxa"/>
        <w:jc w:val="center"/>
        <w:tblLayout w:type="fixed"/>
        <w:tblLook w:val="0400"/>
      </w:tblPr>
      <w:tblGrid>
        <w:gridCol w:w="4222"/>
        <w:gridCol w:w="1724"/>
        <w:gridCol w:w="1276"/>
        <w:gridCol w:w="956"/>
        <w:gridCol w:w="1701"/>
        <w:tblGridChange w:id="0">
          <w:tblGrid>
            <w:gridCol w:w="4222"/>
            <w:gridCol w:w="1724"/>
            <w:gridCol w:w="1276"/>
            <w:gridCol w:w="956"/>
            <w:gridCol w:w="1701"/>
          </w:tblGrid>
        </w:tblGridChange>
      </w:tblGrid>
      <w:t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d9d9d9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spacing w:after="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Критерії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d9d9d9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spacing w:after="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[A] Максимальна кількість балів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d9d9d9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8">
            <w:pPr>
              <w:spacing w:after="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[B]</w:t>
            </w:r>
          </w:p>
          <w:p w:rsidR="00000000" w:rsidDel="00000000" w:rsidP="00000000" w:rsidRDefault="00000000" w:rsidRPr="00000000" w14:paraId="00000199">
            <w:pPr>
              <w:spacing w:after="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Отримані бали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d9d9d9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spacing w:after="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[C]</w:t>
            </w:r>
          </w:p>
          <w:p w:rsidR="00000000" w:rsidDel="00000000" w:rsidP="00000000" w:rsidRDefault="00000000" w:rsidRPr="00000000" w14:paraId="0000019B">
            <w:pPr>
              <w:spacing w:after="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Вага (%)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d9d9d9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C">
            <w:pPr>
              <w:spacing w:after="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[B] x [C] = [D]</w:t>
            </w:r>
          </w:p>
          <w:p w:rsidR="00000000" w:rsidDel="00000000" w:rsidP="00000000" w:rsidRDefault="00000000" w:rsidRPr="00000000" w14:paraId="0000019D">
            <w:pPr>
              <w:spacing w:after="0" w:lineRule="auto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Загальна кількість балів</w:t>
            </w:r>
          </w:p>
        </w:tc>
      </w:tr>
      <w:t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19E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Досвід та репутація компанії у розробці та оптимізації веб-сайтів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30%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2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1A3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Відповідність пропозиції до цілей та специфіки платформи</w:t>
            </w: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5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30%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1A8">
            <w:pPr>
              <w:spacing w:after="0" w:lineRule="auto"/>
              <w:jc w:val="both"/>
              <w:rPr>
                <w:rFonts w:ascii="Calibri" w:cs="Calibri" w:eastAsia="Calibri" w:hAnsi="Calibri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highlight w:val="white"/>
                <w:rtl w:val="0"/>
              </w:rPr>
              <w:t xml:space="preserve">Досвід у створенні текстових матеріалів, пропозиція тем згідно з діджитал-стратегією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9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A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B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30%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C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1AD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Технічне оформлення пропозиції (орфографія, можливість переходу за посиланнями, коректність згадок назви Замовника і т.п.) 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E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AF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0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1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</w:tcPr>
          <w:p w:rsidR="00000000" w:rsidDel="00000000" w:rsidP="00000000" w:rsidRDefault="00000000" w:rsidRPr="00000000" w14:paraId="000001B2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Наявність досвіду роботи із міжнародними організаціями 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3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100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5%</w:t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ffffff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after="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Загальна сума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8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500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9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A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100%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80" w:space="0" w:sz="6" w:val="single"/>
              <w:left w:color="000080" w:space="0" w:sz="6" w:val="single"/>
              <w:bottom w:color="000080" w:space="0" w:sz="6" w:val="single"/>
              <w:right w:color="000080" w:space="0" w:sz="6" w:val="single"/>
            </w:tcBorders>
            <w:shd w:fill="c0c0c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spacing w:after="0" w:lineRule="auto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Наступна шкала оцінювання буде використана для забезпечення об'єктивної оцінки:</w:t>
      </w:r>
    </w:p>
    <w:tbl>
      <w:tblPr>
        <w:tblStyle w:val="Table21"/>
        <w:tblW w:w="855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05"/>
        <w:gridCol w:w="2045"/>
        <w:tblGridChange w:id="0">
          <w:tblGrid>
            <w:gridCol w:w="6505"/>
            <w:gridCol w:w="2045"/>
          </w:tblGrid>
        </w:tblGridChange>
      </w:tblGrid>
      <w:tr>
        <w:trPr>
          <w:trHeight w:val="6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Рівень, який відповідає вимогам Технічного завдання, що базується на фактичних даних, включених в пропозицію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Бали зі 100</w:t>
            </w:r>
          </w:p>
        </w:tc>
      </w:tr>
      <w:tr>
        <w:trPr>
          <w:trHeight w:val="4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Значно перевищує вимоги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90 – 100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Перевищує вимоги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3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80 – 89 </w:t>
            </w:r>
          </w:p>
        </w:tc>
      </w:tr>
      <w:tr>
        <w:trPr>
          <w:trHeight w:val="4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4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Відповідає вимогам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70 – 79</w:t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6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Не відповідає вимогам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C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до 70</w:t>
            </w:r>
          </w:p>
        </w:tc>
      </w:tr>
    </w:tbl>
    <w:p w:rsidR="00000000" w:rsidDel="00000000" w:rsidP="00000000" w:rsidRDefault="00000000" w:rsidRPr="00000000" w14:paraId="000001C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Фінансова оцінка (максимально 100 балів)</w:t>
      </w:r>
    </w:p>
    <w:p w:rsidR="00000000" w:rsidDel="00000000" w:rsidP="00000000" w:rsidRDefault="00000000" w:rsidRPr="00000000" w14:paraId="000001C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Цінові пропозиції будуть оцінені тільки від тих постачальників, чиї технічні пропозиції набрали мінімальну кількість балів – 60 після технічної оцінки. </w:t>
      </w:r>
    </w:p>
    <w:p w:rsidR="00000000" w:rsidDel="00000000" w:rsidP="00000000" w:rsidRDefault="00000000" w:rsidRPr="00000000" w14:paraId="000001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Цінові пропозиції будуть оцінені на основі відповідності до вимог форми цінової пропозиції. Максимальна кількість балів для цінової пропозиції – 100, будуть передані найменшій сумарній ціні на основі спеціальної формули наданої у Технічному завданні. Усі інші цінові пропозиції отримають бали у зворотній пропорції згідно такої формули:</w:t>
      </w:r>
    </w:p>
    <w:p w:rsidR="00000000" w:rsidDel="00000000" w:rsidP="00000000" w:rsidRDefault="00000000" w:rsidRPr="00000000" w14:paraId="000001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821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</w:tblBorders>
        <w:tblLayout w:type="fixed"/>
        <w:tblLook w:val="0400"/>
      </w:tblPr>
      <w:tblGrid>
        <w:gridCol w:w="2124"/>
        <w:gridCol w:w="2325"/>
        <w:gridCol w:w="3768"/>
        <w:tblGridChange w:id="0">
          <w:tblGrid>
            <w:gridCol w:w="2124"/>
            <w:gridCol w:w="2325"/>
            <w:gridCol w:w="3768"/>
          </w:tblGrid>
        </w:tblGridChange>
      </w:tblGrid>
      <w:tr>
        <w:trPr>
          <w:trHeight w:val="300" w:hRule="atLeast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CE">
            <w:pPr>
              <w:tabs>
                <w:tab w:val="left" w:pos="-1080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Фінансова оцінка =</w:t>
            </w:r>
          </w:p>
        </w:tc>
        <w:tc>
          <w:tcPr/>
          <w:p w:rsidR="00000000" w:rsidDel="00000000" w:rsidP="00000000" w:rsidRDefault="00000000" w:rsidRPr="00000000" w14:paraId="000001CF">
            <w:pPr>
              <w:tabs>
                <w:tab w:val="left" w:pos="-108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Найнижча подана ціна ($)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D0">
            <w:pPr>
              <w:tabs>
                <w:tab w:val="left" w:pos="-1080"/>
              </w:tabs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X 100 (Максимальна кількість балів)</w:t>
            </w:r>
          </w:p>
        </w:tc>
      </w:tr>
      <w:tr>
        <w:trPr>
          <w:trHeight w:val="610" w:hRule="atLeast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tabs>
                <w:tab w:val="left" w:pos="-108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Цінова пропозиція, яка оцінюється ($)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4">
      <w:pPr>
        <w:pStyle w:val="Heading2"/>
        <w:keepLines w:val="1"/>
        <w:tabs>
          <w:tab w:val="left" w:pos="-180"/>
          <w:tab w:val="right" w:pos="1980"/>
          <w:tab w:val="left" w:pos="2160"/>
          <w:tab w:val="left" w:pos="4320"/>
        </w:tabs>
        <w:spacing w:before="200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Загальний бал</w:t>
      </w:r>
    </w:p>
    <w:p w:rsidR="00000000" w:rsidDel="00000000" w:rsidP="00000000" w:rsidRDefault="00000000" w:rsidRPr="00000000" w14:paraId="000001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</w:tabs>
        <w:spacing w:after="0" w:line="276" w:lineRule="auto"/>
        <w:ind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  <w:t xml:space="preserve">Сумарна оцінка для кожної пропозиції буде середньозваженою сумою оцінки за технічну та фінансову пропозиції. Максимальна сума балів – 100 балів.</w:t>
      </w:r>
    </w:p>
    <w:tbl>
      <w:tblPr>
        <w:tblStyle w:val="Table23"/>
        <w:tblW w:w="652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23"/>
        <w:tblGridChange w:id="0">
          <w:tblGrid>
            <w:gridCol w:w="6523"/>
          </w:tblGrid>
        </w:tblGridChange>
      </w:tblGrid>
      <w:tr>
        <w:trPr>
          <w:trHeight w:val="540" w:hRule="atLeast"/>
        </w:trPr>
        <w:tc>
          <w:tcPr>
            <w:vAlign w:val="center"/>
          </w:tcPr>
          <w:p w:rsidR="00000000" w:rsidDel="00000000" w:rsidP="00000000" w:rsidRDefault="00000000" w:rsidRPr="00000000" w14:paraId="000001D6">
            <w:pPr>
              <w:tabs>
                <w:tab w:val="left" w:pos="-108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Загальний бал =70% Технічної оцінки + 30% Фінансової оцінки</w:t>
            </w:r>
          </w:p>
        </w:tc>
      </w:tr>
    </w:tbl>
    <w:p w:rsidR="00000000" w:rsidDel="00000000" w:rsidP="00000000" w:rsidRDefault="00000000" w:rsidRPr="00000000" w14:paraId="000001D7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VI. Визначення переможця </w:t>
      </w:r>
    </w:p>
    <w:p w:rsidR="00000000" w:rsidDel="00000000" w:rsidP="00000000" w:rsidRDefault="00000000" w:rsidRPr="00000000" w14:paraId="000001D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80" w:before="8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Договір на термін до 31 грудня 2021 року між UNFPA та постачальником буде укладено з тим претендентом, чия цінова пропозиція виявиться найменшою та буде відповідати вимогам документації конкурсних торгів.</w:t>
      </w:r>
    </w:p>
    <w:p w:rsidR="00000000" w:rsidDel="00000000" w:rsidP="00000000" w:rsidRDefault="00000000" w:rsidRPr="00000000" w14:paraId="000001D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-180"/>
          <w:tab w:val="left" w:pos="-90"/>
          <w:tab w:val="left" w:pos="720"/>
          <w:tab w:val="left" w:pos="1620"/>
          <w:tab w:val="left" w:pos="2250"/>
          <w:tab w:val="left" w:pos="2880"/>
          <w:tab w:val="left" w:pos="3600"/>
          <w:tab w:val="left" w:pos="4410"/>
          <w:tab w:val="left" w:pos="5040"/>
          <w:tab w:val="left" w:pos="5760"/>
          <w:tab w:val="left" w:pos="6480"/>
          <w:tab w:val="left" w:pos="7290"/>
          <w:tab w:val="left" w:pos="7920"/>
        </w:tabs>
        <w:spacing w:after="80" w:before="8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VII. Право на змінення вимог під час прийняття рішень</w:t>
      </w:r>
    </w:p>
    <w:p w:rsidR="00000000" w:rsidDel="00000000" w:rsidP="00000000" w:rsidRDefault="00000000" w:rsidRPr="00000000" w14:paraId="000001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851"/>
        </w:tabs>
        <w:spacing w:after="80" w:before="80" w:line="276" w:lineRule="auto"/>
        <w:ind w:hanging="72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Fonts w:ascii="Calibri" w:cs="Calibri" w:eastAsia="Calibri" w:hAnsi="Calibri"/>
          <w:rtl w:val="0"/>
        </w:rPr>
        <w:t xml:space="preserve">Фонд ООН у галузі народонаселення</w:t>
      </w:r>
      <w:r w:rsidDel="00000000" w:rsidR="00000000" w:rsidRPr="00000000">
        <w:rPr>
          <w:color w:val="000000"/>
          <w:rtl w:val="0"/>
        </w:rPr>
        <w:t xml:space="preserve"> залишає за собою право збільшувати або зменшувати на 20% обсяг замовлення наданого в цьому запиті на подання пропозицій, без зміни ціни за одиницю товару або інших умов.</w:t>
      </w:r>
    </w:p>
    <w:p w:rsidR="00000000" w:rsidDel="00000000" w:rsidP="00000000" w:rsidRDefault="00000000" w:rsidRPr="00000000" w14:paraId="000001DD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VIII. Умови оплати</w:t>
      </w:r>
    </w:p>
    <w:p w:rsidR="00000000" w:rsidDel="00000000" w:rsidP="00000000" w:rsidRDefault="00000000" w:rsidRPr="00000000" w14:paraId="000001DE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tabs>
          <w:tab w:val="left" w:pos="-180"/>
          <w:tab w:val="left" w:pos="-90"/>
        </w:tabs>
        <w:spacing w:after="80" w:before="80" w:lineRule="auto"/>
        <w:jc w:val="both"/>
        <w:rPr/>
      </w:pPr>
      <w:r w:rsidDel="00000000" w:rsidR="00000000" w:rsidRPr="00000000">
        <w:rPr>
          <w:rtl w:val="0"/>
        </w:rPr>
        <w:t xml:space="preserve">Оплата здійснюється відповідно до отримання Замовником перелічених вище продуктів (результатів роботи), а також на основі наданого повного пакету супровідної платіжної документації. Оплата здійснюється у валюті: українських гривнях. У випадку використання двох валют, курсом обміну вважається операційний курс Організації Об'єднаних Націй в той день, в який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Фонд ООН у галузі народонаселення</w:t>
      </w:r>
      <w:r w:rsidDel="00000000" w:rsidR="00000000" w:rsidRPr="00000000">
        <w:rPr>
          <w:rtl w:val="0"/>
        </w:rPr>
        <w:t xml:space="preserve"> повідомляє про здійснення цих платежів (веб: </w:t>
      </w:r>
      <w:hyperlink r:id="rId73">
        <w:r w:rsidDel="00000000" w:rsidR="00000000" w:rsidRPr="00000000">
          <w:rPr>
            <w:rtl w:val="0"/>
          </w:rPr>
          <w:t xml:space="preserve">www.treasury.un.org</w:t>
        </w:r>
      </w:hyperlink>
      <w:r w:rsidDel="00000000" w:rsidR="00000000" w:rsidRPr="00000000">
        <w:rPr>
          <w:rtl w:val="0"/>
        </w:rPr>
        <w:t xml:space="preserve">). Термін оплати складає 30 днів після отримання товаросупровідних документів, рахунків-фактур та іншої документації, що вимагається договором.</w:t>
      </w:r>
    </w:p>
    <w:p w:rsidR="00000000" w:rsidDel="00000000" w:rsidP="00000000" w:rsidRDefault="00000000" w:rsidRPr="00000000" w14:paraId="000001E0">
      <w:pPr>
        <w:tabs>
          <w:tab w:val="left" w:pos="-180"/>
          <w:tab w:val="left" w:pos="-90"/>
        </w:tabs>
        <w:spacing w:after="80" w:before="8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IX. </w:t>
      </w:r>
      <w:hyperlink r:id="rId74">
        <w:r w:rsidDel="00000000" w:rsidR="00000000" w:rsidRPr="00000000">
          <w:rPr>
            <w:b w:val="1"/>
            <w:rtl w:val="0"/>
          </w:rPr>
          <w:t xml:space="preserve">Шахрайство</w:t>
        </w:r>
      </w:hyperlink>
      <w:r w:rsidDel="00000000" w:rsidR="00000000" w:rsidRPr="00000000">
        <w:rPr>
          <w:b w:val="1"/>
          <w:rtl w:val="0"/>
        </w:rPr>
        <w:t xml:space="preserve"> і корупція</w:t>
      </w:r>
    </w:p>
    <w:p w:rsidR="00000000" w:rsidDel="00000000" w:rsidP="00000000" w:rsidRDefault="00000000" w:rsidRPr="00000000" w14:paraId="000001E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80" w:before="80" w:line="276" w:lineRule="auto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Фонд ООН у галузі народонаселення прагне запобігати, виявляти та вживати дій проти всіх випадків шахрайства щодо Фонду ООН у галузі народонаселення та третіх сторін, які беруть участь у діяльності Фонду ООН у галузі народонаселення. З політикою Фонду ООН у галузі народонаселення щодо шахрайства та корупції можна ознайомитися тут: </w:t>
      </w:r>
      <w:hyperlink r:id="rId75">
        <w:r w:rsidDel="00000000" w:rsidR="00000000" w:rsidRPr="00000000">
          <w:rPr>
            <w:color w:val="0563c1"/>
            <w:u w:val="single"/>
            <w:rtl w:val="0"/>
          </w:rPr>
          <w:t xml:space="preserve">FraudPolicy</w:t>
        </w:r>
      </w:hyperlink>
      <w:r w:rsidDel="00000000" w:rsidR="00000000" w:rsidRPr="00000000">
        <w:rPr>
          <w:color w:val="000000"/>
          <w:rtl w:val="0"/>
        </w:rPr>
        <w:t xml:space="preserve">. Подання пропозицій учасником передбачає, що останній ознайомлений з даними правилами.</w:t>
      </w:r>
    </w:p>
    <w:p w:rsidR="00000000" w:rsidDel="00000000" w:rsidP="00000000" w:rsidRDefault="00000000" w:rsidRPr="00000000" w14:paraId="000001E3">
      <w:pPr>
        <w:spacing w:after="80" w:before="80" w:lineRule="auto"/>
        <w:jc w:val="both"/>
        <w:rPr/>
      </w:pPr>
      <w:r w:rsidDel="00000000" w:rsidR="00000000" w:rsidRPr="00000000">
        <w:rPr>
          <w:rtl w:val="0"/>
        </w:rPr>
        <w:t xml:space="preserve">У разі та за потреби, постачальники, їх дочірні підприємства, агенти, посередники і керівники мають співпрацювати з Управлінням з аудиту та нагляду Фонду ООН у галузі народонаселення, а також з будь-яким іншим уповноваженим з нагляду, який призначений Виконавчим Директором та Радником з етики Фонду ООН у галузі народонаселення. Таке співробітництво включає, але не обмежується, наступне: доступ до всіх працівників, представників, агентів та уповноважених осіб постачальника; надання всіх необхідних документів, у тому числі фінансових. Нездатність повною мірою співпрацювати зі слідством буде вважатися достатньою підставою для Фонду ООН у галузі народонаселення розірвати контракт з постачальником та відсторонити і зняти його зі списку зареєстрованих Фондом постачальників. </w:t>
      </w:r>
    </w:p>
    <w:p w:rsidR="00000000" w:rsidDel="00000000" w:rsidP="00000000" w:rsidRDefault="00000000" w:rsidRPr="00000000" w14:paraId="000001E4">
      <w:pPr>
        <w:spacing w:after="80" w:before="80" w:line="276" w:lineRule="auto"/>
        <w:jc w:val="both"/>
        <w:rPr>
          <w:color w:val="0563c1"/>
          <w:u w:val="single"/>
        </w:rPr>
      </w:pPr>
      <w:r w:rsidDel="00000000" w:rsidR="00000000" w:rsidRPr="00000000">
        <w:rPr>
          <w:rtl w:val="0"/>
        </w:rPr>
        <w:t xml:space="preserve">Конфіденційна гаряча лінія по боротьбі з шахрайством доступна для всіх учасників конкурсних торгів, про підозрілі та шахрайські дії має бути повідомлено через </w:t>
      </w:r>
      <w:hyperlink r:id="rId76">
        <w:r w:rsidDel="00000000" w:rsidR="00000000" w:rsidRPr="00000000">
          <w:rPr>
            <w:color w:val="0563c1"/>
            <w:u w:val="single"/>
            <w:rtl w:val="0"/>
          </w:rPr>
          <w:t xml:space="preserve">UNFPAInvestigationHotline</w:t>
        </w:r>
      </w:hyperlink>
      <w:r w:rsidDel="00000000" w:rsidR="00000000" w:rsidRPr="00000000">
        <w:rPr>
          <w:color w:val="0563c1"/>
          <w:u w:val="single"/>
          <w:rtl w:val="0"/>
        </w:rPr>
        <w:t xml:space="preserve">.</w:t>
      </w:r>
    </w:p>
    <w:p w:rsidR="00000000" w:rsidDel="00000000" w:rsidP="00000000" w:rsidRDefault="00000000" w:rsidRPr="00000000" w14:paraId="000001E5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X. Політика нульової толерантності</w:t>
      </w:r>
    </w:p>
    <w:p w:rsidR="00000000" w:rsidDel="00000000" w:rsidP="00000000" w:rsidRDefault="00000000" w:rsidRPr="00000000" w14:paraId="000001E7">
      <w:pPr>
        <w:spacing w:after="80" w:before="80" w:lineRule="auto"/>
        <w:jc w:val="both"/>
        <w:rPr/>
      </w:pPr>
      <w:r w:rsidDel="00000000" w:rsidR="00000000" w:rsidRPr="00000000">
        <w:rPr>
          <w:rtl w:val="0"/>
        </w:rPr>
        <w:t xml:space="preserve">Фонд ООН у галузі народонаселення прийняв політику нульової толерантності щодо подарунків та знаків вдячності. Таким чином, прохання до постачальників не надсилати дарунки або проявляти інші знаки вдячності співробітникам Фонду ООН у галузі народонаселення. Детальніше з цими правилами можна ознайомитися тут: </w:t>
      </w:r>
      <w:hyperlink r:id="rId77">
        <w:r w:rsidDel="00000000" w:rsidR="00000000" w:rsidRPr="00000000">
          <w:rPr>
            <w:color w:val="0563c1"/>
            <w:u w:val="single"/>
            <w:rtl w:val="0"/>
          </w:rPr>
          <w:t xml:space="preserve">ZeroTolerancePolicy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E8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XI. Опротестування процесу подання пропозицій</w:t>
      </w:r>
    </w:p>
    <w:p w:rsidR="00000000" w:rsidDel="00000000" w:rsidP="00000000" w:rsidRDefault="00000000" w:rsidRPr="00000000" w14:paraId="000001EA">
      <w:pPr>
        <w:tabs>
          <w:tab w:val="left" w:pos="851"/>
        </w:tabs>
        <w:spacing w:after="80" w:before="80" w:line="276" w:lineRule="auto"/>
        <w:jc w:val="both"/>
        <w:rPr/>
      </w:pPr>
      <w:r w:rsidDel="00000000" w:rsidR="00000000" w:rsidRPr="00000000">
        <w:rPr>
          <w:rtl w:val="0"/>
        </w:rPr>
        <w:t xml:space="preserve">Претенденти, які вважають, що до них були вчинені несправедливі дії під час процесу подання, оцінки пропозицій або присудження контракту можуть подати скаргу керівнику програми ЮНФПА Олесі Компанієць на електронну пошту: </w:t>
      </w:r>
      <w:hyperlink r:id="rId78">
        <w:r w:rsidDel="00000000" w:rsidR="00000000" w:rsidRPr="00000000">
          <w:rPr>
            <w:rtl w:val="0"/>
          </w:rPr>
          <w:t xml:space="preserve">kompaniiets@unfpa.org</w:t>
        </w:r>
      </w:hyperlink>
      <w:r w:rsidDel="00000000" w:rsidR="00000000" w:rsidRPr="00000000">
        <w:rPr>
          <w:rtl w:val="0"/>
        </w:rPr>
        <w:t xml:space="preserve">. У разі незадоволення відповіддю, наданою керівником підрозділу ЮНФПА, претендент може звернутися до Голови Відділу закупівель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Фонду ООН у галузі народонаселення</w:t>
      </w:r>
      <w:r w:rsidDel="00000000" w:rsidR="00000000" w:rsidRPr="00000000">
        <w:rPr>
          <w:rFonts w:ascii="Calibri" w:cs="Calibri" w:eastAsia="Calibri" w:hAnsi="Calibri"/>
          <w:color w:val="003366"/>
          <w:u w:val="single"/>
          <w:rtl w:val="0"/>
        </w:rPr>
        <w:t xml:space="preserve"> </w:t>
      </w:r>
      <w:hyperlink r:id="rId79">
        <w:r w:rsidDel="00000000" w:rsidR="00000000" w:rsidRPr="00000000">
          <w:rPr>
            <w:rFonts w:ascii="Calibri" w:cs="Calibri" w:eastAsia="Calibri" w:hAnsi="Calibri"/>
            <w:color w:val="003366"/>
            <w:u w:val="single"/>
            <w:rtl w:val="0"/>
          </w:rPr>
          <w:t xml:space="preserve">procurement@unfpa.org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EB">
      <w:pPr>
        <w:tabs>
          <w:tab w:val="left" w:pos="851"/>
        </w:tabs>
        <w:spacing w:after="80" w:before="80"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80" w:before="80" w:line="24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XII. Зауваження</w:t>
      </w:r>
    </w:p>
    <w:p w:rsidR="00000000" w:rsidDel="00000000" w:rsidP="00000000" w:rsidRDefault="00000000" w:rsidRPr="00000000" w14:paraId="000001ED">
      <w:pPr>
        <w:spacing w:after="80" w:before="80" w:lineRule="auto"/>
        <w:jc w:val="both"/>
        <w:rPr/>
      </w:pPr>
      <w:r w:rsidDel="00000000" w:rsidR="00000000" w:rsidRPr="00000000">
        <w:rPr>
          <w:rtl w:val="0"/>
        </w:rPr>
        <w:t xml:space="preserve">У разі неможливості доступу до будь-яких посилань у цьому запиті на подання пропозицій, претенденти можуть звернутися до співробітника Відділу закупівлі для отримання версії в форматі PDF. </w:t>
      </w:r>
    </w:p>
    <w:p w:rsidR="00000000" w:rsidDel="00000000" w:rsidP="00000000" w:rsidRDefault="00000000" w:rsidRPr="00000000" w14:paraId="000001EE">
      <w:pPr>
        <w:rPr>
          <w:b w:val="1"/>
          <w:smallCap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/>
      </w:pPr>
      <w:r w:rsidDel="00000000" w:rsidR="00000000" w:rsidRPr="00000000">
        <w:rPr>
          <w:b w:val="1"/>
          <w:smallCaps w:val="1"/>
          <w:rtl w:val="0"/>
        </w:rPr>
        <w:t xml:space="preserve">БЛАНК ЦІНОВОЇ ПРОПОЗИЦІЇ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0" w:line="240" w:lineRule="auto"/>
        <w:jc w:val="center"/>
        <w:rPr>
          <w:b w:val="1"/>
          <w:smallCaps w:val="1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776.0" w:type="dxa"/>
        <w:jc w:val="left"/>
        <w:tblInd w:w="0.0" w:type="dxa"/>
        <w:tblBorders>
          <w:top w:color="f2f2f2" w:space="0" w:sz="4" w:val="single"/>
          <w:left w:color="f2f2f2" w:space="0" w:sz="4" w:val="single"/>
          <w:bottom w:color="f2f2f2" w:space="0" w:sz="4" w:val="single"/>
          <w:right w:color="f2f2f2" w:space="0" w:sz="4" w:val="single"/>
          <w:insideH w:color="f2f2f2" w:space="0" w:sz="4" w:val="single"/>
          <w:insideV w:color="f2f2f2" w:space="0" w:sz="4" w:val="single"/>
        </w:tblBorders>
        <w:tblLayout w:type="fixed"/>
        <w:tblLook w:val="0400"/>
      </w:tblPr>
      <w:tblGrid>
        <w:gridCol w:w="605"/>
        <w:gridCol w:w="3496"/>
        <w:gridCol w:w="1559"/>
        <w:gridCol w:w="431"/>
        <w:gridCol w:w="813"/>
        <w:gridCol w:w="1199"/>
        <w:gridCol w:w="1307"/>
        <w:gridCol w:w="366"/>
        <w:tblGridChange w:id="0">
          <w:tblGrid>
            <w:gridCol w:w="605"/>
            <w:gridCol w:w="3496"/>
            <w:gridCol w:w="1559"/>
            <w:gridCol w:w="431"/>
            <w:gridCol w:w="813"/>
            <w:gridCol w:w="1199"/>
            <w:gridCol w:w="1307"/>
            <w:gridCol w:w="366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1F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Найменування претендента: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1F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Дата подання: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1F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Click here to enter a date.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20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Номер запиту: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205">
            <w:pPr>
              <w:spacing w:after="0" w:line="240" w:lineRule="auto"/>
              <w:jc w:val="center"/>
              <w:rPr>
                <w:b w:val="1"/>
              </w:rPr>
            </w:pPr>
            <w:bookmarkStart w:colFirst="0" w:colLast="0" w:name="_heading=h.44sinio" w:id="16"/>
            <w:bookmarkEnd w:id="16"/>
            <w:r w:rsidDel="00000000" w:rsidR="00000000" w:rsidRPr="00000000">
              <w:rPr>
                <w:b w:val="1"/>
                <w:rtl w:val="0"/>
              </w:rPr>
              <w:t xml:space="preserve">RFQNº UNFPA/UKR/RFQ/21/09</w:t>
            </w:r>
          </w:p>
        </w:tc>
      </w:tr>
      <w:tr>
        <w:tc>
          <w:tcPr>
            <w:gridSpan w:val="4"/>
          </w:tcPr>
          <w:p w:rsidR="00000000" w:rsidDel="00000000" w:rsidP="00000000" w:rsidRDefault="00000000" w:rsidRPr="00000000" w14:paraId="0000020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Валюта:</w:t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20D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tcBorders>
              <w:bottom w:color="f2f2f2" w:space="0" w:sz="4" w:val="single"/>
            </w:tcBorders>
          </w:tcPr>
          <w:p w:rsidR="00000000" w:rsidDel="00000000" w:rsidP="00000000" w:rsidRDefault="00000000" w:rsidRPr="00000000" w14:paraId="00000211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Термін дії цінової пропозиції:</w:t>
            </w:r>
          </w:p>
          <w:p w:rsidR="00000000" w:rsidDel="00000000" w:rsidP="00000000" w:rsidRDefault="00000000" w:rsidRPr="00000000" w14:paraId="00000212">
            <w:pPr>
              <w:spacing w:after="0" w:line="240" w:lineRule="auto"/>
              <w:jc w:val="both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(пропозиція має бути чинною протягом щонайменше 2 місяців після кінцевого строку надсилання пропозицій)</w:t>
            </w:r>
          </w:p>
          <w:p w:rsidR="00000000" w:rsidDel="00000000" w:rsidP="00000000" w:rsidRDefault="00000000" w:rsidRPr="00000000" w14:paraId="00000213">
            <w:pPr>
              <w:spacing w:after="0" w:line="240" w:lineRule="auto"/>
              <w:jc w:val="both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f2f2f2" w:space="0" w:sz="4" w:val="single"/>
            </w:tcBorders>
            <w:vAlign w:val="center"/>
          </w:tcPr>
          <w:p w:rsidR="00000000" w:rsidDel="00000000" w:rsidP="00000000" w:rsidRDefault="00000000" w:rsidRPr="00000000" w14:paraId="00000217">
            <w:pPr>
              <w:spacing w:after="0"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B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C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Опис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D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Кількість співробітників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1E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Погодинна оплата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Кількість годин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00080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Загалом</w:t>
            </w:r>
          </w:p>
        </w:tc>
      </w:tr>
      <w:t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2">
            <w:pPr>
              <w:numPr>
                <w:ilvl w:val="0"/>
                <w:numId w:val="14"/>
              </w:numPr>
              <w:tabs>
                <w:tab w:val="left" w:pos="360"/>
              </w:tabs>
              <w:spacing w:after="0" w:line="240" w:lineRule="auto"/>
              <w:ind w:left="36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Гонорари працівникам 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9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B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C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2F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0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1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2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3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5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6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7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9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A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C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D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3E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Загальна сума гонорару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4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ddddd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5">
            <w:pPr>
              <w:numPr>
                <w:ilvl w:val="0"/>
                <w:numId w:val="1"/>
              </w:numPr>
              <w:tabs>
                <w:tab w:val="left" w:pos="360"/>
              </w:tabs>
              <w:spacing w:after="0" w:line="240" w:lineRule="auto"/>
              <w:ind w:left="360" w:hanging="36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Інші витрати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C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D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E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4F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1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2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3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4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5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6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8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9">
            <w:pPr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5A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Загальна сума інших витрат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0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1">
            <w:pPr>
              <w:jc w:val="righ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Загальна сума контракту</w:t>
            </w:r>
          </w:p>
          <w:p w:rsidR="00000000" w:rsidDel="00000000" w:rsidP="00000000" w:rsidRDefault="00000000" w:rsidRPr="00000000" w14:paraId="00000262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 (гонорари працівникам+ інші витрати), грн. без ПДВ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8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6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69">
            <w:pPr>
              <w:jc w:val="righ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rtl w:val="0"/>
              </w:rPr>
              <w:t xml:space="preserve">Загальна сума контракту</w:t>
            </w:r>
          </w:p>
          <w:p w:rsidR="00000000" w:rsidDel="00000000" w:rsidP="00000000" w:rsidRDefault="00000000" w:rsidRPr="00000000" w14:paraId="0000026A">
            <w:pPr>
              <w:jc w:val="right"/>
              <w:rPr>
                <w:rFonts w:ascii="Calibri" w:cs="Calibri" w:eastAsia="Calibri" w:hAnsi="Calibri"/>
                <w:b w:val="1"/>
                <w:i w:val="1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rtl w:val="0"/>
              </w:rPr>
              <w:t xml:space="preserve"> (гонорари працівникам+ інші витрати), грн. з ПДВ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270">
            <w:pPr>
              <w:jc w:val="righ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1">
      <w:pPr>
        <w:tabs>
          <w:tab w:val="left" w:pos="-180"/>
          <w:tab w:val="right" w:pos="1980"/>
          <w:tab w:val="left" w:pos="2160"/>
          <w:tab w:val="left" w:pos="4320"/>
        </w:tabs>
        <w:rPr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25400</wp:posOffset>
                </wp:positionV>
                <wp:extent cx="6029325" cy="695325"/>
                <wp:effectExtent b="0" l="0" r="0" t="0"/>
                <wp:wrapNone/>
                <wp:docPr id="64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36100" y="3437100"/>
                          <a:ext cx="6019800" cy="68580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Коментарі: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25400</wp:posOffset>
                </wp:positionV>
                <wp:extent cx="6029325" cy="695325"/>
                <wp:effectExtent b="0" l="0" r="0" t="0"/>
                <wp:wrapNone/>
                <wp:docPr id="6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29325" cy="695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2">
      <w:pPr>
        <w:tabs>
          <w:tab w:val="left" w:pos="-180"/>
          <w:tab w:val="right" w:pos="1980"/>
          <w:tab w:val="left" w:pos="2160"/>
          <w:tab w:val="left" w:pos="4320"/>
        </w:tabs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spacing w:after="0"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spacing w:after="0" w:lin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Цим засвідчую, що вище вказана компанія, яку я уповноважений представляти, переглянула </w:t>
      </w:r>
      <w:r w:rsidDel="00000000" w:rsidR="00000000" w:rsidRPr="00000000">
        <w:rPr>
          <w:b w:val="1"/>
          <w:rtl w:val="0"/>
        </w:rPr>
        <w:t xml:space="preserve">Запит на Подання Пропозицій RFQ Nº UNFPA/UKR/RFQ/21/09 </w:t>
      </w:r>
      <w:r w:rsidDel="00000000" w:rsidR="00000000" w:rsidRPr="00000000">
        <w:rPr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Оновлення та оптимізація інтерфейсу та контенту сайту Розірви коло</w:t>
      </w:r>
      <w:r w:rsidDel="00000000" w:rsidR="00000000" w:rsidRPr="00000000">
        <w:rPr>
          <w:b w:val="1"/>
          <w:rtl w:val="0"/>
        </w:rPr>
        <w:t xml:space="preserve">]</w:t>
      </w:r>
      <w:r w:rsidDel="00000000" w:rsidR="00000000" w:rsidRPr="00000000">
        <w:rPr>
          <w:rtl w:val="0"/>
        </w:rPr>
        <w:t xml:space="preserve">,у тому числі всі додатки, зміни в документі (якщо такі мають місце) та відповіді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Фонду ООН у галузі народонаселення</w:t>
      </w:r>
      <w:r w:rsidDel="00000000" w:rsidR="00000000" w:rsidRPr="00000000">
        <w:rPr>
          <w:rtl w:val="0"/>
        </w:rPr>
        <w:t xml:space="preserve"> на уточнювальні питання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Фонду ООН у галузі народонаселення</w:t>
      </w:r>
      <w:r w:rsidDel="00000000" w:rsidR="00000000" w:rsidRPr="00000000">
        <w:rPr>
          <w:rtl w:val="0"/>
        </w:rPr>
        <w:t xml:space="preserve"> з боку потенційного постачальника. Також, компанія приймає Загальні умови договору та буде дотримуватися цієї цінової пропозиції до моменту закінчення терміну дії останньої. </w:t>
      </w:r>
      <w:r w:rsidDel="00000000" w:rsidR="00000000" w:rsidRPr="00000000">
        <w:rPr>
          <w:rtl w:val="0"/>
        </w:rPr>
      </w:r>
    </w:p>
    <w:tbl>
      <w:tblPr>
        <w:tblStyle w:val="Table25"/>
        <w:tblW w:w="9242.0" w:type="dxa"/>
        <w:jc w:val="left"/>
        <w:tblInd w:w="0.0" w:type="dxa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4623"/>
        <w:gridCol w:w="2309"/>
        <w:gridCol w:w="2310"/>
        <w:tblGridChange w:id="0">
          <w:tblGrid>
            <w:gridCol w:w="4623"/>
            <w:gridCol w:w="2309"/>
            <w:gridCol w:w="2310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76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8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/>
            </w:pPr>
            <w:r w:rsidDel="00000000" w:rsidR="00000000" w:rsidRPr="00000000">
              <w:rPr>
                <w:color w:val="808080"/>
                <w:rtl w:val="0"/>
              </w:rPr>
              <w:t xml:space="preserve">Click here to enter a date.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279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27A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Ім’я, прізвище та посада</w:t>
            </w:r>
          </w:p>
        </w:tc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27B">
            <w:pPr>
              <w:tabs>
                <w:tab w:val="left" w:pos="-180"/>
                <w:tab w:val="right" w:pos="1980"/>
                <w:tab w:val="left" w:pos="2160"/>
                <w:tab w:val="left" w:pos="4320"/>
              </w:tabs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Дата та місце</w:t>
            </w:r>
          </w:p>
        </w:tc>
      </w:tr>
    </w:tbl>
    <w:p w:rsidR="00000000" w:rsidDel="00000000" w:rsidP="00000000" w:rsidRDefault="00000000" w:rsidRPr="00000000" w14:paraId="0000027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Додаток I:</w:t>
      </w:r>
    </w:p>
    <w:p w:rsidR="00000000" w:rsidDel="00000000" w:rsidP="00000000" w:rsidRDefault="00000000" w:rsidRPr="00000000" w14:paraId="00000280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Загальні умови договору:</w:t>
      </w:r>
    </w:p>
    <w:p w:rsidR="00000000" w:rsidDel="00000000" w:rsidP="00000000" w:rsidRDefault="00000000" w:rsidRPr="00000000" w14:paraId="0000028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De Minimis Contracts</w:t>
      </w:r>
    </w:p>
    <w:p w:rsidR="00000000" w:rsidDel="00000000" w:rsidP="00000000" w:rsidRDefault="00000000" w:rsidRPr="00000000" w14:paraId="000002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tabs>
          <w:tab w:val="left" w:pos="70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tabs>
          <w:tab w:val="left" w:pos="7020"/>
        </w:tabs>
        <w:rPr/>
      </w:pPr>
      <w:r w:rsidDel="00000000" w:rsidR="00000000" w:rsidRPr="00000000">
        <w:rPr>
          <w:rtl w:val="0"/>
        </w:rPr>
        <w:t xml:space="preserve">Цей запит на подання пропозицій підпадає під дію Загальних умов договору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Фонду ООН у галузі народонаселення</w:t>
      </w:r>
      <w:r w:rsidDel="00000000" w:rsidR="00000000" w:rsidRPr="00000000">
        <w:rPr>
          <w:rtl w:val="0"/>
        </w:rPr>
        <w:t xml:space="preserve">: De Minimis Contracts, який можна знайти тут: </w:t>
      </w:r>
      <w:hyperlink r:id="rId81">
        <w:r w:rsidDel="00000000" w:rsidR="00000000" w:rsidRPr="00000000">
          <w:rPr>
            <w:color w:val="0563c1"/>
            <w:u w:val="single"/>
            <w:rtl w:val="0"/>
          </w:rPr>
          <w:t xml:space="preserve">English,</w:t>
        </w:r>
      </w:hyperlink>
      <w:r w:rsidDel="00000000" w:rsidR="00000000" w:rsidRPr="00000000">
        <w:rPr>
          <w:color w:val="0563c1"/>
          <w:u w:val="single"/>
          <w:rtl w:val="0"/>
        </w:rPr>
        <w:t xml:space="preserve"> </w:t>
      </w:r>
      <w:hyperlink r:id="rId82">
        <w:r w:rsidDel="00000000" w:rsidR="00000000" w:rsidRPr="00000000">
          <w:rPr>
            <w:color w:val="0563c1"/>
            <w:u w:val="single"/>
            <w:rtl w:val="0"/>
          </w:rPr>
          <w:t xml:space="preserve">Spanish</w:t>
        </w:r>
      </w:hyperlink>
      <w:r w:rsidDel="00000000" w:rsidR="00000000" w:rsidRPr="00000000">
        <w:rPr>
          <w:rtl w:val="0"/>
        </w:rPr>
        <w:t xml:space="preserve"> і </w:t>
      </w:r>
      <w:hyperlink r:id="rId83">
        <w:r w:rsidDel="00000000" w:rsidR="00000000" w:rsidRPr="00000000">
          <w:rPr>
            <w:color w:val="0563c1"/>
            <w:u w:val="single"/>
            <w:rtl w:val="0"/>
          </w:rPr>
          <w:t xml:space="preserve">French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rPr/>
      </w:pPr>
      <w:r w:rsidDel="00000000" w:rsidR="00000000" w:rsidRPr="00000000">
        <w:rPr>
          <w:rtl w:val="0"/>
        </w:rPr>
      </w:r>
    </w:p>
    <w:sectPr>
      <w:headerReference r:id="rId84" w:type="default"/>
      <w:pgSz w:h="16839" w:w="11907" w:orient="portrait"/>
      <w:pgMar w:bottom="850" w:top="850" w:left="141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  <w:font w:name="Courier New"/>
  <w:font w:name="Noto Sans Symbols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 United Nations Population Fund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</wp:posOffset>
          </wp:positionH>
          <wp:positionV relativeFrom="paragraph">
            <wp:posOffset>9525</wp:posOffset>
          </wp:positionV>
          <wp:extent cx="971550" cy="457200"/>
          <wp:effectExtent b="0" l="0" r="0" t="0"/>
          <wp:wrapSquare wrapText="bothSides" distB="0" distT="0" distL="114300" distR="114300"/>
          <wp:docPr descr="clouored%20logo" id="65" name="image18.png"/>
          <a:graphic>
            <a:graphicData uri="http://schemas.openxmlformats.org/drawingml/2006/picture">
              <pic:pic>
                <pic:nvPicPr>
                  <pic:cNvPr descr="clouored%20logo" id="0" name="image1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71550" cy="4572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CO Ukraine</w:t>
    </w:r>
  </w:p>
  <w:p w:rsidR="00000000" w:rsidDel="00000000" w:rsidP="00000000" w:rsidRDefault="00000000" w:rsidRPr="00000000" w14:paraId="000002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E-mail: ukraine.office@unfpa.org</w:t>
    </w:r>
  </w:p>
  <w:p w:rsidR="00000000" w:rsidDel="00000000" w:rsidP="00000000" w:rsidRDefault="00000000" w:rsidRPr="00000000" w14:paraId="000002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986"/>
        <w:tab w:val="right" w:pos="9973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color w:val="000000"/>
        <w:sz w:val="18"/>
        <w:szCs w:val="18"/>
        <w:rtl w:val="0"/>
      </w:rPr>
      <w:t xml:space="preserve">Website: www.unfpa.org.ua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upperRoman"/>
      <w:lvlText w:val="%1."/>
      <w:lvlJc w:val="righ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righ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1644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36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8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80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52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24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96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8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404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•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tabs>
        <w:tab w:val="left" w:pos="-180"/>
        <w:tab w:val="right" w:pos="1980"/>
        <w:tab w:val="left" w:pos="2160"/>
        <w:tab w:val="left" w:pos="4320"/>
      </w:tabs>
      <w:spacing w:after="0" w:line="240" w:lineRule="auto"/>
      <w:jc w:val="center"/>
    </w:pPr>
    <w:rPr>
      <w:rFonts w:ascii="Times New Roman" w:cs="Times New Roman" w:eastAsia="Times New Roman" w:hAnsi="Times New Roman"/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4"/>
      <w:szCs w:val="24"/>
      <w:u w:val="single"/>
    </w:rPr>
  </w:style>
  <w:style w:type="paragraph" w:styleId="a" w:default="1">
    <w:name w:val="Normal"/>
    <w:qFormat w:val="1"/>
    <w:rsid w:val="00FE3007"/>
  </w:style>
  <w:style w:type="paragraph" w:styleId="1">
    <w:name w:val="heading 1"/>
    <w:basedOn w:val="a"/>
    <w:next w:val="a"/>
    <w:link w:val="10"/>
    <w:uiPriority w:val="9"/>
    <w:qFormat w:val="1"/>
    <w:rsid w:val="00C132EF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2">
    <w:name w:val="heading 2"/>
    <w:basedOn w:val="a"/>
    <w:next w:val="a"/>
    <w:link w:val="20"/>
    <w:qFormat w:val="1"/>
    <w:rsid w:val="0049502B"/>
    <w:pPr>
      <w:keepNext w:val="1"/>
      <w:tabs>
        <w:tab w:val="left" w:pos="-180"/>
        <w:tab w:val="right" w:pos="1980"/>
        <w:tab w:val="left" w:pos="2160"/>
        <w:tab w:val="left" w:pos="4320"/>
      </w:tabs>
      <w:spacing w:after="0" w:line="240" w:lineRule="auto"/>
      <w:jc w:val="center"/>
      <w:outlineLvl w:val="1"/>
    </w:pPr>
    <w:rPr>
      <w:rFonts w:ascii="Times New Roman" w:cs="Times New Roman" w:eastAsia="Times New Roman" w:hAnsi="Times New Roman"/>
      <w:b w:val="1"/>
      <w:bCs w:val="1"/>
      <w:szCs w:val="20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link w:val="a4"/>
    <w:qFormat w:val="1"/>
    <w:rsid w:val="00661CED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bCs w:val="1"/>
      <w:sz w:val="24"/>
      <w:szCs w:val="20"/>
      <w:u w:val="single"/>
    </w:rPr>
  </w:style>
  <w:style w:type="character" w:styleId="a5">
    <w:name w:val="Hyperlink"/>
    <w:basedOn w:val="a0"/>
    <w:uiPriority w:val="99"/>
    <w:unhideWhenUsed w:val="1"/>
    <w:rsid w:val="000B6FE0"/>
    <w:rPr>
      <w:color w:val="0563c1" w:themeColor="hyperlink"/>
      <w:u w:val="single"/>
    </w:rPr>
  </w:style>
  <w:style w:type="paragraph" w:styleId="a6">
    <w:name w:val="List Paragraph"/>
    <w:basedOn w:val="a"/>
    <w:link w:val="a7"/>
    <w:uiPriority w:val="34"/>
    <w:qFormat w:val="1"/>
    <w:rsid w:val="00467972"/>
    <w:pPr>
      <w:ind w:left="720"/>
      <w:contextualSpacing w:val="1"/>
    </w:pPr>
  </w:style>
  <w:style w:type="paragraph" w:styleId="Figure1" w:customStyle="1">
    <w:name w:val="Figure_1"/>
    <w:link w:val="Figure1Char"/>
    <w:autoRedefine w:val="1"/>
    <w:rsid w:val="00DC2D29"/>
    <w:pPr>
      <w:overflowPunct w:val="0"/>
      <w:autoSpaceDE w:val="0"/>
      <w:autoSpaceDN w:val="0"/>
      <w:adjustRightInd w:val="0"/>
      <w:spacing w:after="60" w:before="60" w:line="240" w:lineRule="auto"/>
      <w:textAlignment w:val="baseline"/>
    </w:pPr>
    <w:rPr>
      <w:rFonts w:cs="Times New Roman" w:eastAsia="Times New Roman"/>
      <w:bCs w:val="1"/>
      <w:lang w:val="en-GB"/>
    </w:rPr>
  </w:style>
  <w:style w:type="character" w:styleId="Figure1Char" w:customStyle="1">
    <w:name w:val="Figure_1 Char"/>
    <w:link w:val="Figure1"/>
    <w:locked w:val="1"/>
    <w:rsid w:val="00DC2D29"/>
    <w:rPr>
      <w:rFonts w:ascii="Calibri" w:cs="Times New Roman" w:eastAsia="Times New Roman" w:hAnsi="Calibri"/>
      <w:bCs w:val="1"/>
      <w:lang w:val="en-GB"/>
    </w:rPr>
  </w:style>
  <w:style w:type="character" w:styleId="20" w:customStyle="1">
    <w:name w:val="Заголовок 2 Знак"/>
    <w:basedOn w:val="a0"/>
    <w:link w:val="2"/>
    <w:rsid w:val="0049502B"/>
    <w:rPr>
      <w:rFonts w:ascii="Times New Roman" w:cs="Times New Roman" w:eastAsia="Times New Roman" w:hAnsi="Times New Roman"/>
      <w:b w:val="1"/>
      <w:bCs w:val="1"/>
      <w:szCs w:val="20"/>
    </w:rPr>
  </w:style>
  <w:style w:type="paragraph" w:styleId="letter" w:customStyle="1">
    <w:name w:val="letter"/>
    <w:basedOn w:val="a"/>
    <w:rsid w:val="0049502B"/>
    <w:pPr>
      <w:tabs>
        <w:tab w:val="left" w:pos="-180"/>
        <w:tab w:val="left" w:pos="-90"/>
        <w:tab w:val="left" w:pos="720"/>
        <w:tab w:val="left" w:pos="1620"/>
        <w:tab w:val="left" w:pos="2250"/>
        <w:tab w:val="left" w:pos="2880"/>
        <w:tab w:val="left" w:pos="3600"/>
        <w:tab w:val="left" w:pos="4410"/>
        <w:tab w:val="left" w:pos="5040"/>
        <w:tab w:val="left" w:pos="5760"/>
        <w:tab w:val="left" w:pos="6480"/>
        <w:tab w:val="left" w:pos="7290"/>
        <w:tab w:val="left" w:pos="7920"/>
      </w:tabs>
      <w:spacing w:after="0" w:line="240" w:lineRule="auto"/>
    </w:pPr>
    <w:rPr>
      <w:rFonts w:ascii="Times New Roman" w:cs="Times New Roman" w:eastAsia="Times New Roman" w:hAnsi="Times New Roman"/>
      <w:sz w:val="24"/>
      <w:szCs w:val="20"/>
    </w:rPr>
  </w:style>
  <w:style w:type="character" w:styleId="a7" w:customStyle="1">
    <w:name w:val="Абзац списка Знак"/>
    <w:link w:val="a6"/>
    <w:uiPriority w:val="34"/>
    <w:locked w:val="1"/>
    <w:rsid w:val="0049502B"/>
  </w:style>
  <w:style w:type="paragraph" w:styleId="a8">
    <w:name w:val="caption"/>
    <w:basedOn w:val="a"/>
    <w:next w:val="a"/>
    <w:qFormat w:val="1"/>
    <w:rsid w:val="008750B0"/>
    <w:pPr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8"/>
      <w:szCs w:val="20"/>
    </w:rPr>
  </w:style>
  <w:style w:type="paragraph" w:styleId="a9">
    <w:name w:val="header"/>
    <w:basedOn w:val="a"/>
    <w:link w:val="aa"/>
    <w:unhideWhenUsed w:val="1"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styleId="aa" w:customStyle="1">
    <w:name w:val="Верхний колонтитул Знак"/>
    <w:basedOn w:val="a0"/>
    <w:link w:val="a9"/>
    <w:rsid w:val="008750B0"/>
  </w:style>
  <w:style w:type="paragraph" w:styleId="ab">
    <w:name w:val="footer"/>
    <w:basedOn w:val="a"/>
    <w:link w:val="ac"/>
    <w:uiPriority w:val="99"/>
    <w:unhideWhenUsed w:val="1"/>
    <w:rsid w:val="008750B0"/>
    <w:pPr>
      <w:tabs>
        <w:tab w:val="center" w:pos="4986"/>
        <w:tab w:val="right" w:pos="9973"/>
      </w:tabs>
      <w:spacing w:after="0" w:line="240" w:lineRule="auto"/>
    </w:pPr>
  </w:style>
  <w:style w:type="character" w:styleId="ac" w:customStyle="1">
    <w:name w:val="Нижний колонтитул Знак"/>
    <w:basedOn w:val="a0"/>
    <w:link w:val="ab"/>
    <w:uiPriority w:val="99"/>
    <w:rsid w:val="008750B0"/>
  </w:style>
  <w:style w:type="paragraph" w:styleId="ad">
    <w:name w:val="Balloon Text"/>
    <w:basedOn w:val="a"/>
    <w:link w:val="ae"/>
    <w:rsid w:val="008750B0"/>
    <w:pPr>
      <w:spacing w:after="0" w:line="240" w:lineRule="auto"/>
    </w:pPr>
    <w:rPr>
      <w:rFonts w:ascii="Tahoma" w:cs="Tahoma" w:eastAsia="Times New Roman" w:hAnsi="Tahoma"/>
      <w:sz w:val="16"/>
      <w:szCs w:val="16"/>
    </w:rPr>
  </w:style>
  <w:style w:type="character" w:styleId="ae" w:customStyle="1">
    <w:name w:val="Текст выноски Знак"/>
    <w:basedOn w:val="a0"/>
    <w:link w:val="ad"/>
    <w:rsid w:val="008750B0"/>
    <w:rPr>
      <w:rFonts w:ascii="Tahoma" w:cs="Tahoma" w:eastAsia="Times New Roman" w:hAnsi="Tahoma"/>
      <w:sz w:val="16"/>
      <w:szCs w:val="16"/>
    </w:rPr>
  </w:style>
  <w:style w:type="character" w:styleId="af">
    <w:name w:val="Placeholder Text"/>
    <w:uiPriority w:val="99"/>
    <w:semiHidden w:val="1"/>
    <w:rsid w:val="006C481D"/>
    <w:rPr>
      <w:color w:val="808080"/>
    </w:rPr>
  </w:style>
  <w:style w:type="character" w:styleId="a4" w:customStyle="1">
    <w:name w:val="Название Знак"/>
    <w:basedOn w:val="a0"/>
    <w:link w:val="a3"/>
    <w:rsid w:val="00661CED"/>
    <w:rPr>
      <w:rFonts w:ascii="Times New Roman" w:cs="Times New Roman" w:eastAsia="Times New Roman" w:hAnsi="Times New Roman"/>
      <w:b w:val="1"/>
      <w:bCs w:val="1"/>
      <w:sz w:val="24"/>
      <w:szCs w:val="20"/>
      <w:u w:val="single"/>
    </w:rPr>
  </w:style>
  <w:style w:type="character" w:styleId="10" w:customStyle="1">
    <w:name w:val="Заголовок 1 Знак"/>
    <w:basedOn w:val="a0"/>
    <w:link w:val="1"/>
    <w:uiPriority w:val="9"/>
    <w:rsid w:val="00C132EF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af0">
    <w:name w:val="annotation text"/>
    <w:basedOn w:val="a"/>
    <w:link w:val="af1"/>
    <w:uiPriority w:val="99"/>
    <w:semiHidden w:val="1"/>
    <w:unhideWhenUsed w:val="1"/>
    <w:rsid w:val="0034526D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cs="Times New Roman" w:eastAsia="Times New Roman" w:hAnsi="Times New Roman"/>
      <w:sz w:val="20"/>
      <w:szCs w:val="20"/>
    </w:rPr>
  </w:style>
  <w:style w:type="character" w:styleId="af1" w:customStyle="1">
    <w:name w:val="Текст примечания Знак"/>
    <w:basedOn w:val="a0"/>
    <w:link w:val="af0"/>
    <w:uiPriority w:val="99"/>
    <w:semiHidden w:val="1"/>
    <w:rsid w:val="0034526D"/>
    <w:rPr>
      <w:rFonts w:ascii="Times New Roman" w:cs="Times New Roman" w:eastAsia="Times New Roman" w:hAnsi="Times New Roman"/>
      <w:sz w:val="20"/>
      <w:szCs w:val="20"/>
    </w:rPr>
  </w:style>
  <w:style w:type="character" w:styleId="af2">
    <w:name w:val="annotation reference"/>
    <w:basedOn w:val="a0"/>
    <w:uiPriority w:val="99"/>
    <w:semiHidden w:val="1"/>
    <w:unhideWhenUsed w:val="1"/>
    <w:rsid w:val="0034526D"/>
    <w:rPr>
      <w:sz w:val="16"/>
      <w:szCs w:val="16"/>
    </w:rPr>
  </w:style>
  <w:style w:type="paragraph" w:styleId="af3">
    <w:name w:val="annotation subject"/>
    <w:basedOn w:val="af0"/>
    <w:next w:val="af0"/>
    <w:link w:val="af4"/>
    <w:uiPriority w:val="99"/>
    <w:semiHidden w:val="1"/>
    <w:unhideWhenUsed w:val="1"/>
    <w:rsid w:val="00E47A88"/>
    <w:pPr>
      <w:overflowPunct w:val="1"/>
      <w:autoSpaceDE w:val="1"/>
      <w:autoSpaceDN w:val="1"/>
      <w:adjustRightInd w:val="1"/>
      <w:spacing w:after="160"/>
      <w:jc w:val="left"/>
    </w:pPr>
    <w:rPr>
      <w:rFonts w:asciiTheme="minorHAnsi" w:cstheme="minorBidi" w:eastAsiaTheme="minorHAnsi" w:hAnsiTheme="minorHAnsi"/>
      <w:b w:val="1"/>
      <w:bCs w:val="1"/>
    </w:rPr>
  </w:style>
  <w:style w:type="character" w:styleId="af4" w:customStyle="1">
    <w:name w:val="Тема примечания Знак"/>
    <w:basedOn w:val="af1"/>
    <w:link w:val="af3"/>
    <w:uiPriority w:val="99"/>
    <w:semiHidden w:val="1"/>
    <w:rsid w:val="00E47A88"/>
    <w:rPr>
      <w:rFonts w:ascii="Times New Roman" w:cs="Times New Roman" w:eastAsia="Times New Roman" w:hAnsi="Times New Roman"/>
      <w:b w:val="1"/>
      <w:bCs w:val="1"/>
      <w:sz w:val="20"/>
      <w:szCs w:val="20"/>
    </w:rPr>
  </w:style>
  <w:style w:type="paragraph" w:styleId="af5">
    <w:name w:val="footnote text"/>
    <w:basedOn w:val="a"/>
    <w:link w:val="af6"/>
    <w:uiPriority w:val="99"/>
    <w:semiHidden w:val="1"/>
    <w:unhideWhenUsed w:val="1"/>
    <w:rsid w:val="00AF5185"/>
    <w:pPr>
      <w:spacing w:after="0" w:line="240" w:lineRule="auto"/>
    </w:pPr>
    <w:rPr>
      <w:sz w:val="20"/>
      <w:szCs w:val="20"/>
    </w:rPr>
  </w:style>
  <w:style w:type="character" w:styleId="af6" w:customStyle="1">
    <w:name w:val="Текст сноски Знак"/>
    <w:basedOn w:val="a0"/>
    <w:link w:val="af5"/>
    <w:uiPriority w:val="99"/>
    <w:semiHidden w:val="1"/>
    <w:rsid w:val="00AF5185"/>
    <w:rPr>
      <w:sz w:val="20"/>
      <w:szCs w:val="20"/>
    </w:rPr>
  </w:style>
  <w:style w:type="character" w:styleId="af7">
    <w:name w:val="footnote reference"/>
    <w:basedOn w:val="a0"/>
    <w:uiPriority w:val="99"/>
    <w:semiHidden w:val="1"/>
    <w:unhideWhenUsed w:val="1"/>
    <w:rsid w:val="00AF5185"/>
    <w:rPr>
      <w:vertAlign w:val="superscript"/>
    </w:rPr>
  </w:style>
  <w:style w:type="paragraph" w:styleId="af8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f9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1"/>
    <w:tblPr>
      <w:tblStyleRowBandSize w:val="1"/>
      <w:tblStyleColBandSize w:val="1"/>
    </w:tblPr>
  </w:style>
  <w:style w:type="table" w:styleId="af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aff1">
    <w:name w:val="Normal (Web)"/>
    <w:basedOn w:val="a"/>
    <w:uiPriority w:val="99"/>
    <w:unhideWhenUsed w:val="1"/>
    <w:rsid w:val="009D4CA4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ff2">
    <w:name w:val="Table Grid"/>
    <w:basedOn w:val="a1"/>
    <w:uiPriority w:val="39"/>
    <w:rsid w:val="009D4CA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rozirvykolo.org/news/" TargetMode="External"/><Relationship Id="rId84" Type="http://schemas.openxmlformats.org/officeDocument/2006/relationships/header" Target="header1.xml"/><Relationship Id="rId83" Type="http://schemas.openxmlformats.org/officeDocument/2006/relationships/hyperlink" Target="http://www.unfpa.org/sites/default/files/resource-pdf/UNFPA%20General%20Conditions%20-%20De%20Minimis%20Contracts%20FR_0.pdf" TargetMode="External"/><Relationship Id="rId42" Type="http://schemas.openxmlformats.org/officeDocument/2006/relationships/hyperlink" Target="https://validator.w3.org/nu/?doc=https%3A%2F%2Frozirvykolo.org%2Fnews%2F" TargetMode="External"/><Relationship Id="rId41" Type="http://schemas.openxmlformats.org/officeDocument/2006/relationships/image" Target="media/image17.png"/><Relationship Id="rId44" Type="http://schemas.openxmlformats.org/officeDocument/2006/relationships/image" Target="media/image7.png"/><Relationship Id="rId43" Type="http://schemas.openxmlformats.org/officeDocument/2006/relationships/hyperlink" Target="https://developers.google.com/speed/pagespeed/insights/?hl=ru&amp;url=https%3A%2F%2Frozirvykolo.org%2F" TargetMode="External"/><Relationship Id="rId46" Type="http://schemas.openxmlformats.org/officeDocument/2006/relationships/hyperlink" Target="https://developers.google.com/speed/pagespeed/insights/?hl=ru&amp;url=https%3A%2F%2Frozirvykolo.org%2Fnews%2F" TargetMode="External"/><Relationship Id="rId45" Type="http://schemas.openxmlformats.org/officeDocument/2006/relationships/image" Target="media/image15.png"/><Relationship Id="rId80" Type="http://schemas.openxmlformats.org/officeDocument/2006/relationships/image" Target="media/image9.png"/><Relationship Id="rId82" Type="http://schemas.openxmlformats.org/officeDocument/2006/relationships/hyperlink" Target="http://www.unfpa.org/sites/default/files/resource-pdf/UNFPA%20General%20Conditions%20-%20De%20Minimis%20Contracts%20SP_0.pdf" TargetMode="External"/><Relationship Id="rId81" Type="http://schemas.openxmlformats.org/officeDocument/2006/relationships/hyperlink" Target="http://www.unfpa.org/resources/unfpa-general-conditions-de-minimis-contract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ozirvykolo.org/sitemap.xml" TargetMode="External"/><Relationship Id="rId48" Type="http://schemas.openxmlformats.org/officeDocument/2006/relationships/image" Target="media/image4.png"/><Relationship Id="rId47" Type="http://schemas.openxmlformats.org/officeDocument/2006/relationships/image" Target="media/image14.png"/><Relationship Id="rId49" Type="http://schemas.openxmlformats.org/officeDocument/2006/relationships/hyperlink" Target="https://developers.google.com/speed/pagespeed/insights/?hl=ru&amp;url=https%3A%2F%2Frozirvykolo.org%2Fnews%2Fdopomoga%2F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ukraine.unfpa.org/uk/%D0%BF%D1%80%D0%BE-%D0%BD%D0%B0%D1%81" TargetMode="External"/><Relationship Id="rId8" Type="http://schemas.openxmlformats.org/officeDocument/2006/relationships/hyperlink" Target="https://rozirvykolo.org" TargetMode="External"/><Relationship Id="rId73" Type="http://schemas.openxmlformats.org/officeDocument/2006/relationships/hyperlink" Target="http://www.treasury.un.org" TargetMode="External"/><Relationship Id="rId72" Type="http://schemas.openxmlformats.org/officeDocument/2006/relationships/hyperlink" Target="mailto:tsytsak@unfpa.org" TargetMode="External"/><Relationship Id="rId31" Type="http://schemas.openxmlformats.org/officeDocument/2006/relationships/hyperlink" Target="https://ruogp.me/" TargetMode="External"/><Relationship Id="rId75" Type="http://schemas.openxmlformats.org/officeDocument/2006/relationships/hyperlink" Target="http://www.unfpa.org/resources/fraud-policy-2009#overlay-context=node/10356/draft" TargetMode="External"/><Relationship Id="rId30" Type="http://schemas.openxmlformats.org/officeDocument/2006/relationships/image" Target="media/image5.png"/><Relationship Id="rId74" Type="http://schemas.openxmlformats.org/officeDocument/2006/relationships/hyperlink" Target="http://www.unfpa.org/about-procurement#FraudCorruption" TargetMode="External"/><Relationship Id="rId33" Type="http://schemas.openxmlformats.org/officeDocument/2006/relationships/hyperlink" Target="https://schema.org/BreadcrumbList" TargetMode="External"/><Relationship Id="rId77" Type="http://schemas.openxmlformats.org/officeDocument/2006/relationships/hyperlink" Target="http://www.unfpa.org/about-procurement#ZeroTolerance" TargetMode="External"/><Relationship Id="rId32" Type="http://schemas.openxmlformats.org/officeDocument/2006/relationships/hyperlink" Target="https://developers.facebook.com/tools/debug/" TargetMode="External"/><Relationship Id="rId76" Type="http://schemas.openxmlformats.org/officeDocument/2006/relationships/hyperlink" Target="http://web2.unfpa.org/help/hotline.cfm" TargetMode="External"/><Relationship Id="rId35" Type="http://schemas.openxmlformats.org/officeDocument/2006/relationships/hyperlink" Target="https://search.google.com/test/rich-results" TargetMode="External"/><Relationship Id="rId79" Type="http://schemas.openxmlformats.org/officeDocument/2006/relationships/hyperlink" Target="mailto:procurement@unfpa.org" TargetMode="External"/><Relationship Id="rId34" Type="http://schemas.openxmlformats.org/officeDocument/2006/relationships/hyperlink" Target="https://rozirvykolo.org/news/novij-proyekt-rozirvi-kolo-kar-yernij-hab/" TargetMode="External"/><Relationship Id="rId78" Type="http://schemas.openxmlformats.org/officeDocument/2006/relationships/hyperlink" Target="mailto:kompaniiets@unfpa.org" TargetMode="External"/><Relationship Id="rId71" Type="http://schemas.openxmlformats.org/officeDocument/2006/relationships/image" Target="media/image21.png"/><Relationship Id="rId70" Type="http://schemas.openxmlformats.org/officeDocument/2006/relationships/image" Target="media/image20.png"/><Relationship Id="rId37" Type="http://schemas.openxmlformats.org/officeDocument/2006/relationships/hyperlink" Target="https://rozirvykolo.org/category/bez-rubriki/" TargetMode="External"/><Relationship Id="rId36" Type="http://schemas.openxmlformats.org/officeDocument/2006/relationships/hyperlink" Target="https://rozirvykolo.org/author/admin/" TargetMode="External"/><Relationship Id="rId39" Type="http://schemas.openxmlformats.org/officeDocument/2006/relationships/hyperlink" Target="https://rozirvykolo.org/detalni-karti-kontaktiv/" TargetMode="External"/><Relationship Id="rId38" Type="http://schemas.openxmlformats.org/officeDocument/2006/relationships/hyperlink" Target="https://rozirvykolo.org/news/dopomoga/attachment/orvaor-04/" TargetMode="External"/><Relationship Id="rId62" Type="http://schemas.openxmlformats.org/officeDocument/2006/relationships/hyperlink" Target="https://rozirvykolo.org/kudi-zvernutisya/" TargetMode="External"/><Relationship Id="rId61" Type="http://schemas.openxmlformats.org/officeDocument/2006/relationships/image" Target="media/image12.png"/><Relationship Id="rId20" Type="http://schemas.openxmlformats.org/officeDocument/2006/relationships/hyperlink" Target="https://rozirvykolo.org/dist/index.php" TargetMode="External"/><Relationship Id="rId64" Type="http://schemas.openxmlformats.org/officeDocument/2006/relationships/image" Target="media/image19.png"/><Relationship Id="rId63" Type="http://schemas.openxmlformats.org/officeDocument/2006/relationships/image" Target="media/image6.png"/><Relationship Id="rId22" Type="http://schemas.openxmlformats.org/officeDocument/2006/relationships/hyperlink" Target="https://rozirvykolo.org/dist/index.php" TargetMode="External"/><Relationship Id="rId66" Type="http://schemas.openxmlformats.org/officeDocument/2006/relationships/image" Target="media/image11.png"/><Relationship Id="rId21" Type="http://schemas.openxmlformats.org/officeDocument/2006/relationships/hyperlink" Target="https://rozirvykolo.org/mifi-pro-domashnye-nasilstvo/" TargetMode="External"/><Relationship Id="rId65" Type="http://schemas.openxmlformats.org/officeDocument/2006/relationships/image" Target="media/image8.png"/><Relationship Id="rId24" Type="http://schemas.openxmlformats.org/officeDocument/2006/relationships/hyperlink" Target="https://rozirvykolo.org/contacts.html" TargetMode="External"/><Relationship Id="rId68" Type="http://schemas.openxmlformats.org/officeDocument/2006/relationships/hyperlink" Target="https://rozirvykolo.org/ya-svidok-shho-robiti/" TargetMode="External"/><Relationship Id="rId23" Type="http://schemas.openxmlformats.org/officeDocument/2006/relationships/hyperlink" Target="https://rozirvykolo.org/stories/terpiti-nasilstvo-ne-norma/" TargetMode="External"/><Relationship Id="rId67" Type="http://schemas.openxmlformats.org/officeDocument/2006/relationships/image" Target="media/image1.png"/><Relationship Id="rId60" Type="http://schemas.openxmlformats.org/officeDocument/2006/relationships/hyperlink" Target="https://docs.google.com/spreadsheets/d/1g_q-l0YVYXBfeM3-cn-jxTNfu5scWvYGbK8ArY_Q08I/edit?usp=sharing" TargetMode="External"/><Relationship Id="rId26" Type="http://schemas.openxmlformats.org/officeDocument/2006/relationships/hyperlink" Target="https://docs.google.com/spreadsheets/d/1l9OpC0tuhHnGN8ip2B1vIpJ90SwZq58r106c0vt10Nw/edit?usp=sharing" TargetMode="External"/><Relationship Id="rId25" Type="http://schemas.openxmlformats.org/officeDocument/2006/relationships/hyperlink" Target="https://docs.google.com/spreadsheets/d/1wnduEMolwj7Q52lURkOUcHX4yw3F-2cdHpvou9HpzV4/edit?usp=sharing" TargetMode="External"/><Relationship Id="rId69" Type="http://schemas.openxmlformats.org/officeDocument/2006/relationships/image" Target="media/image13.png"/><Relationship Id="rId28" Type="http://schemas.openxmlformats.org/officeDocument/2006/relationships/hyperlink" Target="https://rozirvykolo.org/news/" TargetMode="External"/><Relationship Id="rId27" Type="http://schemas.openxmlformats.org/officeDocument/2006/relationships/image" Target="media/image3.png"/><Relationship Id="rId29" Type="http://schemas.openxmlformats.org/officeDocument/2006/relationships/hyperlink" Target="https://rozirvykolo.org/news/?123" TargetMode="External"/><Relationship Id="rId51" Type="http://schemas.openxmlformats.org/officeDocument/2006/relationships/image" Target="media/image22.png"/><Relationship Id="rId50" Type="http://schemas.openxmlformats.org/officeDocument/2006/relationships/image" Target="media/image16.png"/><Relationship Id="rId53" Type="http://schemas.openxmlformats.org/officeDocument/2006/relationships/hyperlink" Target="https://rozirvykolo.org/" TargetMode="External"/><Relationship Id="rId52" Type="http://schemas.openxmlformats.org/officeDocument/2006/relationships/hyperlink" Target="https://rozirvykolo.org/for-woman.html" TargetMode="External"/><Relationship Id="rId11" Type="http://schemas.openxmlformats.org/officeDocument/2006/relationships/hyperlink" Target="https://rozirvykolo.org/kudi-zvernutisya/" TargetMode="External"/><Relationship Id="rId55" Type="http://schemas.openxmlformats.org/officeDocument/2006/relationships/hyperlink" Target="https://rozirvykolo.org/kudi-zvernutisya/" TargetMode="External"/><Relationship Id="rId10" Type="http://schemas.openxmlformats.org/officeDocument/2006/relationships/hyperlink" Target="https://rozirvykolo.org/robots.txt" TargetMode="External"/><Relationship Id="rId54" Type="http://schemas.openxmlformats.org/officeDocument/2006/relationships/hyperlink" Target="https://rozirvykolo.org/contacts.html" TargetMode="External"/><Relationship Id="rId13" Type="http://schemas.openxmlformats.org/officeDocument/2006/relationships/hyperlink" Target="https://rozirvykolo.org/ya-svidok-shho-robiti/" TargetMode="External"/><Relationship Id="rId57" Type="http://schemas.openxmlformats.org/officeDocument/2006/relationships/hyperlink" Target="https://rozirvykolo.org/vidi-nasilstva/" TargetMode="External"/><Relationship Id="rId12" Type="http://schemas.openxmlformats.org/officeDocument/2006/relationships/hyperlink" Target="https://rozirvykolo.org/kudi-zvernutisya/www.npu.gov.ua/policziya-v-oblastyax.html" TargetMode="External"/><Relationship Id="rId56" Type="http://schemas.openxmlformats.org/officeDocument/2006/relationships/hyperlink" Target="https://rozirvykolo.org/info.html" TargetMode="External"/><Relationship Id="rId15" Type="http://schemas.openxmlformats.org/officeDocument/2006/relationships/hyperlink" Target="https://rozirvykolo.org/ya-svidok-shho-robiti/" TargetMode="External"/><Relationship Id="rId59" Type="http://schemas.openxmlformats.org/officeDocument/2006/relationships/image" Target="media/image2.png"/><Relationship Id="rId14" Type="http://schemas.openxmlformats.org/officeDocument/2006/relationships/hyperlink" Target="https://rozirvykolo.org/ya-svidok-shho-robiti/www.npu.gov.ua/policziya-v-oblastyax.html" TargetMode="External"/><Relationship Id="rId58" Type="http://schemas.openxmlformats.org/officeDocument/2006/relationships/image" Target="media/image10.png"/><Relationship Id="rId17" Type="http://schemas.openxmlformats.org/officeDocument/2006/relationships/hyperlink" Target="https://rozirvykolo.org/ne-dribnitsi-u-stosunkah/" TargetMode="External"/><Relationship Id="rId16" Type="http://schemas.openxmlformats.org/officeDocument/2006/relationships/hyperlink" Target="https://rozirvykolo.org/dist/index.php" TargetMode="External"/><Relationship Id="rId19" Type="http://schemas.openxmlformats.org/officeDocument/2006/relationships/hyperlink" Target="https://rozirvykolo.org/pereviriti-stosunki/" TargetMode="External"/><Relationship Id="rId18" Type="http://schemas.openxmlformats.org/officeDocument/2006/relationships/hyperlink" Target="https://rozirvykolo.org/dist/index.ph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Z8ASDyUCZfej06XuQzv4jvfQw==">AMUW2mVwaXnMrRdrqx51/fcLEZbBaeQcFIudWB2NTE0R4OMziZMfMWR6iHkNIqt/Bw+sdcGm2VlDy84nb7XyW58agAehBAo73HUaqfRH2GPMgu1HQ+NLZGK+fHXv9MWd56s1iaJnfEk8jpw8IJeyXh+utMfmjx1MRpT6xuvL0/hTC43DXZRaDadtimKQ3DfbjQoidx0AoTS/HR9aTKD/zMvOua17gc1bryzrlccDkZ9irqy/iCzRUQgmzKM/4iCl7cgbADZrrL91fCBoULL1YcmuOvTTKhxxbsWTgaTBbc1+JjqQErfSPoDUkHktWAPSydjUQN8LNT17/i3RcmWVj1ZLEOQ3X8eA+mmEN5w36bKgSsXfYGIfE/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2021-06-02T15:51:00Z</dcterms:created>
  <dc:creator>Alona Zubchenko</dc:creator>
</cp:coreProperties>
</file>