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7" w:rsidRDefault="00867E67">
      <w:pPr>
        <w:tabs>
          <w:tab w:val="left" w:pos="5400"/>
        </w:tabs>
        <w:jc w:val="right"/>
      </w:pPr>
    </w:p>
    <w:p w:rsidR="00867E67" w:rsidRDefault="00A40986">
      <w:pPr>
        <w:tabs>
          <w:tab w:val="left" w:pos="5400"/>
        </w:tabs>
        <w:jc w:val="right"/>
      </w:pPr>
      <w:r w:rsidRPr="0095411D">
        <w:t xml:space="preserve">Дата: </w:t>
      </w:r>
      <w:r w:rsidR="00B37531">
        <w:rPr>
          <w:lang w:val="ru-RU"/>
        </w:rPr>
        <w:t>2</w:t>
      </w:r>
      <w:r w:rsidR="002C4B26" w:rsidRPr="00E347C5">
        <w:rPr>
          <w:lang w:val="ru-RU"/>
        </w:rPr>
        <w:t>1</w:t>
      </w:r>
      <w:r w:rsidR="002C4B26">
        <w:t xml:space="preserve"> січня</w:t>
      </w:r>
      <w:r w:rsidR="00774823" w:rsidRPr="006E2A6C">
        <w:rPr>
          <w:lang w:val="ru-RU"/>
        </w:rPr>
        <w:t xml:space="preserve"> </w:t>
      </w:r>
      <w:r w:rsidRPr="0095411D">
        <w:t xml:space="preserve"> 20</w:t>
      </w:r>
      <w:r w:rsidR="00320CA9" w:rsidRPr="0095411D">
        <w:t>2</w:t>
      </w:r>
      <w:r w:rsidR="002C4B26">
        <w:t>1</w:t>
      </w:r>
    </w:p>
    <w:p w:rsidR="00867E67" w:rsidRDefault="00A4098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:rsidR="00774823" w:rsidRPr="00567C86" w:rsidRDefault="00774823" w:rsidP="00774823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567C86">
        <w:rPr>
          <w:b/>
        </w:rPr>
        <w:t>п. Хайме Надаль</w:t>
      </w:r>
    </w:p>
    <w:p w:rsidR="00867E67" w:rsidRDefault="0053053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Представником Ф</w:t>
      </w:r>
      <w:r w:rsidR="00A40986">
        <w:rPr>
          <w:b/>
        </w:rPr>
        <w:t>онду ООН у галузі народонаселення</w:t>
      </w:r>
    </w:p>
    <w:p w:rsidR="00867E67" w:rsidRDefault="00530537" w:rsidP="00530537">
      <w:pPr>
        <w:tabs>
          <w:tab w:val="left" w:pos="-180"/>
          <w:tab w:val="left" w:pos="0"/>
          <w:tab w:val="left" w:pos="720"/>
          <w:tab w:val="left" w:pos="1440"/>
          <w:tab w:val="left" w:pos="2880"/>
          <w:tab w:val="left" w:pos="3600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ЗАПИТ НА ПОДАННЯ ПРОПОЗИЦІЙ </w:t>
      </w:r>
    </w:p>
    <w:p w:rsidR="00867E67" w:rsidRPr="00E347C5" w:rsidRDefault="00A40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ru-RU"/>
        </w:rPr>
      </w:pPr>
      <w:r w:rsidRPr="0095411D">
        <w:rPr>
          <w:b/>
          <w:color w:val="000000"/>
        </w:rPr>
        <w:t xml:space="preserve">RFQ Nº </w:t>
      </w:r>
      <w:r w:rsidR="00774823" w:rsidRPr="0095411D">
        <w:rPr>
          <w:b/>
          <w:color w:val="000000"/>
        </w:rPr>
        <w:t>UNFPA</w:t>
      </w:r>
      <w:r w:rsidR="00774823" w:rsidRPr="00567C86">
        <w:rPr>
          <w:b/>
          <w:color w:val="000000"/>
        </w:rPr>
        <w:t>/UKR/RFQ/</w:t>
      </w:r>
      <w:r w:rsidR="002C4B26">
        <w:rPr>
          <w:b/>
          <w:color w:val="000000"/>
        </w:rPr>
        <w:t>21/03</w:t>
      </w:r>
    </w:p>
    <w:p w:rsidR="00867E67" w:rsidRDefault="00867E67"/>
    <w:p w:rsidR="002C4B26" w:rsidRPr="004A16FC" w:rsidRDefault="002C4B26" w:rsidP="002C4B2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Шановні пані / панове,</w:t>
      </w:r>
    </w:p>
    <w:p w:rsidR="002C4B26" w:rsidRPr="004A16FC" w:rsidRDefault="002C4B26" w:rsidP="002C4B2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Фонд ООН у галузі народонаселення (ФН ООН) запрошує Вас надати цінову пропозицію на наступні послуги:</w:t>
      </w:r>
    </w:p>
    <w:p w:rsidR="002C4B26" w:rsidRPr="004A16FC" w:rsidRDefault="002C4B26" w:rsidP="002C4B26">
      <w:pPr>
        <w:jc w:val="center"/>
        <w:rPr>
          <w:rFonts w:asciiTheme="minorHAnsi" w:hAnsiTheme="minorHAnsi" w:cstheme="minorHAnsi"/>
          <w:b/>
          <w:highlight w:val="white"/>
        </w:rPr>
      </w:pPr>
      <w:r w:rsidRPr="004A16FC">
        <w:rPr>
          <w:rFonts w:asciiTheme="minorHAnsi" w:hAnsiTheme="minorHAnsi" w:cstheme="minorHAnsi"/>
          <w:b/>
          <w:highlight w:val="white"/>
        </w:rPr>
        <w:t xml:space="preserve">Розробка та просування комунікаційної кампанії щодо підвищення обізнаності населення про рівний розподіл домашніх обов’язків в період епідемії COVID-19 </w:t>
      </w:r>
    </w:p>
    <w:p w:rsidR="002C4B26" w:rsidRPr="004A16FC" w:rsidRDefault="002C4B26" w:rsidP="002C4B26">
      <w:pPr>
        <w:ind w:firstLine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2C4B26" w:rsidRPr="004A16FC" w:rsidRDefault="002C4B26" w:rsidP="002C4B26">
      <w:pPr>
        <w:ind w:firstLine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Ці закупівлі проводяться в рамках проекту “Трамплін до рівності: Проект зі зміни соціальних норм та викорінення гендерних стереотипів задля сталого розвитку та добробуту жінок та чоловіків в Україні”, що здійснюється за фінансової підтримки Швеції.</w:t>
      </w:r>
    </w:p>
    <w:p w:rsidR="00867E67" w:rsidRDefault="00867E6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867E67" w:rsidRDefault="00A409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  <w:jc w:val="both"/>
        <w:rPr>
          <w:b/>
          <w:color w:val="000000"/>
        </w:rPr>
      </w:pPr>
      <w:r>
        <w:rPr>
          <w:b/>
          <w:color w:val="000000"/>
        </w:rPr>
        <w:t>Про UNFPA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UNFPA, Фонд ООН у галузі народонаселення,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про нас</w:t>
        </w:r>
      </w:hyperlink>
      <w:r>
        <w:rPr>
          <w:color w:val="0070C0"/>
          <w:u w:val="single"/>
        </w:rPr>
        <w:t>.</w:t>
      </w:r>
    </w:p>
    <w:p w:rsidR="00867E67" w:rsidRDefault="00867E67"/>
    <w:p w:rsidR="00867E67" w:rsidRDefault="00A40986">
      <w:pPr>
        <w:rPr>
          <w:b/>
        </w:rPr>
      </w:pPr>
      <w:r>
        <w:rPr>
          <w:b/>
        </w:rPr>
        <w:t>Технічне завдання (ТЗ)</w:t>
      </w:r>
    </w:p>
    <w:p w:rsidR="002C4B26" w:rsidRPr="004A16FC" w:rsidRDefault="002C4B26" w:rsidP="002C4B26">
      <w:pPr>
        <w:jc w:val="both"/>
        <w:rPr>
          <w:rFonts w:asciiTheme="minorHAnsi" w:hAnsiTheme="minorHAnsi" w:cstheme="minorHAnsi"/>
          <w:b/>
        </w:rPr>
      </w:pPr>
      <w:r w:rsidRPr="004A16FC">
        <w:rPr>
          <w:rFonts w:asciiTheme="minorHAnsi" w:hAnsiTheme="minorHAnsi" w:cstheme="minorHAnsi"/>
          <w:b/>
        </w:rPr>
        <w:t>Передумови та опис програми</w:t>
      </w:r>
    </w:p>
    <w:p w:rsidR="002C4B26" w:rsidRPr="004A16FC" w:rsidRDefault="002C4B26" w:rsidP="002C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 xml:space="preserve">Понад 40% чоловіків в Україні вважають, що жінці слід залишити свою оплачувану роботу, щоб більше часу проводити з родиною. Лише 3% тих, хто бере батьківську відпустку, - чоловіки (тати). Згідно з останнім </w:t>
      </w:r>
      <w:hyperlink r:id="rId10">
        <w:r w:rsidRPr="004A16FC">
          <w:rPr>
            <w:rFonts w:asciiTheme="minorHAnsi" w:hAnsiTheme="minorHAnsi" w:cstheme="minorHAnsi"/>
            <w:color w:val="1155CC"/>
            <w:u w:val="single"/>
          </w:rPr>
          <w:t>дослідженням</w:t>
        </w:r>
      </w:hyperlink>
      <w:r w:rsidRPr="004A16FC">
        <w:rPr>
          <w:rFonts w:asciiTheme="minorHAnsi" w:hAnsiTheme="minorHAnsi" w:cstheme="minorHAnsi"/>
          <w:color w:val="000000"/>
        </w:rPr>
        <w:t xml:space="preserve"> ЮНФПА в Україні у 2019 році, у випадку хвороби переважно працююча мати залишається вдома з дитиною. Сприйняття чоловіками можливості брати батьківські відпустки по догляду за дитиною до досягнення нею 3 років залишаються настільки невисоким, що менше половини опитаних чоловіків (44%) в основному знали, що батько має таке ж право брати батьківську відпустку, як і мати. Ці результати знайшли відображення в </w:t>
      </w:r>
      <w:r w:rsidRPr="004A16FC">
        <w:rPr>
          <w:rFonts w:asciiTheme="minorHAnsi" w:hAnsiTheme="minorHAnsi" w:cstheme="minorHAnsi"/>
        </w:rPr>
        <w:t xml:space="preserve">дослідженні UNFPA щодо  </w:t>
      </w:r>
      <w:r w:rsidR="00BD51A9">
        <w:rPr>
          <w:rFonts w:asciiTheme="minorHAnsi" w:hAnsiTheme="minorHAnsi" w:cstheme="minorHAnsi"/>
          <w:color w:val="1155CC"/>
          <w:u w:val="single"/>
        </w:rPr>
        <w:fldChar w:fldCharType="begin"/>
      </w:r>
      <w:r w:rsidR="00BD51A9">
        <w:rPr>
          <w:rFonts w:asciiTheme="minorHAnsi" w:hAnsiTheme="minorHAnsi" w:cstheme="minorHAnsi"/>
          <w:color w:val="1155CC"/>
          <w:u w:val="single"/>
        </w:rPr>
        <w:instrText xml:space="preserve"> HYPERLINK "https://ukraine.unfpa.org/uk/publications/%D1%81%D1%83%D1%87%D0%B0%D1%81%D0%BD%D0%B5-%D1%80%D0%BE%D0%B7%D1%83%D0%BC%D1%96%D0%BD%D0%BD%D1%8F-%D0%BC%D0%B0%D1%81%D0%BA%D1%83%D0%BB%D1%96</w:instrText>
      </w:r>
      <w:r w:rsidR="00BD51A9">
        <w:rPr>
          <w:rFonts w:asciiTheme="minorHAnsi" w:hAnsiTheme="minorHAnsi" w:cstheme="minorHAnsi"/>
          <w:color w:val="1155CC"/>
          <w:u w:val="single"/>
        </w:rPr>
        <w:instrText>%D0%BD%D0%BD%D0%BE%D1%81%D1%82%D1%96-%D1%81%D1%82%D0%B0%D0%B2%D0%BB%D0%B5%D0%BD%D0%BD%D1%8F-%D1%87%D0%BE%D0%BB%D0%BE%D0%B2%D1%96%D0%BA%D1%96%D0%B2-%D0%B4%D0%BE-%D2%91%D0%B5%D0%BD%D0%B4%D0%B5%D1%80%D0%BD%D0%B8%D1%85-%D1%81%D1%82%D0%B5%D1%80%D0%B5%D0%BE%D1%8</w:instrText>
      </w:r>
      <w:r w:rsidR="00BD51A9">
        <w:rPr>
          <w:rFonts w:asciiTheme="minorHAnsi" w:hAnsiTheme="minorHAnsi" w:cstheme="minorHAnsi"/>
          <w:color w:val="1155CC"/>
          <w:u w:val="single"/>
        </w:rPr>
        <w:instrText xml:space="preserve">2%D0%B8%D0%BF%D1%96%D0%B2-%D1%82%D0%B0" \h </w:instrText>
      </w:r>
      <w:r w:rsidR="00BD51A9">
        <w:rPr>
          <w:rFonts w:asciiTheme="minorHAnsi" w:hAnsiTheme="minorHAnsi" w:cstheme="minorHAnsi"/>
          <w:color w:val="1155CC"/>
          <w:u w:val="single"/>
        </w:rPr>
        <w:fldChar w:fldCharType="separate"/>
      </w:r>
      <w:r w:rsidRPr="004A16FC">
        <w:rPr>
          <w:rFonts w:asciiTheme="minorHAnsi" w:hAnsiTheme="minorHAnsi" w:cstheme="minorHAnsi"/>
          <w:color w:val="1155CC"/>
          <w:u w:val="single"/>
        </w:rPr>
        <w:t>маскулінності</w:t>
      </w:r>
      <w:r w:rsidR="00BD51A9">
        <w:rPr>
          <w:rFonts w:asciiTheme="minorHAnsi" w:hAnsiTheme="minorHAnsi" w:cstheme="minorHAnsi"/>
          <w:color w:val="1155CC"/>
          <w:u w:val="single"/>
        </w:rPr>
        <w:fldChar w:fldCharType="end"/>
      </w:r>
      <w:r w:rsidRPr="004A16FC">
        <w:rPr>
          <w:rFonts w:asciiTheme="minorHAnsi" w:hAnsiTheme="minorHAnsi" w:cstheme="minorHAnsi"/>
        </w:rPr>
        <w:t xml:space="preserve"> </w:t>
      </w:r>
      <w:r w:rsidRPr="004A16FC">
        <w:rPr>
          <w:rFonts w:asciiTheme="minorHAnsi" w:hAnsiTheme="minorHAnsi" w:cstheme="minorHAnsi"/>
          <w:color w:val="000000"/>
        </w:rPr>
        <w:t>в Україні, згідно з яким 83% респондентів погоджуються з твердженням, що найважливішим завданням жінки є турбота про дім та сім'ю, а 75% респондентів називають заробіток як головний чоловічий обов'язок.</w:t>
      </w:r>
    </w:p>
    <w:p w:rsidR="002C4B26" w:rsidRPr="004A16FC" w:rsidRDefault="002C4B26" w:rsidP="002C4B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</w:rPr>
        <w:lastRenderedPageBreak/>
        <w:t xml:space="preserve">Згідно з результатами </w:t>
      </w:r>
      <w:hyperlink r:id="rId11">
        <w:r w:rsidRPr="004A16FC">
          <w:rPr>
            <w:rFonts w:asciiTheme="minorHAnsi" w:hAnsiTheme="minorHAnsi" w:cstheme="minorHAnsi"/>
            <w:color w:val="1155CC"/>
            <w:u w:val="single"/>
          </w:rPr>
          <w:t>опитування</w:t>
        </w:r>
      </w:hyperlink>
      <w:r w:rsidRPr="004A16FC">
        <w:rPr>
          <w:rFonts w:asciiTheme="minorHAnsi" w:hAnsiTheme="minorHAnsi" w:cstheme="minorHAnsi"/>
        </w:rPr>
        <w:t xml:space="preserve"> “Роль чоловіків у піклуванні та догляді за дітьми”, проведеного UNFPA Україна та ООН Жінки, 26% матерів вважають, що батько приділяє дітям замало часу. У той час як серед батьків аналогічний показник відносно матерів становить 5%. Разом з тим 30% батьків вважають, що мати приділяє дітям забагато часу – серед матерів аналогічний показник відносно батьків становить 3%. Окрім того, матері рідше, ніж тати, засвідчують рівноправність або участь тат в допомозі в навчанні, прогулянках з дітьми, проявах емоційної турботи, іграх та спілкуванні з дітьми. 83% матерів пояснюють недостатню увагу до дітей з боку батька високою зайнятістю партнера. </w:t>
      </w:r>
    </w:p>
    <w:p w:rsidR="002C4B26" w:rsidRPr="004A16FC" w:rsidRDefault="002C4B26" w:rsidP="002C4B26">
      <w:pPr>
        <w:ind w:firstLine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На даному етапі ситуація ускладнюється  пандемією COVID-19 та введенням карантинних заходів, у тому числі закриттям шкіл, дитячих садочків або окремих класів чи груп. </w:t>
      </w:r>
      <w:hyperlink r:id="rId12">
        <w:r w:rsidRPr="004A16FC">
          <w:rPr>
            <w:rFonts w:asciiTheme="minorHAnsi" w:hAnsiTheme="minorHAnsi" w:cstheme="minorHAnsi"/>
            <w:color w:val="1155CC"/>
            <w:u w:val="single"/>
          </w:rPr>
          <w:t>Дослідження</w:t>
        </w:r>
      </w:hyperlink>
      <w:r w:rsidRPr="004A16FC">
        <w:rPr>
          <w:rFonts w:asciiTheme="minorHAnsi" w:hAnsiTheme="minorHAnsi" w:cstheme="minorHAnsi"/>
        </w:rPr>
        <w:t>, проведене ООН Жінки, продемонструвало, що “карантин посилив проблему гендерних стереотипів і патріархальних соціальних норм щодо ролей жінки та чоловіка в сім’ї, оскільки значне навантаження з хатньої та доглядової праці вдома покладається на жінок. Жінки, які працюють удома, вимушені поєднувати оплачувану працю, хатні справи та догляд за дітьми, що залишаються вдома через карантин у навчальних закладах. Зокрема, 63,5% респонденток відзначили збільшення часу, який вони витрачають на прибирання, 50,5% — на приготування їжі, 53,3% — на психологічну й емоційну підтримку дорослих членів сім’ї. Спостерігаються і значні розбіжності відповідей опитаних жінок і чоловіків. Так, лише 27,8% і 44,1% чоловіків відзначили збільшення витрати часу на приготування їжі та прибирання відповідно</w:t>
      </w:r>
      <w:r w:rsidRPr="004A16FC">
        <w:rPr>
          <w:rFonts w:asciiTheme="minorHAnsi" w:eastAsia="Roboto" w:hAnsiTheme="minorHAnsi" w:cstheme="minorHAnsi"/>
        </w:rPr>
        <w:t xml:space="preserve">. </w:t>
      </w:r>
      <w:r w:rsidRPr="004A16FC">
        <w:rPr>
          <w:rFonts w:asciiTheme="minorHAnsi" w:hAnsiTheme="minorHAnsi" w:cstheme="minorHAnsi"/>
        </w:rPr>
        <w:t xml:space="preserve">78,9% респонденток, які мають дітей шкільного віку, зазначили, що переважно саме вони займаються їх навчанням у цей період. Причому відповіді чоловіків підтверджують цю тенденцію — лише 32,3% чоловіків відповіли, що опікуються організацією навчання дітей під час карантину”. Загалом в Україні наразі розпадається понад 60% шлюбів зокрема внаслідок нерівномірного розподілу домашніх обов'язків. </w:t>
      </w:r>
    </w:p>
    <w:p w:rsidR="002C4B26" w:rsidRDefault="002C4B26" w:rsidP="002C4B26">
      <w:pPr>
        <w:ind w:firstLine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Таким чином, надзвичайно важливо сприяти забезпеченню рівномірного розподілу домашніх обов’язків та догляду за дитиною між чоловіком та дружиною. Ситуація вимагає поширення інформації, яка сприятиме забезпеченню рівноправного розподілу домашніх обов’язків, а також допомагатиме популяризувати практики активного залучення чоловіків до виконання домашніх обов’язків та догляду за дітьми. </w:t>
      </w:r>
    </w:p>
    <w:p w:rsidR="002C4B26" w:rsidRPr="00E347C5" w:rsidRDefault="002C4B26" w:rsidP="00E347C5">
      <w:pPr>
        <w:jc w:val="both"/>
        <w:rPr>
          <w:rFonts w:asciiTheme="minorHAnsi" w:hAnsiTheme="minorHAnsi" w:cstheme="minorHAnsi"/>
          <w:b/>
        </w:rPr>
      </w:pPr>
      <w:r w:rsidRPr="004A16FC">
        <w:rPr>
          <w:rFonts w:asciiTheme="minorHAnsi" w:hAnsiTheme="minorHAnsi" w:cstheme="minorHAnsi"/>
        </w:rPr>
        <w:t>UNFPA Україна запрошує постачальників послуг, які мають успішний досвід роботи у цифровому маркетингу. Ми шукаємо постачальників, які зможуть розробити інформаційну кампанію, а також визначити інструменти для її подальшого просування для отримання необхідного охоплення, впливу, залученості та взаємодії із цільовою аудиторією. Із постачальником буде укладено короткостроковий договір, згідно з яким надавач послуг надаватиме сервіси. Обраний постачальник послуг працюватиме під керівництвом Лесі Парно-Кириєнко, експертки з комунікацій Фонду ООН у галузі народонаселення в Україні.</w:t>
      </w:r>
    </w:p>
    <w:p w:rsidR="00867E67" w:rsidRDefault="00A40986">
      <w:pPr>
        <w:rPr>
          <w:b/>
        </w:rPr>
      </w:pPr>
      <w:r>
        <w:rPr>
          <w:b/>
        </w:rPr>
        <w:t xml:space="preserve">II. Методологія </w:t>
      </w:r>
    </w:p>
    <w:p w:rsidR="00867E67" w:rsidRDefault="00A40986">
      <w:pPr>
        <w:rPr>
          <w:b/>
        </w:rPr>
      </w:pPr>
      <w:r>
        <w:rPr>
          <w:b/>
        </w:rPr>
        <w:t xml:space="preserve">Обсяг робіт </w:t>
      </w:r>
    </w:p>
    <w:p w:rsidR="00E347C5" w:rsidRPr="004A16FC" w:rsidRDefault="00E347C5" w:rsidP="00E347C5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  <w:u w:val="single"/>
        </w:rPr>
        <w:t>Мета кампанії</w:t>
      </w:r>
      <w:r w:rsidRPr="004A16FC">
        <w:rPr>
          <w:rFonts w:asciiTheme="minorHAnsi" w:hAnsiTheme="minorHAnsi" w:cstheme="minorHAnsi"/>
        </w:rPr>
        <w:t xml:space="preserve"> – підвищення розуміння необхідності усунення гендерних стереотипів та просування рівноправного розподілу домашніх обов’язків в умовах пандемії COVID-19, що покращуватиме можливості жінок та чоловіків в реалізації збалансованого підходу дім-робота. </w:t>
      </w:r>
    </w:p>
    <w:p w:rsidR="00E347C5" w:rsidRPr="004A16FC" w:rsidRDefault="00E347C5" w:rsidP="00E347C5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p w:rsidR="00E347C5" w:rsidRPr="004A16FC" w:rsidRDefault="00E347C5" w:rsidP="00E347C5">
      <w:pPr>
        <w:spacing w:after="120"/>
        <w:ind w:hanging="2"/>
        <w:jc w:val="both"/>
        <w:rPr>
          <w:rFonts w:asciiTheme="minorHAnsi" w:hAnsiTheme="minorHAnsi" w:cstheme="minorHAnsi"/>
          <w:color w:val="000000"/>
          <w:u w:val="single"/>
        </w:rPr>
      </w:pPr>
      <w:r w:rsidRPr="004A16FC">
        <w:rPr>
          <w:rFonts w:asciiTheme="minorHAnsi" w:hAnsiTheme="minorHAnsi" w:cstheme="minorHAnsi"/>
          <w:color w:val="000000"/>
          <w:u w:val="single"/>
        </w:rPr>
        <w:t>Завдання кампанії:</w:t>
      </w:r>
    </w:p>
    <w:p w:rsidR="00E347C5" w:rsidRPr="004A16FC" w:rsidRDefault="00E347C5" w:rsidP="00E347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>Промотувати більш активну участь чоловіків у виконанні домашніх обов’язків та піклуванні за дітьми, а також змінювати ставлення до ролей, які традиційно розглядаються як виключно жіночі;</w:t>
      </w:r>
    </w:p>
    <w:p w:rsidR="00E347C5" w:rsidRPr="004A16FC" w:rsidRDefault="00E347C5" w:rsidP="00E347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lastRenderedPageBreak/>
        <w:t>Надати психологічні поради та практичні механізми щодо можливості організації побуту/розподілу сімейних обов’язків на період карантину чи самоізоляції;</w:t>
      </w:r>
    </w:p>
    <w:p w:rsidR="00E347C5" w:rsidRPr="004A16FC" w:rsidRDefault="00E347C5" w:rsidP="00E347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 xml:space="preserve">Сприяти розвінчуванню традиційних стереотипів щодо того, що домашні обов’язки та догляд за дитиною виключний обов’язок жінок. </w:t>
      </w:r>
    </w:p>
    <w:p w:rsidR="00E347C5" w:rsidRPr="004A16FC" w:rsidRDefault="00E347C5" w:rsidP="00E347C5">
      <w:pPr>
        <w:jc w:val="both"/>
        <w:rPr>
          <w:rFonts w:asciiTheme="minorHAnsi" w:hAnsiTheme="minorHAnsi" w:cstheme="minorHAnsi"/>
        </w:rPr>
      </w:pPr>
    </w:p>
    <w:p w:rsidR="00E347C5" w:rsidRPr="004A16FC" w:rsidRDefault="00E347C5" w:rsidP="00E347C5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Передбачається, що інформаційна кампанія буде включати в себе два блоки:</w:t>
      </w:r>
    </w:p>
    <w:p w:rsidR="00E347C5" w:rsidRPr="004A16FC" w:rsidRDefault="00E347C5" w:rsidP="00E347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  <w:u w:val="single"/>
        </w:rPr>
        <w:t>Розважальний компонент.</w:t>
      </w:r>
      <w:r w:rsidRPr="004A16FC">
        <w:rPr>
          <w:rFonts w:asciiTheme="minorHAnsi" w:hAnsiTheme="minorHAnsi" w:cstheme="minorHAnsi"/>
          <w:color w:val="000000"/>
        </w:rPr>
        <w:t xml:space="preserve"> Розробка психологічних тестів (або ж це мож</w:t>
      </w:r>
      <w:r w:rsidRPr="004A16FC">
        <w:rPr>
          <w:rFonts w:asciiTheme="minorHAnsi" w:hAnsiTheme="minorHAnsi" w:cstheme="minorHAnsi"/>
        </w:rPr>
        <w:t>е бути інший розважальний формат)</w:t>
      </w:r>
      <w:r w:rsidRPr="004A16FC">
        <w:rPr>
          <w:rFonts w:asciiTheme="minorHAnsi" w:hAnsiTheme="minorHAnsi" w:cstheme="minorHAnsi"/>
          <w:color w:val="000000"/>
        </w:rPr>
        <w:t xml:space="preserve">, які орієнтовані на те, щоб привернути увагу до питання </w:t>
      </w:r>
      <w:r w:rsidRPr="004A16FC">
        <w:rPr>
          <w:rFonts w:asciiTheme="minorHAnsi" w:hAnsiTheme="minorHAnsi" w:cstheme="minorHAnsi"/>
        </w:rPr>
        <w:t>необхідності</w:t>
      </w:r>
      <w:r w:rsidRPr="004A16FC">
        <w:rPr>
          <w:rFonts w:asciiTheme="minorHAnsi" w:hAnsiTheme="minorHAnsi" w:cstheme="minorHAnsi"/>
          <w:color w:val="000000"/>
        </w:rPr>
        <w:t xml:space="preserve"> </w:t>
      </w:r>
      <w:r w:rsidRPr="004A16FC">
        <w:rPr>
          <w:rFonts w:asciiTheme="minorHAnsi" w:hAnsiTheme="minorHAnsi" w:cstheme="minorHAnsi"/>
        </w:rPr>
        <w:t xml:space="preserve">рівноцінного </w:t>
      </w:r>
      <w:r w:rsidRPr="004A16FC">
        <w:rPr>
          <w:rFonts w:asciiTheme="minorHAnsi" w:hAnsiTheme="minorHAnsi" w:cstheme="minorHAnsi"/>
          <w:color w:val="000000"/>
        </w:rPr>
        <w:t>розподілу домашніх обов’язків між партнерами у сім’ї</w:t>
      </w:r>
      <w:r w:rsidRPr="004A16FC">
        <w:rPr>
          <w:rFonts w:asciiTheme="minorHAnsi" w:hAnsiTheme="minorHAnsi" w:cstheme="minorHAnsi"/>
        </w:rPr>
        <w:t>, а також</w:t>
      </w:r>
      <w:r w:rsidRPr="004A16FC">
        <w:rPr>
          <w:rFonts w:asciiTheme="minorHAnsi" w:hAnsiTheme="minorHAnsi" w:cstheme="minorHAnsi"/>
          <w:color w:val="000000"/>
        </w:rPr>
        <w:t xml:space="preserve"> стимулювати </w:t>
      </w:r>
      <w:r w:rsidRPr="004A16FC">
        <w:rPr>
          <w:rFonts w:asciiTheme="minorHAnsi" w:hAnsiTheme="minorHAnsi" w:cstheme="minorHAnsi"/>
        </w:rPr>
        <w:t>чоловіків</w:t>
      </w:r>
      <w:r w:rsidRPr="004A16FC">
        <w:rPr>
          <w:rFonts w:asciiTheme="minorHAnsi" w:hAnsiTheme="minorHAnsi" w:cstheme="minorHAnsi"/>
          <w:color w:val="000000"/>
        </w:rPr>
        <w:t xml:space="preserve"> до більшої залученості у побутові справи та виховання дітей. У межах даного компоненту необхідно в більшій мірі</w:t>
      </w:r>
      <w:r w:rsidRPr="004A16FC">
        <w:rPr>
          <w:rFonts w:asciiTheme="minorHAnsi" w:hAnsiTheme="minorHAnsi" w:cstheme="minorHAnsi"/>
        </w:rPr>
        <w:t xml:space="preserve"> орієнтуватись на жінок як головну цільову аудиторію. Згідно </w:t>
      </w:r>
      <w:hyperlink r:id="rId13">
        <w:r w:rsidRPr="004A16FC">
          <w:rPr>
            <w:rFonts w:asciiTheme="minorHAnsi" w:hAnsiTheme="minorHAnsi" w:cstheme="minorHAnsi"/>
            <w:color w:val="1155CC"/>
            <w:u w:val="single"/>
          </w:rPr>
          <w:t>дослідження</w:t>
        </w:r>
      </w:hyperlink>
      <w:r w:rsidRPr="004A16FC">
        <w:rPr>
          <w:rFonts w:asciiTheme="minorHAnsi" w:hAnsiTheme="minorHAnsi" w:cstheme="minorHAnsi"/>
        </w:rPr>
        <w:t xml:space="preserve"> проведеного UNFPA в Україні лише </w:t>
      </w:r>
      <w:r w:rsidRPr="004A16FC">
        <w:rPr>
          <w:rFonts w:asciiTheme="minorHAnsi" w:hAnsiTheme="minorHAnsi" w:cstheme="minorHAnsi"/>
          <w:highlight w:val="white"/>
        </w:rPr>
        <w:t xml:space="preserve">25,9 % жінок готові делегувати чоловікові невелику частину домашніх справ та розділити догляд за дітьми. Відповідно, важливо актуалізувати питання більш рівномірного розподілу домашніх обов'язків  саме серед жінок, стимулювати до обговорення в родинному колі. 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</w:rPr>
      </w:pP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 xml:space="preserve">Орієнтовна тематика </w:t>
      </w:r>
      <w:r w:rsidRPr="004A16FC">
        <w:rPr>
          <w:rFonts w:asciiTheme="minorHAnsi" w:hAnsiTheme="minorHAnsi" w:cstheme="minorHAnsi"/>
        </w:rPr>
        <w:t>в межах розважального компоненту/</w:t>
      </w:r>
      <w:r w:rsidRPr="004A16FC">
        <w:rPr>
          <w:rFonts w:asciiTheme="minorHAnsi" w:hAnsiTheme="minorHAnsi" w:cstheme="minorHAnsi"/>
          <w:color w:val="000000"/>
        </w:rPr>
        <w:t>тестів (</w:t>
      </w:r>
      <w:r w:rsidRPr="004A16FC">
        <w:rPr>
          <w:rFonts w:asciiTheme="minorHAnsi" w:hAnsiTheme="minorHAnsi" w:cstheme="minorHAnsi"/>
        </w:rPr>
        <w:t>але не обмежуючись лише нею)</w:t>
      </w:r>
      <w:r w:rsidRPr="004A16FC">
        <w:rPr>
          <w:rFonts w:asciiTheme="minorHAnsi" w:hAnsiTheme="minorHAnsi" w:cstheme="minorHAnsi"/>
          <w:color w:val="000000"/>
        </w:rPr>
        <w:t xml:space="preserve">: 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>і) Як COVID-19 вплинув на розподіл сімейних обов’язків у вашій родині?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>іі) Чи знаєте ви, як будувати відносини з дітьми під час карантину?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Важливо, щоб  тести/інший розважальний контент були розроблені у форматі: питання-варіанти відповіді-правильна відповідь (коротка порада від психолога). Враховуючи той факт, що переважно цільовою аудиторією для проходження психологічних тестів/іншого розважального контенту є жінки, </w:t>
      </w:r>
      <w:r w:rsidRPr="004A16FC">
        <w:rPr>
          <w:rFonts w:asciiTheme="minorHAnsi" w:hAnsiTheme="minorHAnsi" w:cstheme="minorHAnsi"/>
          <w:highlight w:val="white"/>
        </w:rPr>
        <w:t xml:space="preserve">при розробці тестів і порад психолога, необхідно забезпечити формулювання таким чином, щоб жінка, яка пройшла тест, поділилася ним або отриманою інформацією із чоловіком. Це дозволить максимально охопити чоловіків, при тому, що самі тести проходитимуть у більшості жінки. </w:t>
      </w:r>
    </w:p>
    <w:p w:rsidR="00E347C5" w:rsidRPr="00530537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b/>
          <w:color w:val="000000"/>
        </w:rPr>
      </w:pPr>
      <w:r w:rsidRPr="00530537">
        <w:rPr>
          <w:rFonts w:asciiTheme="minorHAnsi" w:hAnsiTheme="minorHAnsi" w:cstheme="minorHAnsi"/>
          <w:b/>
          <w:color w:val="000000"/>
        </w:rPr>
        <w:t xml:space="preserve">ЦА: жінки та чоловіки, </w:t>
      </w:r>
      <w:r w:rsidRPr="00530537">
        <w:rPr>
          <w:rFonts w:asciiTheme="minorHAnsi" w:hAnsiTheme="minorHAnsi" w:cstheme="minorHAnsi"/>
          <w:b/>
        </w:rPr>
        <w:t>які</w:t>
      </w:r>
      <w:r w:rsidRPr="00530537">
        <w:rPr>
          <w:rFonts w:asciiTheme="minorHAnsi" w:hAnsiTheme="minorHAnsi" w:cstheme="minorHAnsi"/>
          <w:b/>
          <w:color w:val="000000"/>
        </w:rPr>
        <w:t xml:space="preserve"> працюють, та мають дітей (1-</w:t>
      </w:r>
      <w:r w:rsidRPr="00530537">
        <w:rPr>
          <w:rFonts w:asciiTheme="minorHAnsi" w:hAnsiTheme="minorHAnsi" w:cstheme="minorHAnsi"/>
          <w:b/>
        </w:rPr>
        <w:t>9</w:t>
      </w:r>
      <w:r w:rsidRPr="00530537">
        <w:rPr>
          <w:rFonts w:asciiTheme="minorHAnsi" w:hAnsiTheme="minorHAnsi" w:cstheme="minorHAnsi"/>
          <w:b/>
          <w:color w:val="000000"/>
        </w:rPr>
        <w:t xml:space="preserve"> років)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</w:rPr>
      </w:pPr>
    </w:p>
    <w:p w:rsidR="00E347C5" w:rsidRPr="004A16FC" w:rsidRDefault="00E347C5" w:rsidP="00E347C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  <w:u w:val="single"/>
        </w:rPr>
        <w:t>Інформаційний компонент.</w:t>
      </w:r>
      <w:r w:rsidRPr="004A16FC">
        <w:rPr>
          <w:rFonts w:asciiTheme="minorHAnsi" w:hAnsiTheme="minorHAnsi" w:cstheme="minorHAnsi"/>
          <w:color w:val="000000"/>
        </w:rPr>
        <w:t xml:space="preserve"> Розробка відео (або іншого типу </w:t>
      </w:r>
      <w:r w:rsidRPr="004A16FC">
        <w:rPr>
          <w:rFonts w:asciiTheme="minorHAnsi" w:hAnsiTheme="minorHAnsi" w:cstheme="minorHAnsi"/>
        </w:rPr>
        <w:t>контенту)</w:t>
      </w:r>
      <w:r w:rsidRPr="004A16FC">
        <w:rPr>
          <w:rFonts w:asciiTheme="minorHAnsi" w:hAnsiTheme="minorHAnsi" w:cstheme="minorHAnsi"/>
          <w:color w:val="000000"/>
        </w:rPr>
        <w:t xml:space="preserve"> просвітницького характеру, на наступну тематику (але не обмежуючись лише нею): 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:rsidR="00E347C5" w:rsidRPr="004A16FC" w:rsidRDefault="00E347C5" w:rsidP="00E347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>Як організувати робочий розпорядок сім’ї на карантині, включно з рівномірним ме</w:t>
      </w:r>
      <w:r w:rsidRPr="004A16FC">
        <w:rPr>
          <w:rFonts w:asciiTheme="minorHAnsi" w:hAnsiTheme="minorHAnsi" w:cstheme="minorHAnsi"/>
        </w:rPr>
        <w:t>нтальним навантаженням</w:t>
      </w:r>
      <w:r w:rsidRPr="004A16FC">
        <w:rPr>
          <w:rFonts w:asciiTheme="minorHAnsi" w:hAnsiTheme="minorHAnsi" w:cstheme="minorHAnsi"/>
          <w:color w:val="000000"/>
        </w:rPr>
        <w:t xml:space="preserve">? 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>ЦА: чоловіки та жінки, що працюють, та мають дітей (віком 1-</w:t>
      </w:r>
      <w:r w:rsidRPr="004A16FC">
        <w:rPr>
          <w:rFonts w:asciiTheme="minorHAnsi" w:hAnsiTheme="minorHAnsi" w:cstheme="minorHAnsi"/>
        </w:rPr>
        <w:t>9</w:t>
      </w:r>
      <w:r w:rsidRPr="004A16FC">
        <w:rPr>
          <w:rFonts w:asciiTheme="minorHAnsi" w:hAnsiTheme="minorHAnsi" w:cstheme="minorHAnsi"/>
          <w:color w:val="000000"/>
        </w:rPr>
        <w:t xml:space="preserve"> роки).</w:t>
      </w:r>
    </w:p>
    <w:p w:rsidR="00E347C5" w:rsidRPr="004A16FC" w:rsidRDefault="00E347C5" w:rsidP="00E347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Вирішення побутових конфліктів ненасильницьким методом. Важливо запропонувати практичні рекомендації психолога, з покроковою інструкцією та алгоритмом дій. Акцент може бути на тому, (1) як вирішувати побутові конфлікти, що виникають між чоловіком та дружиною; (2) як правильно будувати комунікацію із дітьми в кризових ситуаціях. </w:t>
      </w:r>
    </w:p>
    <w:p w:rsidR="00E347C5" w:rsidRPr="004A16FC" w:rsidRDefault="00E347C5" w:rsidP="00E347C5">
      <w:pPr>
        <w:ind w:left="709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ЦА: чоловіки та жінки, що працюють, та мають дітей (віком 1-9 роки).</w:t>
      </w:r>
    </w:p>
    <w:p w:rsidR="00E347C5" w:rsidRPr="004A16FC" w:rsidRDefault="00E347C5" w:rsidP="00E347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Дистанційна робота: як зберегти продуктивність та баланс між професійним та особистим життям. У межах цієї тематики можливі два напрямки подачі інформації: (1) практичні поради в загальному контексті того, як облаштовувати роботу вдома, щоб зберегти </w:t>
      </w:r>
      <w:r w:rsidRPr="004A16FC">
        <w:rPr>
          <w:rFonts w:asciiTheme="minorHAnsi" w:hAnsiTheme="minorHAnsi" w:cstheme="minorHAnsi"/>
        </w:rPr>
        <w:lastRenderedPageBreak/>
        <w:t xml:space="preserve">продуктивність та баланс. (2) Віддалена робота та хоумскулінг: розподіл обов'язків у подружжі та практичні рекомендації по організації навчання для дитини. </w:t>
      </w:r>
    </w:p>
    <w:p w:rsidR="00E347C5" w:rsidRPr="004A16FC" w:rsidRDefault="00E347C5" w:rsidP="00E347C5">
      <w:pPr>
        <w:ind w:left="709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ЦА: чоловіки та жінки, що працюють, та мають дітей (віком 6-9 роки).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</w:rPr>
        <w:t xml:space="preserve">В рамках кампанії не передбачено створення окремих ресурсів чи платформ (сайтів, сторінок у соціальних мережах тощо). </w:t>
      </w:r>
      <w:r w:rsidRPr="004A16FC">
        <w:rPr>
          <w:rFonts w:asciiTheme="minorHAnsi" w:hAnsiTheme="minorHAnsi" w:cstheme="minorHAnsi"/>
          <w:color w:val="000000"/>
        </w:rPr>
        <w:t>Для використання в рамках кампанії можна розраховувати на наявні ресурси:</w:t>
      </w:r>
    </w:p>
    <w:p w:rsidR="00E347C5" w:rsidRPr="004A16FC" w:rsidRDefault="00E347C5" w:rsidP="00E347C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</w:rPr>
        <w:t xml:space="preserve">сайт Щастя у 4 руки (можливі усі необхідні адаптації, створення нових вкладок, сторінок тощо. Усі оновлення, якщо такі потрібні, мають бути враховані підрядником): </w:t>
      </w:r>
      <w:hyperlink r:id="rId14">
        <w:r w:rsidRPr="004A16FC">
          <w:rPr>
            <w:rFonts w:asciiTheme="minorHAnsi" w:hAnsiTheme="minorHAnsi" w:cstheme="minorHAnsi"/>
            <w:color w:val="1155CC"/>
            <w:u w:val="single"/>
          </w:rPr>
          <w:t>https://zags.org.ua</w:t>
        </w:r>
      </w:hyperlink>
    </w:p>
    <w:p w:rsidR="00E347C5" w:rsidRPr="004A16FC" w:rsidRDefault="00E347C5" w:rsidP="00E347C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</w:rPr>
        <w:t xml:space="preserve">сторінка Щастя у 4 руки в Фейсбуку: </w:t>
      </w:r>
      <w:r w:rsidR="00BD51A9">
        <w:rPr>
          <w:rFonts w:asciiTheme="minorHAnsi" w:hAnsiTheme="minorHAnsi" w:cstheme="minorHAnsi"/>
          <w:color w:val="1155CC"/>
          <w:u w:val="single"/>
        </w:rPr>
        <w:fldChar w:fldCharType="begin"/>
      </w:r>
      <w:r w:rsidR="00BD51A9">
        <w:rPr>
          <w:rFonts w:asciiTheme="minorHAnsi" w:hAnsiTheme="minorHAnsi" w:cstheme="minorHAnsi"/>
          <w:color w:val="1155CC"/>
          <w:u w:val="single"/>
        </w:rPr>
        <w:instrText xml:space="preserve"> HYPERLINK "https://www.facebook.com/zags.org.ua" \h </w:instrText>
      </w:r>
      <w:r w:rsidR="00BD51A9">
        <w:rPr>
          <w:rFonts w:asciiTheme="minorHAnsi" w:hAnsiTheme="minorHAnsi" w:cstheme="minorHAnsi"/>
          <w:color w:val="1155CC"/>
          <w:u w:val="single"/>
        </w:rPr>
        <w:fldChar w:fldCharType="separate"/>
      </w:r>
      <w:r w:rsidRPr="004A16FC">
        <w:rPr>
          <w:rFonts w:asciiTheme="minorHAnsi" w:hAnsiTheme="minorHAnsi" w:cstheme="minorHAnsi"/>
          <w:color w:val="1155CC"/>
          <w:u w:val="single"/>
        </w:rPr>
        <w:t>https://www.facebook.com/zags.org.ua</w:t>
      </w:r>
      <w:r w:rsidR="00BD51A9">
        <w:rPr>
          <w:rFonts w:asciiTheme="minorHAnsi" w:hAnsiTheme="minorHAnsi" w:cstheme="minorHAnsi"/>
          <w:color w:val="1155CC"/>
          <w:u w:val="single"/>
        </w:rPr>
        <w:fldChar w:fldCharType="end"/>
      </w:r>
      <w:r w:rsidRPr="004A16FC">
        <w:rPr>
          <w:rFonts w:asciiTheme="minorHAnsi" w:hAnsiTheme="minorHAnsi" w:cstheme="minorHAnsi"/>
        </w:rPr>
        <w:t xml:space="preserve"> </w:t>
      </w:r>
    </w:p>
    <w:p w:rsidR="00E347C5" w:rsidRPr="004A16FC" w:rsidRDefault="00E347C5" w:rsidP="00E347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4A16FC">
        <w:rPr>
          <w:rFonts w:asciiTheme="minorHAnsi" w:hAnsiTheme="minorHAnsi" w:cstheme="minorHAnsi"/>
          <w:color w:val="000000"/>
        </w:rPr>
        <w:t xml:space="preserve">                          </w:t>
      </w:r>
    </w:p>
    <w:p w:rsidR="00E347C5" w:rsidRPr="004A16FC" w:rsidRDefault="00E347C5" w:rsidP="00E347C5">
      <w:pPr>
        <w:jc w:val="both"/>
        <w:rPr>
          <w:rFonts w:asciiTheme="minorHAnsi" w:hAnsiTheme="minorHAnsi" w:cstheme="minorHAnsi"/>
          <w:b/>
          <w:u w:val="single"/>
        </w:rPr>
      </w:pPr>
      <w:r w:rsidRPr="004A16FC">
        <w:rPr>
          <w:rFonts w:asciiTheme="minorHAnsi" w:hAnsiTheme="minorHAnsi" w:cstheme="minorHAnsi"/>
          <w:b/>
          <w:u w:val="single"/>
        </w:rPr>
        <w:t>Цільові аудиторії (ЦА):</w:t>
      </w:r>
    </w:p>
    <w:p w:rsidR="00E347C5" w:rsidRPr="004A16FC" w:rsidRDefault="00E347C5" w:rsidP="00E347C5">
      <w:pPr>
        <w:ind w:firstLine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Кампанія в цілому має бути орієнтована на подружні пари з маленькими дітьми віком від 1-9 років, де чоловік та жінка працюють. Разом з тим, допускається певне зміщення фокусу саме на татів, аби стимулювати їх до більш активної залученості по виконанню домашніх справ та догляду за дітьми.</w:t>
      </w:r>
    </w:p>
    <w:p w:rsidR="00E347C5" w:rsidRDefault="00E347C5" w:rsidP="00E347C5">
      <w:pPr>
        <w:ind w:firstLine="720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Територія охоплення ЦА - вся Україна. </w:t>
      </w:r>
    </w:p>
    <w:tbl>
      <w:tblPr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1728"/>
        <w:gridCol w:w="2340"/>
        <w:gridCol w:w="5431"/>
      </w:tblGrid>
      <w:tr w:rsidR="0016563F" w:rsidRPr="004A16FC" w:rsidTr="00306769">
        <w:trPr>
          <w:trHeight w:val="54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Назва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Мета</w:t>
            </w:r>
          </w:p>
        </w:tc>
        <w:tc>
          <w:tcPr>
            <w:tcW w:w="5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Опис</w:t>
            </w:r>
          </w:p>
        </w:tc>
      </w:tr>
      <w:tr w:rsidR="0016563F" w:rsidRPr="004A16FC" w:rsidTr="00306769">
        <w:trPr>
          <w:trHeight w:val="3227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Розробка концепції інформаційної кампанії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Підготовка питань для 2 тестів (іншого розважального контенту)</w:t>
            </w: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Передбачається розробка двох психологічних тестів (або іншого розважального контенту).</w:t>
            </w: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На стороні підрядника:</w:t>
            </w:r>
          </w:p>
          <w:p w:rsidR="0016563F" w:rsidRPr="004A16FC" w:rsidRDefault="0016563F" w:rsidP="001656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розробка контенту тесту (або іншого розважального контенту);</w:t>
            </w:r>
          </w:p>
          <w:p w:rsidR="0016563F" w:rsidRPr="004A16FC" w:rsidRDefault="0016563F" w:rsidP="001656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прорахунок розробки змістовного наповнення тестів (іншого розважального контенту;</w:t>
            </w:r>
          </w:p>
          <w:p w:rsidR="0016563F" w:rsidRPr="004A16FC" w:rsidRDefault="0016563F" w:rsidP="001656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прорахунок веб-розробки тестів (іншого запропонованого) контенту на сайті Щастя в 4 руки </w:t>
            </w:r>
            <w:hyperlink r:id="rId15">
              <w:r w:rsidRPr="004A16FC">
                <w:rPr>
                  <w:rFonts w:asciiTheme="minorHAnsi" w:hAnsiTheme="minorHAnsi" w:cstheme="minorHAnsi"/>
                  <w:color w:val="0000FF"/>
                  <w:u w:val="single"/>
                </w:rPr>
                <w:t>https://zags.org.ua/</w:t>
              </w:r>
            </w:hyperlink>
            <w:r w:rsidRPr="004A16FC">
              <w:rPr>
                <w:rFonts w:asciiTheme="minorHAnsi" w:hAnsiTheme="minorHAnsi" w:cstheme="minorHAnsi"/>
              </w:rPr>
              <w:t xml:space="preserve">  (варіант 1);</w:t>
            </w:r>
          </w:p>
          <w:p w:rsidR="0016563F" w:rsidRPr="004A16FC" w:rsidRDefault="0016563F" w:rsidP="001656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прорахунок для розміщення тестів (іншого контенту) на базі інформаційного партнера (варіант 2)</w:t>
            </w:r>
          </w:p>
          <w:p w:rsidR="0016563F" w:rsidRPr="004A16FC" w:rsidRDefault="0016563F" w:rsidP="00306769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ЦА: родини з дітьми (1-9 років), де обоє батьків працюють.</w:t>
            </w: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Референс: </w:t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fldChar w:fldCharType="begin"/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instrText xml:space="preserve"> HYPERLINK "https://bit.ua/category/be-in-trend/madness/" \h </w:instrText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fldChar w:fldCharType="separate"/>
            </w:r>
            <w:r w:rsidRPr="004A16FC">
              <w:rPr>
                <w:rFonts w:asciiTheme="minorHAnsi" w:hAnsiTheme="minorHAnsi" w:cstheme="minorHAnsi"/>
                <w:color w:val="0000FF"/>
                <w:u w:val="single"/>
              </w:rPr>
              <w:t>https://bit.ua/category/be-in-trend/madness/</w:t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fldChar w:fldCharType="end"/>
            </w:r>
            <w:r w:rsidRPr="004A16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563F" w:rsidRPr="004A16FC" w:rsidTr="00306769">
        <w:trPr>
          <w:trHeight w:val="1873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728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Підготовка сценаріїв для 3 анімаційних відеороликів.</w:t>
            </w: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Тривалість кожного ролика: не більше 1,5-2,5 хв.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Теми та ЦА для відеороликів (назви і описи є робочими варіантами, заголовки та детальне інформаційне наповнення на стороні підрядника, як і обґрунтована конкретизація цільових груп):</w:t>
            </w: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16563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 w:firstLine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6FC">
              <w:rPr>
                <w:rFonts w:asciiTheme="minorHAnsi" w:hAnsiTheme="minorHAnsi" w:cstheme="minorHAnsi"/>
                <w:color w:val="000000"/>
              </w:rPr>
              <w:t>Як організувати робочий розпорядок сім’ї на карантині (включно з рівномірним ментальним на</w:t>
            </w:r>
            <w:r w:rsidRPr="004A16FC">
              <w:rPr>
                <w:rFonts w:asciiTheme="minorHAnsi" w:hAnsiTheme="minorHAnsi" w:cstheme="minorHAnsi"/>
              </w:rPr>
              <w:t>вантаженням)</w:t>
            </w:r>
            <w:r w:rsidRPr="004A16FC">
              <w:rPr>
                <w:rFonts w:asciiTheme="minorHAnsi" w:hAnsiTheme="minorHAnsi" w:cstheme="minorHAnsi"/>
                <w:color w:val="000000"/>
              </w:rPr>
              <w:t xml:space="preserve">, коли батьки працюють? </w:t>
            </w:r>
          </w:p>
          <w:p w:rsidR="0016563F" w:rsidRPr="004A16FC" w:rsidRDefault="0016563F" w:rsidP="0030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8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color w:val="000000"/>
              </w:rPr>
              <w:t>ЦА: сім’ї з дітьми (віком 1-</w:t>
            </w:r>
            <w:r w:rsidRPr="004A16FC">
              <w:rPr>
                <w:rFonts w:asciiTheme="minorHAnsi" w:hAnsiTheme="minorHAnsi" w:cstheme="minorHAnsi"/>
              </w:rPr>
              <w:t>9</w:t>
            </w:r>
            <w:r w:rsidRPr="004A16FC">
              <w:rPr>
                <w:rFonts w:asciiTheme="minorHAnsi" w:hAnsiTheme="minorHAnsi" w:cstheme="minorHAnsi"/>
                <w:color w:val="000000"/>
              </w:rPr>
              <w:t xml:space="preserve"> роки), де обоє батьків працюють.</w:t>
            </w:r>
          </w:p>
          <w:p w:rsidR="0016563F" w:rsidRPr="004A16FC" w:rsidRDefault="0016563F" w:rsidP="0030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8"/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16563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firstLine="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Вирішення побутових конфліктів ненасильницькими методами. </w:t>
            </w:r>
          </w:p>
          <w:p w:rsidR="0016563F" w:rsidRPr="004A16FC" w:rsidRDefault="0016563F" w:rsidP="00306769">
            <w:pPr>
              <w:ind w:left="308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ЦА: сім’ї з дітьми (віком 1-9 роки), де обоє батьків працюють.</w:t>
            </w:r>
          </w:p>
          <w:p w:rsidR="0016563F" w:rsidRPr="004A16FC" w:rsidRDefault="0016563F" w:rsidP="00306769">
            <w:pPr>
              <w:ind w:left="308"/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16563F">
            <w:pPr>
              <w:numPr>
                <w:ilvl w:val="0"/>
                <w:numId w:val="21"/>
              </w:numPr>
              <w:spacing w:after="0" w:line="240" w:lineRule="auto"/>
              <w:ind w:left="360" w:hanging="9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Дистанційна робота: як зберегти продуктивність та баланс між професійним та особистим життям. </w:t>
            </w:r>
          </w:p>
          <w:p w:rsidR="0016563F" w:rsidRPr="004A16FC" w:rsidRDefault="0016563F" w:rsidP="00306769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ЦА: чоловіки та жінки, що працюють, та мають дітей (віком 6-9 роки).</w:t>
            </w:r>
          </w:p>
          <w:p w:rsidR="0016563F" w:rsidRPr="004A16FC" w:rsidRDefault="0016563F" w:rsidP="00306769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Детальніше ТЗ для підготовки сценарію буде сформоване після першої зустрічі із обраним підрядником.</w:t>
            </w: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На стороні підрядника пошук експерта/експертів для підготовки тексту та оформлення отриманої інформації у відповідному для ЦА тону подачі інформації. Ролики мають нести освітньо-навчальну функцію, але бути легкими для сприйняття. Поради - короткі і зрозумілі, мова проста. Формат –  анімаційні ролики з елементами інфографіки.</w:t>
            </w: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Тривалість кожного ролика: не більше 1,5-2,5 хв.</w:t>
            </w: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Ролики будуть розміщуватись на каналі YouTube UNFPA.</w:t>
            </w: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Референси (анімаційні ролики): </w:t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fldChar w:fldCharType="begin"/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instrText xml:space="preserve"> HYPERLINK "https://www.youtube.com/watch?v=GoXxmzKdick" \h </w:instrText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fldChar w:fldCharType="separate"/>
            </w:r>
            <w:r w:rsidRPr="004A16FC">
              <w:rPr>
                <w:rFonts w:asciiTheme="minorHAnsi" w:hAnsiTheme="minorHAnsi" w:cstheme="minorHAnsi"/>
                <w:color w:val="0000FF"/>
                <w:u w:val="single"/>
              </w:rPr>
              <w:t>https://www.youtube.com/watch?v=GoXxmzKdick</w:t>
            </w:r>
            <w:r w:rsidR="00BD51A9">
              <w:rPr>
                <w:rFonts w:asciiTheme="minorHAnsi" w:hAnsiTheme="minorHAnsi" w:cstheme="minorHAnsi"/>
                <w:color w:val="0000FF"/>
                <w:u w:val="single"/>
              </w:rPr>
              <w:fldChar w:fldCharType="end"/>
            </w:r>
            <w:r w:rsidRPr="004A16FC">
              <w:rPr>
                <w:rFonts w:asciiTheme="minorHAnsi" w:hAnsiTheme="minorHAnsi" w:cstheme="minorHAnsi"/>
              </w:rPr>
              <w:t xml:space="preserve"> </w:t>
            </w:r>
          </w:p>
          <w:p w:rsidR="0016563F" w:rsidRPr="004A16FC" w:rsidRDefault="00BD51A9" w:rsidP="00306769">
            <w:pPr>
              <w:jc w:val="both"/>
              <w:rPr>
                <w:rFonts w:asciiTheme="minorHAnsi" w:hAnsiTheme="minorHAnsi" w:cstheme="minorHAnsi"/>
              </w:rPr>
            </w:pPr>
            <w:hyperlink r:id="rId16">
              <w:r w:rsidR="0016563F" w:rsidRPr="004A16FC">
                <w:rPr>
                  <w:rFonts w:asciiTheme="minorHAnsi" w:hAnsiTheme="minorHAnsi" w:cstheme="minorHAnsi"/>
                  <w:color w:val="0000FF"/>
                  <w:u w:val="single"/>
                </w:rPr>
                <w:t>https://www.youtube.com/watch?v=rAj38E7vrS8</w:t>
              </w:r>
            </w:hyperlink>
            <w:r w:rsidR="0016563F" w:rsidRPr="004A16FC">
              <w:rPr>
                <w:rFonts w:asciiTheme="minorHAnsi" w:hAnsiTheme="minorHAnsi" w:cstheme="minorHAnsi"/>
              </w:rPr>
              <w:t xml:space="preserve"> </w:t>
            </w: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lastRenderedPageBreak/>
              <w:t>Референси (ігрові відео):</w:t>
            </w:r>
          </w:p>
          <w:p w:rsidR="0016563F" w:rsidRPr="004A16FC" w:rsidRDefault="00BD51A9" w:rsidP="00306769">
            <w:pPr>
              <w:jc w:val="both"/>
              <w:rPr>
                <w:rFonts w:asciiTheme="minorHAnsi" w:hAnsiTheme="minorHAnsi" w:cstheme="minorHAnsi"/>
              </w:rPr>
            </w:pPr>
            <w:hyperlink r:id="rId17">
              <w:r w:rsidR="0016563F" w:rsidRPr="004A16FC">
                <w:rPr>
                  <w:rFonts w:asciiTheme="minorHAnsi" w:hAnsiTheme="minorHAnsi" w:cstheme="minorHAnsi"/>
                  <w:color w:val="1155CC"/>
                  <w:highlight w:val="white"/>
                  <w:u w:val="single"/>
                </w:rPr>
                <w:t>https://www.youtube.com/watch?v=j-Gx-Y_kB8k</w:t>
              </w:r>
            </w:hyperlink>
          </w:p>
          <w:p w:rsidR="0016563F" w:rsidRPr="004A16FC" w:rsidRDefault="00BD51A9" w:rsidP="00306769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1155CC"/>
                <w:highlight w:val="white"/>
                <w:u w:val="single"/>
              </w:rPr>
            </w:pPr>
            <w:hyperlink r:id="rId18">
              <w:r w:rsidR="0016563F" w:rsidRPr="004A16FC">
                <w:rPr>
                  <w:rFonts w:asciiTheme="minorHAnsi" w:hAnsiTheme="minorHAnsi" w:cstheme="minorHAnsi"/>
                  <w:color w:val="1155CC"/>
                  <w:highlight w:val="white"/>
                  <w:u w:val="single"/>
                </w:rPr>
                <w:t>https://www.youtube.com/watch?v=xlDDQeOkHFw</w:t>
              </w:r>
            </w:hyperlink>
            <w:r w:rsidR="0016563F" w:rsidRPr="004A16FC">
              <w:rPr>
                <w:rFonts w:asciiTheme="minorHAnsi" w:hAnsiTheme="minorHAnsi" w:cstheme="minorHAnsi"/>
                <w:color w:val="1155CC"/>
                <w:highlight w:val="white"/>
                <w:u w:val="single"/>
              </w:rPr>
              <w:t xml:space="preserve"> </w:t>
            </w:r>
          </w:p>
          <w:p w:rsidR="0016563F" w:rsidRPr="004A16FC" w:rsidRDefault="00BD51A9" w:rsidP="00306769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1155CC"/>
                <w:highlight w:val="white"/>
                <w:u w:val="single"/>
              </w:rPr>
            </w:pPr>
            <w:hyperlink r:id="rId19">
              <w:r w:rsidR="0016563F" w:rsidRPr="004A16FC">
                <w:rPr>
                  <w:rFonts w:asciiTheme="minorHAnsi" w:hAnsiTheme="minorHAnsi" w:cstheme="minorHAnsi"/>
                  <w:color w:val="1155CC"/>
                  <w:highlight w:val="white"/>
                  <w:u w:val="single"/>
                </w:rPr>
                <w:t>https://www.youtube.com/watch?v=i0SB-Wif7Zw</w:t>
              </w:r>
            </w:hyperlink>
          </w:p>
          <w:p w:rsidR="0016563F" w:rsidRPr="004A16FC" w:rsidRDefault="0016563F" w:rsidP="00306769">
            <w:pPr>
              <w:jc w:val="both"/>
              <w:rPr>
                <w:rFonts w:asciiTheme="minorHAnsi" w:eastAsia="Arial" w:hAnsiTheme="minorHAnsi" w:cstheme="minorHAnsi"/>
                <w:color w:val="1155CC"/>
                <w:highlight w:val="white"/>
                <w:u w:val="single"/>
              </w:rPr>
            </w:pPr>
          </w:p>
        </w:tc>
      </w:tr>
      <w:tr w:rsidR="0016563F" w:rsidRPr="004A16FC" w:rsidTr="00306769">
        <w:trPr>
          <w:trHeight w:val="2432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Розробка медіа плану для просування відео роликів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Перегляди кожного відеоролика цільовою аудиторією: 500 тис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16563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Як канали промо мають бути використані (але не обмежуючись) соціальні мережі і медіа. </w:t>
            </w:r>
          </w:p>
          <w:p w:rsidR="0016563F" w:rsidRPr="004A16FC" w:rsidRDefault="0016563F" w:rsidP="0016563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Для кожного ролика має бути підготовлено відповідний опис та текст публікації.</w:t>
            </w:r>
          </w:p>
        </w:tc>
      </w:tr>
      <w:tr w:rsidR="0016563F" w:rsidRPr="004A16FC" w:rsidTr="00306769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Створення анімаційних відеороликів</w:t>
            </w:r>
          </w:p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згідно із затвердженим сценарієм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Ролики мають бути надані у форматі для тв і соціальних мереж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</w:p>
          <w:p w:rsidR="0016563F" w:rsidRPr="004A16FC" w:rsidRDefault="0016563F" w:rsidP="001656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Фактор карантину у зв’язку із пандемією COVID-19 одразу має враховуватися при зйомках і не стати перешкодою. </w:t>
            </w:r>
          </w:p>
          <w:p w:rsidR="0016563F" w:rsidRPr="004A16FC" w:rsidRDefault="0016563F" w:rsidP="0016563F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Вихідні файли передаються замовнику.</w:t>
            </w:r>
          </w:p>
          <w:p w:rsidR="0016563F" w:rsidRPr="004A16FC" w:rsidRDefault="0016563F" w:rsidP="001656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Усі дозволи акторів (у випадку залучення) та музика ролика мають передаватися на необмежений період замовнику для розповсюдження на усіх можливих носіях.</w:t>
            </w:r>
          </w:p>
        </w:tc>
      </w:tr>
      <w:tr w:rsidR="0016563F" w:rsidRPr="004A16FC" w:rsidTr="00306769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Створення візуальної продукції з персонажами відеороликів (або іншого запропонованого контенту).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Візуальна продукція повинна бути надана у форматі JPEG та TIFF; мінімальний розмір зображення  не менше 1000*1440 пікселів</w:t>
            </w:r>
          </w:p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Кількість </w:t>
            </w:r>
            <w:r w:rsidRPr="004A16FC">
              <w:rPr>
                <w:rFonts w:asciiTheme="minorHAnsi" w:hAnsiTheme="minorHAnsi" w:cstheme="minorHAnsi"/>
                <w:highlight w:val="white"/>
              </w:rPr>
              <w:t>візуальної продукції повинна складати два постери для кожного відео.</w:t>
            </w:r>
            <w:r w:rsidRPr="004A16FC">
              <w:rPr>
                <w:rFonts w:asciiTheme="minorHAnsi" w:hAnsiTheme="minorHAnsi" w:cstheme="minorHAnsi"/>
              </w:rPr>
              <w:t xml:space="preserve"> Замовнику мають бути передані  постери, готові для друку, а також варіант для веб-розміщення. Також замовнику мають бути передані вихідні файли із усіма супровідними елементами (використані шрифти тощо).</w:t>
            </w:r>
          </w:p>
          <w:p w:rsidR="0016563F" w:rsidRPr="004A16FC" w:rsidRDefault="0016563F" w:rsidP="00306769">
            <w:pPr>
              <w:ind w:left="720" w:hanging="360"/>
              <w:rPr>
                <w:rFonts w:asciiTheme="minorHAnsi" w:hAnsiTheme="minorHAnsi" w:cstheme="minorHAnsi"/>
              </w:rPr>
            </w:pPr>
          </w:p>
        </w:tc>
      </w:tr>
      <w:tr w:rsidR="0016563F" w:rsidRPr="004A16FC" w:rsidTr="00306769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Створення банерної реклами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Створення банерної реклами (з переходом на сайт “Щастя в 4 руки”)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16563F">
            <w:pPr>
              <w:numPr>
                <w:ilvl w:val="0"/>
                <w:numId w:val="24"/>
              </w:numPr>
              <w:spacing w:after="0" w:line="240" w:lineRule="auto"/>
              <w:ind w:left="360" w:hanging="27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Розробка банерів та їх подальше розміщення з метою просування сайту “Щастя в 4 руки” та розміщених на ньому психологічних тестів (інших розважальних матеріалів). </w:t>
            </w:r>
          </w:p>
          <w:p w:rsidR="0016563F" w:rsidRPr="004A16FC" w:rsidRDefault="0016563F" w:rsidP="0016563F">
            <w:pPr>
              <w:numPr>
                <w:ilvl w:val="0"/>
                <w:numId w:val="24"/>
              </w:numPr>
              <w:spacing w:after="0" w:line="240" w:lineRule="auto"/>
              <w:ind w:left="360" w:hanging="27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Розрахунок розробки банерної реклами, а також її подальшого просування з урахуванням того, що мінімальна кількість переходів по банерах на сайт повинна становити 15 тис.</w:t>
            </w:r>
          </w:p>
          <w:p w:rsidR="0016563F" w:rsidRPr="004A16FC" w:rsidRDefault="0016563F" w:rsidP="0016563F">
            <w:pPr>
              <w:numPr>
                <w:ilvl w:val="0"/>
                <w:numId w:val="23"/>
              </w:numPr>
              <w:spacing w:after="0" w:line="240" w:lineRule="auto"/>
              <w:ind w:left="360" w:hanging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563F" w:rsidRPr="004A16FC" w:rsidTr="00306769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Провести кампанію із просування відеоролика, згідно із затвердженим медіапланом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Досягнення запланованих показників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Після проведення кампанії має бути наданий звіт проведеної роботи із відповідними показниками.</w:t>
            </w:r>
          </w:p>
        </w:tc>
      </w:tr>
    </w:tbl>
    <w:p w:rsidR="00867E67" w:rsidRDefault="00867E67" w:rsidP="00E347C5">
      <w:pPr>
        <w:spacing w:after="0"/>
        <w:jc w:val="both"/>
      </w:pPr>
    </w:p>
    <w:p w:rsidR="00867E67" w:rsidRDefault="00A40986">
      <w:pPr>
        <w:rPr>
          <w:b/>
        </w:rPr>
      </w:pPr>
      <w:r>
        <w:rPr>
          <w:b/>
        </w:rPr>
        <w:t>Термін надання послуг</w:t>
      </w:r>
    </w:p>
    <w:tbl>
      <w:tblPr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350"/>
        <w:gridCol w:w="4740"/>
      </w:tblGrid>
      <w:tr w:rsidR="0016563F" w:rsidRPr="004A16FC" w:rsidTr="00306769">
        <w:trPr>
          <w:trHeight w:val="4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  <w:b/>
              </w:rPr>
            </w:pPr>
            <w:r w:rsidRPr="004A16FC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  <w:b/>
              </w:rPr>
            </w:pPr>
            <w:r w:rsidRPr="004A16FC">
              <w:rPr>
                <w:rFonts w:asciiTheme="minorHAnsi" w:hAnsiTheme="minorHAnsi" w:cstheme="minorHAnsi"/>
                <w:b/>
              </w:rPr>
              <w:t>Очікувані продукти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  <w:b/>
              </w:rPr>
            </w:pPr>
            <w:r w:rsidRPr="004A16FC">
              <w:rPr>
                <w:rFonts w:asciiTheme="minorHAnsi" w:hAnsiTheme="minorHAnsi" w:cstheme="minorHAnsi"/>
                <w:b/>
              </w:rPr>
              <w:t xml:space="preserve"> Часові рамки (не пізніше, ніж)</w:t>
            </w:r>
          </w:p>
        </w:tc>
      </w:tr>
      <w:tr w:rsidR="0016563F" w:rsidRPr="004A16FC" w:rsidTr="00306769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Затверджений план інформаційної кампанії, затверджені брифи та  сценарії ролика(іншого контенту) і медіа план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1 місяць після підписання контракту </w:t>
            </w:r>
          </w:p>
        </w:tc>
      </w:tr>
      <w:tr w:rsidR="0016563F" w:rsidRPr="004A16FC" w:rsidTr="00306769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Верстка тестів та створення контенту. Передача замовнику готових тестів та відеороликів (або іншого контенту) у потрібних форматах, візуальної продукції та банерної реклами, описаних у розділі «Обсяг роботи».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2 місяці після підписання контракту </w:t>
            </w:r>
          </w:p>
        </w:tc>
      </w:tr>
      <w:tr w:rsidR="0016563F" w:rsidRPr="004A16FC" w:rsidTr="00306769">
        <w:trPr>
          <w:trHeight w:val="8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Проведення діджитал та медіа кампанії згідно із затвердженим планом та звіт проведеної промо кампанії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63F" w:rsidRPr="004A16FC" w:rsidRDefault="0016563F" w:rsidP="00306769">
            <w:pPr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3 місяці після підписання контракту </w:t>
            </w:r>
          </w:p>
        </w:tc>
      </w:tr>
    </w:tbl>
    <w:p w:rsidR="0016563F" w:rsidRPr="004A16FC" w:rsidRDefault="0016563F" w:rsidP="0016563F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Також очікується, що на стороні підрядника будуть такі види послуг:</w:t>
      </w:r>
    </w:p>
    <w:p w:rsidR="0016563F" w:rsidRPr="004A16FC" w:rsidRDefault="0016563F" w:rsidP="0016563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розробка ідеї та плану інформаційної кампанії для досягнення поставлених цілей та охоплень;</w:t>
      </w:r>
    </w:p>
    <w:p w:rsidR="0016563F" w:rsidRPr="004A16FC" w:rsidRDefault="0016563F" w:rsidP="0016563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створення всього необхідного контенту у необхідних форматах;</w:t>
      </w:r>
    </w:p>
    <w:p w:rsidR="0016563F" w:rsidRPr="004A16FC" w:rsidRDefault="0016563F" w:rsidP="0016563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передача усіх порад та текстів, розроблених в рамках підготовки контенту експертом/експертами для подальшого використання замовником;</w:t>
      </w:r>
    </w:p>
    <w:p w:rsidR="0016563F" w:rsidRPr="004A16FC" w:rsidRDefault="0016563F" w:rsidP="0016563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підписання та передача замовнику всіх необхідних документів, які засвідчують авторські права на контент та згоду усіх задіяних осіб на використання цих відео, текстів, аудіо тощо;</w:t>
      </w:r>
    </w:p>
    <w:p w:rsidR="0016563F" w:rsidRPr="004A16FC" w:rsidRDefault="0016563F" w:rsidP="0016563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A16FC">
        <w:rPr>
          <w:rFonts w:asciiTheme="minorHAnsi" w:hAnsiTheme="minorHAnsi" w:cstheme="minorHAnsi"/>
        </w:rPr>
        <w:t xml:space="preserve">надання фінального звіту кампанії, який включатиме, але не обмежуватиметься, такими показниками: охоплення, кількість та глибина переглядів кожного відео окремо та всіх виготовлених відео-роликів разом, ЦА та територіальна сегментація по переглядах роликів. </w:t>
      </w:r>
    </w:p>
    <w:p w:rsidR="0016563F" w:rsidRPr="004A16FC" w:rsidRDefault="0016563F" w:rsidP="0016563F">
      <w:pPr>
        <w:jc w:val="both"/>
        <w:rPr>
          <w:rFonts w:asciiTheme="minorHAnsi" w:hAnsiTheme="minorHAnsi" w:cstheme="minorHAnsi"/>
        </w:rPr>
      </w:pPr>
    </w:p>
    <w:p w:rsidR="0016563F" w:rsidRPr="004A16FC" w:rsidRDefault="0016563F" w:rsidP="0016563F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Очікується, що інформаційна кампанія буде проведена до квітня 2021 року. </w:t>
      </w:r>
    </w:p>
    <w:p w:rsidR="00867E67" w:rsidRDefault="00A40986">
      <w:pPr>
        <w:rPr>
          <w:b/>
        </w:rPr>
      </w:pPr>
      <w:r>
        <w:rPr>
          <w:b/>
        </w:rPr>
        <w:t>Інтелектуальна власність</w:t>
      </w:r>
    </w:p>
    <w:p w:rsidR="00867E67" w:rsidRDefault="00A40986">
      <w:pPr>
        <w:jc w:val="both"/>
      </w:pPr>
      <w:r>
        <w:t>Вся інформація щодо цього проекту (документальна, аудіо, візуальна, цифрова, кібер, проектна документація тощо), що належить Фонду ООН у галузі народонаселення, з яким Підрядник може вступати в контакт при виконанні обов</w:t>
      </w:r>
      <w:r w:rsidR="00C53E93">
        <w:t>’</w:t>
      </w:r>
      <w:r>
        <w:t xml:space="preserve">язків за цим завданням, залишається власністю Фонду ООН у галузі народонаселення з ексклюзивними правами на їх використання. За винятком цілей цього завдання, інформація не повинна бути розкрита для громадськості і не використовується в будь-яких </w:t>
      </w:r>
      <w:r>
        <w:lastRenderedPageBreak/>
        <w:t>інших цілях без письмового дозволу Фонду ООН у галузі народонаселення відповідно до національних та міжнародних законів про авторське право.</w:t>
      </w:r>
    </w:p>
    <w:p w:rsidR="00867E67" w:rsidRDefault="00A40986">
      <w:pPr>
        <w:rPr>
          <w:b/>
        </w:rPr>
      </w:pPr>
      <w:r>
        <w:rPr>
          <w:b/>
        </w:rPr>
        <w:t>Вимоги та кваліфікація</w:t>
      </w:r>
    </w:p>
    <w:p w:rsidR="00394B86" w:rsidRPr="004A16FC" w:rsidRDefault="00394B86" w:rsidP="00394B8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UNFPA шукає постачальника послуг із перевіреним досвідом у </w:t>
      </w:r>
      <w:r>
        <w:rPr>
          <w:rFonts w:asciiTheme="minorHAnsi" w:hAnsiTheme="minorHAnsi" w:cstheme="minorHAnsi"/>
        </w:rPr>
        <w:t xml:space="preserve">виробництві </w:t>
      </w:r>
      <w:r w:rsidRPr="004A16FC">
        <w:rPr>
          <w:rFonts w:asciiTheme="minorHAnsi" w:hAnsiTheme="minorHAnsi" w:cstheme="minorHAnsi"/>
        </w:rPr>
        <w:t>відео, цифровому просуванні та хорошим знанням українського медіа та рекламних ринків.</w:t>
      </w:r>
    </w:p>
    <w:p w:rsidR="00394B86" w:rsidRPr="004A16FC" w:rsidRDefault="00394B86" w:rsidP="00394B8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Кандидат/компанія повинен:</w:t>
      </w:r>
    </w:p>
    <w:p w:rsidR="00394B86" w:rsidRPr="004A16FC" w:rsidRDefault="00394B86" w:rsidP="00394B8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- бути резидентом або мати юридичне представництво в Україні з відповідною офіційною реєстрацією;</w:t>
      </w:r>
    </w:p>
    <w:p w:rsidR="00394B86" w:rsidRPr="004A16FC" w:rsidRDefault="00394B86" w:rsidP="00394B8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 xml:space="preserve">- працювати в сфері комунікацій, реклами та </w:t>
      </w:r>
      <w:r>
        <w:rPr>
          <w:rFonts w:asciiTheme="minorHAnsi" w:hAnsiTheme="minorHAnsi" w:cstheme="minorHAnsi"/>
        </w:rPr>
        <w:t>виробництві</w:t>
      </w:r>
      <w:r w:rsidRPr="004A16FC">
        <w:rPr>
          <w:rFonts w:asciiTheme="minorHAnsi" w:hAnsiTheme="minorHAnsi" w:cstheme="minorHAnsi"/>
        </w:rPr>
        <w:t xml:space="preserve"> відео щонайменше 3 роки;</w:t>
      </w:r>
    </w:p>
    <w:p w:rsidR="00394B86" w:rsidRPr="004A16FC" w:rsidRDefault="00394B86" w:rsidP="00394B8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- мати</w:t>
      </w:r>
      <w:r>
        <w:rPr>
          <w:rFonts w:asciiTheme="minorHAnsi" w:hAnsiTheme="minorHAnsi" w:cstheme="minorHAnsi"/>
        </w:rPr>
        <w:t xml:space="preserve"> досвід роботи у виробництві відео </w:t>
      </w:r>
      <w:r w:rsidRPr="004A16FC">
        <w:rPr>
          <w:rFonts w:asciiTheme="minorHAnsi" w:hAnsiTheme="minorHAnsi" w:cstheme="minorHAnsi"/>
        </w:rPr>
        <w:t>та цифровому просуванні;</w:t>
      </w:r>
    </w:p>
    <w:p w:rsidR="00394B86" w:rsidRPr="004A16FC" w:rsidRDefault="00394B86" w:rsidP="00394B86">
      <w:pPr>
        <w:jc w:val="both"/>
        <w:rPr>
          <w:rFonts w:asciiTheme="minorHAnsi" w:hAnsiTheme="minorHAnsi" w:cstheme="minorHAnsi"/>
        </w:rPr>
      </w:pPr>
      <w:r w:rsidRPr="004A16FC">
        <w:rPr>
          <w:rFonts w:asciiTheme="minorHAnsi" w:hAnsiTheme="minorHAnsi" w:cstheme="minorHAnsi"/>
        </w:rPr>
        <w:t>- демонструвати здатність дотримуватися часових рамок, працювати під тиском та вимірювати результати;</w:t>
      </w:r>
    </w:p>
    <w:p w:rsidR="00867E67" w:rsidRDefault="00394B86" w:rsidP="00394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Theme="minorHAnsi" w:hAnsiTheme="minorHAnsi" w:cstheme="minorHAnsi"/>
        </w:rPr>
        <w:t xml:space="preserve"> - </w:t>
      </w:r>
      <w:r w:rsidRPr="004A16FC">
        <w:rPr>
          <w:rFonts w:asciiTheme="minorHAnsi" w:hAnsiTheme="minorHAnsi" w:cstheme="minorHAnsi"/>
        </w:rPr>
        <w:t xml:space="preserve"> володіти українською, російською та англійською мовами</w:t>
      </w:r>
      <w:r w:rsidR="00A40986">
        <w:rPr>
          <w:color w:val="000000"/>
        </w:rPr>
        <w:t>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95411D" w:rsidRPr="004B12BE" w:rsidRDefault="0095411D" w:rsidP="0095411D">
      <w:pPr>
        <w:spacing w:after="0"/>
        <w:jc w:val="both"/>
        <w:rPr>
          <w:rFonts w:asciiTheme="minorHAnsi" w:hAnsiTheme="minorHAnsi" w:cstheme="minorHAnsi"/>
          <w:b/>
        </w:rPr>
      </w:pPr>
      <w:r w:rsidRPr="004B12BE">
        <w:rPr>
          <w:rFonts w:asciiTheme="minorHAnsi" w:hAnsiTheme="minorHAnsi" w:cstheme="minorHAnsi"/>
          <w:b/>
        </w:rPr>
        <w:t xml:space="preserve">Питання </w:t>
      </w:r>
    </w:p>
    <w:p w:rsidR="0095411D" w:rsidRPr="004B12BE" w:rsidRDefault="0095411D" w:rsidP="0053053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/>
        <w:jc w:val="both"/>
        <w:rPr>
          <w:rFonts w:asciiTheme="minorHAnsi" w:hAnsiTheme="minorHAnsi" w:cstheme="minorHAnsi"/>
          <w:u w:val="single"/>
        </w:rPr>
      </w:pPr>
      <w:r w:rsidRPr="004B12BE">
        <w:rPr>
          <w:rFonts w:asciiTheme="minorHAnsi" w:hAnsiTheme="minorHAnsi" w:cstheme="minorHAnsi"/>
        </w:rPr>
        <w:t>Питання або запити щодо подальшого роз’яснення надсилаються за наведеними нижче контактними даними: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431"/>
      </w:tblGrid>
      <w:tr w:rsidR="0095411D" w:rsidRPr="004B12BE" w:rsidTr="00E4049D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Контактна особа</w:t>
            </w:r>
            <w:r w:rsidRPr="004B12B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95411D" w:rsidRDefault="001979F3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</w:rPr>
              <w:t>Леся Парно-Кириєнко</w:t>
            </w:r>
          </w:p>
        </w:tc>
      </w:tr>
      <w:tr w:rsidR="0095411D" w:rsidRPr="004B12BE" w:rsidTr="00E4049D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Електронна адреса</w:t>
            </w:r>
            <w:r w:rsidRPr="004B12B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FA7246" w:rsidRDefault="001979F3" w:rsidP="00E4049D">
            <w:pPr>
              <w:spacing w:after="0" w:line="300" w:lineRule="atLeast"/>
              <w:rPr>
                <w:rFonts w:asciiTheme="minorHAnsi" w:eastAsia="Times New Roman" w:hAnsiTheme="minorHAnsi" w:cstheme="minorHAnsi"/>
                <w:i/>
                <w:color w:val="1155CC"/>
              </w:rPr>
            </w:pPr>
            <w:r>
              <w:rPr>
                <w:rFonts w:asciiTheme="minorHAnsi" w:hAnsiTheme="minorHAnsi" w:cstheme="minorHAnsi"/>
                <w:i/>
              </w:rPr>
              <w:t>p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arno</w:t>
            </w:r>
            <w:proofErr w:type="spellEnd"/>
            <w:r w:rsidR="0095411D" w:rsidRPr="0095411D">
              <w:rPr>
                <w:rFonts w:asciiTheme="minorHAnsi" w:hAnsiTheme="minorHAnsi" w:cstheme="minorHAnsi"/>
                <w:i/>
              </w:rPr>
              <w:t>@unfpa.org</w:t>
            </w:r>
          </w:p>
        </w:tc>
      </w:tr>
      <w:tr w:rsidR="0095411D" w:rsidRPr="004B12BE" w:rsidTr="00E4049D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95411D" w:rsidRPr="004B12BE" w:rsidRDefault="0095411D" w:rsidP="0095411D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468B">
        <w:rPr>
          <w:rFonts w:asciiTheme="minorHAnsi" w:hAnsiTheme="minorHAnsi" w:cstheme="minorHAnsi"/>
        </w:rPr>
        <w:t>Дедлайн для запитань</w:t>
      </w:r>
      <w:r w:rsidRPr="008F577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понеділок</w:t>
      </w:r>
      <w:r w:rsidRPr="008F5771">
        <w:rPr>
          <w:rFonts w:asciiTheme="minorHAnsi" w:hAnsiTheme="minorHAnsi" w:cstheme="minorHAnsi"/>
        </w:rPr>
        <w:t xml:space="preserve">, </w:t>
      </w:r>
      <w:r w:rsidR="001979F3">
        <w:rPr>
          <w:rFonts w:asciiTheme="minorHAnsi" w:hAnsiTheme="minorHAnsi" w:cstheme="minorHAnsi"/>
          <w:lang w:val="ru-RU"/>
        </w:rPr>
        <w:t>1</w:t>
      </w:r>
      <w:r>
        <w:rPr>
          <w:rFonts w:asciiTheme="minorHAnsi" w:hAnsiTheme="minorHAnsi" w:cstheme="minorHAnsi"/>
          <w:lang w:val="ru-RU"/>
        </w:rPr>
        <w:t xml:space="preserve"> </w:t>
      </w:r>
      <w:r w:rsidR="001979F3">
        <w:rPr>
          <w:rFonts w:asciiTheme="minorHAnsi" w:hAnsiTheme="minorHAnsi" w:cstheme="minorHAnsi"/>
        </w:rPr>
        <w:t>лютого</w:t>
      </w:r>
      <w:r w:rsidRPr="008F5771">
        <w:rPr>
          <w:rFonts w:asciiTheme="minorHAnsi" w:hAnsiTheme="minorHAnsi" w:cstheme="minorHAnsi"/>
        </w:rPr>
        <w:t>, 202</w:t>
      </w:r>
      <w:r w:rsidR="001979F3">
        <w:rPr>
          <w:rFonts w:asciiTheme="minorHAnsi" w:hAnsiTheme="minorHAnsi" w:cstheme="minorHAnsi"/>
        </w:rPr>
        <w:t>1</w:t>
      </w:r>
      <w:r w:rsidRPr="008F5771">
        <w:rPr>
          <w:rFonts w:asciiTheme="minorHAnsi" w:hAnsiTheme="minorHAnsi" w:cstheme="minorHAnsi"/>
        </w:rPr>
        <w:t>, 17:00 год</w:t>
      </w:r>
      <w:r w:rsidRPr="00E4468B">
        <w:rPr>
          <w:rFonts w:asciiTheme="minorHAnsi" w:hAnsiTheme="minorHAnsi" w:cstheme="minorHAnsi"/>
        </w:rPr>
        <w:t xml:space="preserve">  за Київським часом.</w:t>
      </w:r>
    </w:p>
    <w:p w:rsidR="00774823" w:rsidRDefault="0077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867E67" w:rsidRDefault="00A40986">
      <w:pPr>
        <w:rPr>
          <w:b/>
        </w:rPr>
      </w:pPr>
      <w:r>
        <w:rPr>
          <w:b/>
        </w:rPr>
        <w:t>III. Зміст пропозицій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Пропозиції мають надсилатися електронною поштою одним повідомленням з вкладеннями та мають вміщувати: </w:t>
      </w:r>
    </w:p>
    <w:p w:rsidR="00867E67" w:rsidRDefault="00867E67">
      <w:pPr>
        <w:spacing w:after="0"/>
      </w:pPr>
    </w:p>
    <w:p w:rsidR="00867E67" w:rsidRDefault="00A40986">
      <w:pPr>
        <w:spacing w:after="0"/>
      </w:pPr>
      <w:r>
        <w:t>a) Технічну пропозицію:</w:t>
      </w:r>
    </w:p>
    <w:p w:rsidR="001979F3" w:rsidRPr="001979F3" w:rsidRDefault="001979F3" w:rsidP="001979F3">
      <w:pPr>
        <w:spacing w:after="0"/>
        <w:rPr>
          <w:color w:val="000000"/>
        </w:rPr>
      </w:pPr>
      <w:r w:rsidRPr="001979F3">
        <w:rPr>
          <w:color w:val="000000"/>
        </w:rPr>
        <w:t xml:space="preserve">Відповідну висунутим вимогам технічну пропозицію. Технічна пропозиція має бути подана в електронному вигляді на пошту, вказану у розділі IV. </w:t>
      </w:r>
    </w:p>
    <w:p w:rsidR="001979F3" w:rsidRPr="001979F3" w:rsidRDefault="001979F3" w:rsidP="001979F3">
      <w:pPr>
        <w:spacing w:after="0"/>
        <w:rPr>
          <w:color w:val="000000"/>
        </w:rPr>
      </w:pPr>
      <w:r w:rsidRPr="001979F3">
        <w:rPr>
          <w:color w:val="000000"/>
        </w:rPr>
        <w:t>- концепція та бачення майбутніх відеороликів</w:t>
      </w:r>
    </w:p>
    <w:p w:rsidR="001979F3" w:rsidRPr="001979F3" w:rsidRDefault="001979F3" w:rsidP="001979F3">
      <w:pPr>
        <w:spacing w:after="0"/>
        <w:rPr>
          <w:color w:val="000000"/>
        </w:rPr>
      </w:pPr>
      <w:r w:rsidRPr="001979F3">
        <w:rPr>
          <w:color w:val="000000"/>
        </w:rPr>
        <w:t>- медіа план із запропонованими каналами для досягнення цілей</w:t>
      </w:r>
    </w:p>
    <w:p w:rsidR="00867E67" w:rsidRDefault="001979F3" w:rsidP="001979F3">
      <w:pPr>
        <w:spacing w:after="0"/>
      </w:pPr>
      <w:r w:rsidRPr="001979F3">
        <w:rPr>
          <w:color w:val="000000"/>
        </w:rPr>
        <w:t xml:space="preserve"> - інформація про юридичну особу</w:t>
      </w:r>
      <w:r w:rsidR="00A40986">
        <w:t>Технічна пропозиція повинна бути подана на електронну адресу, зазначену в розділі IV.</w:t>
      </w:r>
    </w:p>
    <w:p w:rsidR="00867E67" w:rsidRDefault="00A40986" w:rsidP="00774823">
      <w:pPr>
        <w:spacing w:after="0"/>
        <w:jc w:val="both"/>
      </w:pPr>
      <w:r>
        <w:t>b) Цінова пропозиція з зазначенням статей видатків, бюджетами повинна подаватися чітко відповідно до форми цінової пропозиції. Цінові пропозиції повинні надаватися без ПДВ, оскільки Фонд ООН у галузі народонаселення звільняється від сплати ПДВ.</w:t>
      </w:r>
    </w:p>
    <w:p w:rsidR="00867E67" w:rsidRDefault="00A40986">
      <w:pPr>
        <w:spacing w:after="0"/>
      </w:pPr>
      <w:r>
        <w:t xml:space="preserve">c) Мова пропозиції </w:t>
      </w:r>
      <w:r w:rsidR="00B31BE3">
        <w:t>–</w:t>
      </w:r>
      <w:r>
        <w:t xml:space="preserve"> англійська чи українська.</w:t>
      </w:r>
    </w:p>
    <w:p w:rsidR="00867E67" w:rsidRDefault="00A40986">
      <w:pPr>
        <w:spacing w:after="0" w:line="240" w:lineRule="auto"/>
        <w:jc w:val="both"/>
      </w:pPr>
      <w:r>
        <w:t xml:space="preserve">d) </w:t>
      </w:r>
      <w:r>
        <w:rPr>
          <w:b/>
        </w:rPr>
        <w:t>Технічна та цінова пропозиція мають бути надіслані окремими файлами</w:t>
      </w:r>
      <w:r>
        <w:t xml:space="preserve"> та бути підписані відповідним керівником компанії та надіслані у форматі PDF.</w:t>
      </w:r>
    </w:p>
    <w:p w:rsidR="00867E67" w:rsidRDefault="00867E67">
      <w:pPr>
        <w:spacing w:after="0"/>
      </w:pPr>
    </w:p>
    <w:p w:rsidR="00867E67" w:rsidRDefault="00A40986">
      <w:pPr>
        <w:rPr>
          <w:b/>
        </w:rPr>
      </w:pPr>
      <w:r>
        <w:rPr>
          <w:b/>
        </w:rPr>
        <w:t>IV. Інструкції для подання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Пропозиції мають бути підготовлені згідно Розділу </w:t>
      </w:r>
      <w:r w:rsidR="00886FF4">
        <w:rPr>
          <w:color w:val="000000"/>
          <w:lang w:val="en-US"/>
        </w:rPr>
        <w:t>IV</w:t>
      </w:r>
      <w:r w:rsidR="00886FF4">
        <w:rPr>
          <w:color w:val="000000"/>
        </w:rPr>
        <w:t xml:space="preserve"> і III</w:t>
      </w:r>
      <w:r>
        <w:rPr>
          <w:color w:val="000000"/>
        </w:rPr>
        <w:t xml:space="preserve">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>
        <w:rPr>
          <w:b/>
          <w:color w:val="000000"/>
        </w:rPr>
        <w:t xml:space="preserve"> </w:t>
      </w:r>
      <w:r w:rsidR="00774823">
        <w:rPr>
          <w:rFonts w:asciiTheme="minorHAnsi" w:hAnsiTheme="minorHAnsi" w:cstheme="minorHAnsi"/>
          <w:b/>
        </w:rPr>
        <w:t xml:space="preserve">понеділок, </w:t>
      </w:r>
      <w:r w:rsidR="001979F3">
        <w:rPr>
          <w:rFonts w:asciiTheme="minorHAnsi" w:hAnsiTheme="minorHAnsi" w:cstheme="minorHAnsi"/>
          <w:b/>
        </w:rPr>
        <w:t>8</w:t>
      </w:r>
      <w:r w:rsidR="00774823" w:rsidRPr="00567C86">
        <w:rPr>
          <w:rFonts w:asciiTheme="minorHAnsi" w:hAnsiTheme="minorHAnsi" w:cstheme="minorHAnsi"/>
          <w:b/>
        </w:rPr>
        <w:t xml:space="preserve"> </w:t>
      </w:r>
      <w:r w:rsidR="001979F3">
        <w:rPr>
          <w:rFonts w:asciiTheme="minorHAnsi" w:hAnsiTheme="minorHAnsi" w:cstheme="minorHAnsi"/>
          <w:b/>
        </w:rPr>
        <w:t>лютого</w:t>
      </w:r>
      <w:r w:rsidR="00095BD3">
        <w:rPr>
          <w:rFonts w:asciiTheme="minorHAnsi" w:hAnsiTheme="minorHAnsi" w:cstheme="minorHAnsi"/>
          <w:b/>
        </w:rPr>
        <w:t>, 2021</w:t>
      </w:r>
      <w:bookmarkStart w:id="0" w:name="_GoBack"/>
      <w:bookmarkEnd w:id="0"/>
      <w:r w:rsidR="00774823" w:rsidRPr="00567C86">
        <w:rPr>
          <w:b/>
          <w:color w:val="000000"/>
        </w:rPr>
        <w:t>, 1</w:t>
      </w:r>
      <w:r w:rsidR="00774823">
        <w:rPr>
          <w:b/>
          <w:color w:val="000000"/>
        </w:rPr>
        <w:t>7</w:t>
      </w:r>
      <w:r w:rsidR="00774823" w:rsidRPr="00567C86">
        <w:rPr>
          <w:b/>
          <w:color w:val="000000"/>
        </w:rPr>
        <w:t>:00 за київським часом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 надіслані на будь-яку іншу електронну пошту не будуть прийняті до розгляду.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"/>
        <w:tblW w:w="8522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867E6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67E67" w:rsidRDefault="00A40986" w:rsidP="0095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:rsidR="00867E67" w:rsidRDefault="00774823" w:rsidP="0095411D">
            <w:pPr>
              <w:spacing w:after="0" w:line="240" w:lineRule="auto"/>
            </w:pPr>
            <w:r w:rsidRPr="00567C86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867E6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67E67" w:rsidRDefault="00A40986" w:rsidP="0095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:rsidR="00867E67" w:rsidRDefault="00774823" w:rsidP="0095411D">
            <w:pPr>
              <w:spacing w:after="0" w:line="240" w:lineRule="auto"/>
              <w:rPr>
                <w:b/>
              </w:rPr>
            </w:pPr>
            <w:r w:rsidRPr="00567C86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Зверніть увагу на наступні інструкції щодо електронного подання:</w:t>
      </w:r>
    </w:p>
    <w:p w:rsidR="00867E67" w:rsidRPr="00886FF4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  <w:lang w:val="ru-RU"/>
        </w:rPr>
      </w:pPr>
      <w:r>
        <w:rPr>
          <w:color w:val="000000"/>
        </w:rPr>
        <w:t xml:space="preserve">Тема повідомлення має включати таке посилання: </w:t>
      </w:r>
      <w:r w:rsidRPr="0095411D">
        <w:rPr>
          <w:b/>
          <w:color w:val="000000"/>
        </w:rPr>
        <w:t xml:space="preserve">RFQ Nº </w:t>
      </w:r>
      <w:r w:rsidR="00774823" w:rsidRPr="0095411D">
        <w:rPr>
          <w:b/>
          <w:color w:val="000000"/>
        </w:rPr>
        <w:t>UNFPA</w:t>
      </w:r>
      <w:r w:rsidR="00774823" w:rsidRPr="00567C86">
        <w:rPr>
          <w:b/>
          <w:color w:val="000000"/>
        </w:rPr>
        <w:t>/UKR/RFQ/</w:t>
      </w:r>
      <w:r w:rsidR="00774823">
        <w:rPr>
          <w:b/>
          <w:color w:val="000000"/>
        </w:rPr>
        <w:t>2</w:t>
      </w:r>
      <w:r w:rsidR="001979F3">
        <w:rPr>
          <w:b/>
          <w:color w:val="000000"/>
        </w:rPr>
        <w:t>1/03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Цінові пропозиції надаються без урахування ПДВ, оскільки Фонд ООН у галузі народонаселення звільнено від оподаткування ПДВ операцій.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Загальний обсяг повідомлення, що надсилається не має перевищувати </w:t>
      </w:r>
      <w:r>
        <w:rPr>
          <w:b/>
          <w:color w:val="000000"/>
        </w:rPr>
        <w:t>20 MB (у тому числі, сам лист, надані додатки та заголовки)</w:t>
      </w:r>
      <w:r>
        <w:rPr>
          <w:color w:val="000000"/>
        </w:rPr>
        <w:t>. При великих розмірах файлу з технічним описом, останні мають надсилатися окремо до кінцевого строку подання пропозицій.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:rsidR="00867E67" w:rsidRDefault="00A40986">
      <w:pPr>
        <w:spacing w:after="0" w:line="240" w:lineRule="auto"/>
        <w:jc w:val="both"/>
      </w:pPr>
      <w:r>
        <w:t>Спеціалізована оціночна комісія проводитиме оцінку пропозицій у два етапи. Технічні пропозиції будуть розглянуті на відповідність вимогам та порівняння цінових пропозицій.</w:t>
      </w:r>
    </w:p>
    <w:p w:rsidR="0095411D" w:rsidRDefault="0095411D">
      <w:pPr>
        <w:jc w:val="both"/>
        <w:rPr>
          <w:b/>
        </w:rPr>
      </w:pPr>
    </w:p>
    <w:p w:rsidR="00867E67" w:rsidRDefault="00A40986">
      <w:pPr>
        <w:jc w:val="both"/>
        <w:rPr>
          <w:b/>
        </w:rPr>
      </w:pPr>
      <w:r>
        <w:rPr>
          <w:b/>
        </w:rPr>
        <w:t>Teхнічна оцінка (максимально 100 балів)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 </w:t>
      </w:r>
    </w:p>
    <w:p w:rsidR="006E2A6C" w:rsidRDefault="006E2A6C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r>
        <w:t>Наступна шкала оцінювання буде використана для забезпечення об</w:t>
      </w:r>
      <w:r w:rsidR="00C53E93">
        <w:t>’</w:t>
      </w:r>
      <w:r>
        <w:t>єктивної оцінки:</w:t>
      </w:r>
    </w:p>
    <w:tbl>
      <w:tblPr>
        <w:tblStyle w:val="a1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867E67" w:rsidTr="0095411D">
        <w:trPr>
          <w:trHeight w:val="51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Бали зі 100</w:t>
            </w:r>
          </w:p>
        </w:tc>
      </w:tr>
      <w:tr w:rsidR="00867E67" w:rsidTr="0095411D">
        <w:trPr>
          <w:trHeight w:val="268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90 – 100</w:t>
            </w:r>
          </w:p>
        </w:tc>
      </w:tr>
      <w:tr w:rsidR="00867E67" w:rsidTr="0095411D">
        <w:trPr>
          <w:trHeight w:val="37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 xml:space="preserve">80 – 89 </w:t>
            </w:r>
          </w:p>
        </w:tc>
      </w:tr>
      <w:tr w:rsidR="00867E6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70 – 79</w:t>
            </w:r>
          </w:p>
        </w:tc>
      </w:tr>
      <w:tr w:rsidR="00867E6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до 70</w:t>
            </w:r>
          </w:p>
        </w:tc>
      </w:tr>
    </w:tbl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tbl>
      <w:tblPr>
        <w:tblW w:w="9092" w:type="dxa"/>
        <w:jc w:val="center"/>
        <w:tblLayout w:type="fixed"/>
        <w:tblLook w:val="0400" w:firstRow="0" w:lastRow="0" w:firstColumn="0" w:lastColumn="0" w:noHBand="0" w:noVBand="1"/>
      </w:tblPr>
      <w:tblGrid>
        <w:gridCol w:w="3106"/>
        <w:gridCol w:w="1367"/>
        <w:gridCol w:w="1193"/>
        <w:gridCol w:w="958"/>
        <w:gridCol w:w="1400"/>
        <w:gridCol w:w="1068"/>
      </w:tblGrid>
      <w:tr w:rsidR="00D55D90" w:rsidRPr="004A16FC" w:rsidTr="00306769">
        <w:trPr>
          <w:trHeight w:val="1214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b/>
                <w:color w:val="FFFFFF"/>
              </w:rPr>
              <w:t>Критерії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[A] Максимальна кількість балів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[B]</w:t>
            </w:r>
          </w:p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Отримані бали</w:t>
            </w: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[C]</w:t>
            </w:r>
          </w:p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Вага (%)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[B] x [C] = [D]</w:t>
            </w:r>
          </w:p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color w:val="FFFFFF"/>
              </w:rPr>
              <w:t>Загальна кількість блаів</w:t>
            </w:r>
          </w:p>
        </w:tc>
      </w:tr>
      <w:tr w:rsidR="00D55D90" w:rsidRPr="004A16FC" w:rsidTr="00306769">
        <w:trPr>
          <w:trHeight w:val="659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</w:tcPr>
          <w:p w:rsidR="00D55D90" w:rsidRPr="004A16FC" w:rsidRDefault="00D55D90" w:rsidP="00306769">
            <w:pPr>
              <w:spacing w:line="280" w:lineRule="auto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4A16FC">
              <w:rPr>
                <w:rFonts w:asciiTheme="minorHAnsi" w:hAnsiTheme="minorHAnsi" w:cstheme="minorHAnsi"/>
                <w:highlight w:val="white"/>
              </w:rPr>
              <w:t>Бачення інформаційної кампанії:</w:t>
            </w:r>
          </w:p>
          <w:p w:rsidR="00D55D90" w:rsidRPr="004A16FC" w:rsidRDefault="00D55D90" w:rsidP="00D55D90">
            <w:pPr>
              <w:numPr>
                <w:ilvl w:val="0"/>
                <w:numId w:val="28"/>
              </w:numPr>
              <w:spacing w:after="0" w:line="280" w:lineRule="auto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4A16FC">
              <w:rPr>
                <w:rFonts w:asciiTheme="minorHAnsi" w:hAnsiTheme="minorHAnsi" w:cstheme="minorHAnsi"/>
                <w:highlight w:val="white"/>
              </w:rPr>
              <w:t>відповідність до ТЗ</w:t>
            </w:r>
          </w:p>
          <w:p w:rsidR="00D55D90" w:rsidRPr="004A16FC" w:rsidRDefault="00D55D90" w:rsidP="00D55D90">
            <w:pPr>
              <w:numPr>
                <w:ilvl w:val="0"/>
                <w:numId w:val="28"/>
              </w:numPr>
              <w:spacing w:after="0" w:line="280" w:lineRule="auto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4A16FC">
              <w:rPr>
                <w:rFonts w:asciiTheme="minorHAnsi" w:hAnsiTheme="minorHAnsi" w:cstheme="minorHAnsi"/>
                <w:highlight w:val="white"/>
              </w:rPr>
              <w:t>креативний та обґрунтований підхід</w:t>
            </w:r>
          </w:p>
          <w:p w:rsidR="00D55D90" w:rsidRPr="004A16FC" w:rsidRDefault="00D55D90" w:rsidP="00D55D90">
            <w:pPr>
              <w:numPr>
                <w:ilvl w:val="0"/>
                <w:numId w:val="28"/>
              </w:numPr>
              <w:spacing w:after="0" w:line="280" w:lineRule="auto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4A16FC">
              <w:rPr>
                <w:rFonts w:asciiTheme="minorHAnsi" w:hAnsiTheme="minorHAnsi" w:cstheme="minorHAnsi"/>
                <w:highlight w:val="white"/>
              </w:rPr>
              <w:t>глибина пропрацювання завдання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D90" w:rsidRPr="004A16FC" w:rsidTr="00306769">
        <w:trPr>
          <w:trHeight w:val="544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</w:tcPr>
          <w:p w:rsidR="00D55D90" w:rsidRPr="004A16FC" w:rsidRDefault="00D55D90" w:rsidP="00306769">
            <w:pPr>
              <w:tabs>
                <w:tab w:val="left" w:pos="6630"/>
                <w:tab w:val="left" w:pos="9120"/>
              </w:tabs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Медіа план із запропонованими каналами </w:t>
            </w:r>
            <w:r w:rsidRPr="004A16FC">
              <w:rPr>
                <w:rFonts w:asciiTheme="minorHAnsi" w:hAnsiTheme="minorHAnsi" w:cstheme="minorHAnsi"/>
              </w:rPr>
              <w:lastRenderedPageBreak/>
              <w:t>та встановленими показниками охоплень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lastRenderedPageBreak/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35%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D90" w:rsidRPr="004A16FC" w:rsidTr="00306769">
        <w:trPr>
          <w:trHeight w:val="2864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</w:tcPr>
          <w:p w:rsidR="00D55D90" w:rsidRPr="004A16FC" w:rsidRDefault="00D55D90" w:rsidP="00306769">
            <w:pPr>
              <w:spacing w:line="280" w:lineRule="auto"/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4A16FC">
              <w:rPr>
                <w:rFonts w:asciiTheme="minorHAnsi" w:hAnsiTheme="minorHAnsi" w:cstheme="minorHAnsi"/>
                <w:highlight w:val="white"/>
              </w:rPr>
              <w:t>Специфічний досвід та експертиза, що дотичні до завдання:</w:t>
            </w:r>
          </w:p>
          <w:p w:rsidR="00D55D90" w:rsidRPr="004A16FC" w:rsidRDefault="00D55D90" w:rsidP="00D55D90">
            <w:pPr>
              <w:numPr>
                <w:ilvl w:val="0"/>
                <w:numId w:val="27"/>
              </w:numPr>
              <w:spacing w:after="0" w:line="280" w:lineRule="auto"/>
              <w:ind w:left="405" w:hanging="36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Історія організації, загальна репутація, компетенція та надійність</w:t>
            </w:r>
          </w:p>
          <w:p w:rsidR="00D55D90" w:rsidRPr="004A16FC" w:rsidRDefault="00D55D90" w:rsidP="00D55D90">
            <w:pPr>
              <w:numPr>
                <w:ilvl w:val="0"/>
                <w:numId w:val="27"/>
              </w:numPr>
              <w:spacing w:after="0" w:line="280" w:lineRule="auto"/>
              <w:ind w:left="405" w:hanging="36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Попередні клієнти</w:t>
            </w:r>
          </w:p>
          <w:p w:rsidR="00D55D90" w:rsidRPr="004A16FC" w:rsidRDefault="00D55D90" w:rsidP="00D55D90">
            <w:pPr>
              <w:numPr>
                <w:ilvl w:val="0"/>
                <w:numId w:val="27"/>
              </w:numPr>
              <w:spacing w:after="0" w:line="280" w:lineRule="auto"/>
              <w:ind w:left="405" w:hanging="360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 xml:space="preserve">Зразки трьох попередніх кампаній 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D90" w:rsidRPr="004A16FC" w:rsidTr="00306769">
        <w:trPr>
          <w:trHeight w:val="653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</w:tcPr>
          <w:p w:rsidR="00D55D90" w:rsidRPr="004A16FC" w:rsidRDefault="00D55D90" w:rsidP="00306769">
            <w:pPr>
              <w:spacing w:line="280" w:lineRule="auto"/>
              <w:jc w:val="both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highlight w:val="white"/>
              </w:rPr>
              <w:t>Якість підготовки пропозиції: працюючі посилання, орфографія, зручна форма подачі інформації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D90" w:rsidRPr="004A16FC" w:rsidTr="00306769">
        <w:trPr>
          <w:trHeight w:val="146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</w:tcPr>
          <w:p w:rsidR="00D55D90" w:rsidRPr="004A16FC" w:rsidRDefault="00D55D90" w:rsidP="00306769">
            <w:pPr>
              <w:spacing w:line="280" w:lineRule="auto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Підтверджений досвід роботи із міжнародними організаціями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5D90" w:rsidRPr="004A16FC" w:rsidTr="00306769">
        <w:trPr>
          <w:gridAfter w:val="1"/>
          <w:wAfter w:w="1068" w:type="dxa"/>
          <w:trHeight w:val="389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b/>
                <w:i/>
              </w:rPr>
              <w:t>Загальна сума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A16FC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4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55D90" w:rsidRPr="004A16FC" w:rsidRDefault="00D55D90" w:rsidP="0030676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67E67" w:rsidRPr="006E2A6C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 w:rsidRPr="006E2A6C">
        <w:rPr>
          <w:b/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</w:t>
      </w:r>
      <w:r w:rsidR="00D55D90">
        <w:rPr>
          <w:b/>
          <w:color w:val="000000"/>
        </w:rPr>
        <w:t>6</w:t>
      </w:r>
      <w:r w:rsidRPr="006E2A6C">
        <w:rPr>
          <w:b/>
          <w:color w:val="000000"/>
        </w:rPr>
        <w:t xml:space="preserve">0 після технічної оцінки. 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2"/>
        <w:tblW w:w="70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867E67">
        <w:trPr>
          <w:trHeight w:val="300"/>
          <w:jc w:val="center"/>
        </w:trPr>
        <w:tc>
          <w:tcPr>
            <w:tcW w:w="1977" w:type="dxa"/>
            <w:vMerge w:val="restart"/>
            <w:vAlign w:val="center"/>
          </w:tcPr>
          <w:p w:rsidR="00867E67" w:rsidRDefault="00A40986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:rsidR="00867E67" w:rsidRDefault="00A40986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:rsidR="00867E67" w:rsidRDefault="00A40986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867E67">
        <w:trPr>
          <w:trHeight w:val="160"/>
          <w:jc w:val="center"/>
        </w:trPr>
        <w:tc>
          <w:tcPr>
            <w:tcW w:w="1977" w:type="dxa"/>
            <w:vMerge/>
            <w:vAlign w:val="center"/>
          </w:tcPr>
          <w:p w:rsidR="00867E67" w:rsidRDefault="008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:rsidR="00867E67" w:rsidRDefault="00A40986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:rsidR="00867E67" w:rsidRDefault="008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867E67" w:rsidRDefault="00A40986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:rsidR="00867E67" w:rsidRDefault="00A40986" w:rsidP="007748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Style w:val="a3"/>
        <w:tblW w:w="6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867E67">
        <w:trPr>
          <w:trHeight w:val="540"/>
          <w:jc w:val="center"/>
        </w:trPr>
        <w:tc>
          <w:tcPr>
            <w:tcW w:w="6523" w:type="dxa"/>
            <w:vAlign w:val="center"/>
          </w:tcPr>
          <w:p w:rsidR="00867E67" w:rsidRDefault="00A40986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867E67" w:rsidRDefault="00867E67">
      <w:pPr>
        <w:spacing w:after="0" w:line="240" w:lineRule="auto"/>
        <w:jc w:val="both"/>
        <w:rPr>
          <w:b/>
        </w:rPr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31 </w:t>
      </w:r>
      <w:r w:rsidR="00D55D90">
        <w:rPr>
          <w:color w:val="000000"/>
        </w:rPr>
        <w:t>травня</w:t>
      </w:r>
      <w:r>
        <w:rPr>
          <w:color w:val="000000"/>
        </w:rPr>
        <w:t xml:space="preserve"> 20</w:t>
      </w:r>
      <w:r w:rsidR="00774823">
        <w:rPr>
          <w:color w:val="000000"/>
        </w:rPr>
        <w:t>21</w:t>
      </w:r>
      <w:r>
        <w:rPr>
          <w:color w:val="000000"/>
        </w:rPr>
        <w:t xml:space="preserve">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867E67" w:rsidRDefault="00867E67">
      <w:pPr>
        <w:spacing w:after="0"/>
        <w:jc w:val="both"/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:rsidR="00867E67" w:rsidRDefault="00A40986" w:rsidP="007748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VIII. Умови оплати</w:t>
      </w:r>
    </w:p>
    <w:p w:rsidR="00867E67" w:rsidRDefault="00A40986">
      <w:pPr>
        <w:jc w:val="both"/>
      </w:pPr>
      <w: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</w:t>
      </w:r>
      <w:r w:rsidR="00C53E93">
        <w:t>’</w:t>
      </w:r>
      <w:r>
        <w:t xml:space="preserve">єднаних Націй в той день, в який ФН ООН повідомляє про здійснення цих платежів (веб: </w:t>
      </w:r>
      <w:hyperlink r:id="rId20">
        <w:r>
          <w:t>www.treasury.un.org</w:t>
        </w:r>
      </w:hyperlink>
      <w:r>
        <w:t>).</w:t>
      </w:r>
      <w:r w:rsidR="00774823">
        <w:t xml:space="preserve"> </w:t>
      </w:r>
      <w:r w:rsidR="00774823" w:rsidRPr="005E6DDF">
        <w:t>Термін оплати склада</w:t>
      </w:r>
      <w:r w:rsidR="00774823">
        <w:t>є</w:t>
      </w:r>
      <w:r w:rsidR="00774823" w:rsidRPr="005E6DDF">
        <w:t xml:space="preserve"> 30 днів після отримання товаросупровідних документів, рахунків-фактур та іншої документації, що вимагається договором</w:t>
      </w:r>
      <w:r w:rsidR="00774823">
        <w:t>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21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867E67" w:rsidRDefault="00A40986" w:rsidP="00774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22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867E67" w:rsidRDefault="00A40986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:rsidR="00867E67" w:rsidRDefault="00A40986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23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:rsidR="00867E67" w:rsidRDefault="00A40986">
      <w:pPr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24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:rsidR="00867E67" w:rsidRDefault="00774823">
      <w:pPr>
        <w:tabs>
          <w:tab w:val="left" w:pos="851"/>
        </w:tabs>
        <w:spacing w:line="276" w:lineRule="auto"/>
        <w:jc w:val="both"/>
      </w:pPr>
      <w:r w:rsidRPr="00567C86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25" w:history="1">
        <w:r w:rsidRPr="00567C86">
          <w:t>kompaniiets@unfpa.org</w:t>
        </w:r>
      </w:hyperlink>
      <w:r w:rsidRPr="00567C86">
        <w:t xml:space="preserve">. У разі незадоволення відповіддю, наданою керівником підрозділу ЮНФПА, претендент може звернутися до Голови Відділу закупівель ФН ООН </w:t>
      </w:r>
      <w:hyperlink r:id="rId26">
        <w:r w:rsidRPr="00567C86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="00A40986">
        <w:t>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867E67" w:rsidRDefault="00A40986">
      <w:pPr>
        <w:jc w:val="both"/>
      </w:pPr>
      <w:r>
        <w:t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Англійська версія запиту на подання пропозицій має переважне значення.</w:t>
      </w:r>
    </w:p>
    <w:p w:rsidR="00867E67" w:rsidRDefault="00A40986">
      <w:r>
        <w:br w:type="page"/>
      </w:r>
    </w:p>
    <w:p w:rsidR="00867E67" w:rsidRDefault="00A40986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4"/>
        <w:tblW w:w="9776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867E67" w:rsidRDefault="00867E67">
            <w:pPr>
              <w:spacing w:after="0" w:line="240" w:lineRule="auto"/>
              <w:jc w:val="center"/>
            </w:pPr>
          </w:p>
        </w:tc>
      </w:tr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867E67" w:rsidRDefault="00A40986">
            <w:pPr>
              <w:spacing w:after="0" w:line="240" w:lineRule="auto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867E67" w:rsidRDefault="00A40986" w:rsidP="00774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RFQNº UNFPA/UKR/RFQ/</w:t>
            </w:r>
            <w:r w:rsidR="00D55D90">
              <w:rPr>
                <w:b/>
              </w:rPr>
              <w:t>21</w:t>
            </w:r>
            <w:r>
              <w:rPr>
                <w:b/>
              </w:rPr>
              <w:t>/</w:t>
            </w:r>
            <w:r w:rsidR="00D55D90">
              <w:rPr>
                <w:b/>
              </w:rPr>
              <w:t>03</w:t>
            </w:r>
          </w:p>
        </w:tc>
      </w:tr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867E67" w:rsidRDefault="00A40986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867E67">
        <w:tc>
          <w:tcPr>
            <w:tcW w:w="6091" w:type="dxa"/>
            <w:tcBorders>
              <w:bottom w:val="single" w:sz="4" w:space="0" w:color="F2F2F2"/>
            </w:tcBorders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95411D" w:rsidRPr="00B37531" w:rsidRDefault="00A4098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867E67" w:rsidRDefault="00867E67">
            <w:pPr>
              <w:spacing w:after="0" w:line="240" w:lineRule="auto"/>
              <w:jc w:val="center"/>
            </w:pPr>
          </w:p>
        </w:tc>
      </w:tr>
    </w:tbl>
    <w:p w:rsidR="00867E67" w:rsidRDefault="00A40986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Цінові пропозиції надаються без урахування ПДВ, оскільки ФН ООН звільнено від оподаткування ПДВ операцій</w:t>
      </w:r>
    </w:p>
    <w:tbl>
      <w:tblPr>
        <w:tblStyle w:val="a5"/>
        <w:tblW w:w="97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3804"/>
        <w:gridCol w:w="1559"/>
        <w:gridCol w:w="1244"/>
        <w:gridCol w:w="1219"/>
        <w:gridCol w:w="1344"/>
      </w:tblGrid>
      <w:tr w:rsidR="00867E67">
        <w:trPr>
          <w:trHeight w:val="700"/>
          <w:jc w:val="center"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№</w:t>
            </w:r>
          </w:p>
        </w:tc>
        <w:tc>
          <w:tcPr>
            <w:tcW w:w="380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Погодинна оплата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Кількість годин роботи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Загалом</w:t>
            </w:r>
          </w:p>
        </w:tc>
      </w:tr>
      <w:tr w:rsidR="00867E67">
        <w:trPr>
          <w:jc w:val="center"/>
        </w:trPr>
        <w:tc>
          <w:tcPr>
            <w:tcW w:w="9708" w:type="dxa"/>
            <w:gridSpan w:val="6"/>
            <w:shd w:val="clear" w:color="auto" w:fill="DDDDDD"/>
          </w:tcPr>
          <w:p w:rsidR="00867E67" w:rsidRDefault="00A409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Гонорари працівникам </w:t>
            </w:r>
          </w:p>
        </w:tc>
      </w:tr>
      <w:tr w:rsidR="00886FF4">
        <w:trPr>
          <w:jc w:val="center"/>
        </w:trPr>
        <w:tc>
          <w:tcPr>
            <w:tcW w:w="538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86FF4" w:rsidRPr="00886FF4" w:rsidRDefault="00886FF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86FF4" w:rsidRDefault="00886FF4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83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67E67" w:rsidRDefault="00A40986">
            <w:pPr>
              <w:jc w:val="right"/>
              <w:rPr>
                <w:i/>
              </w:rPr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9708" w:type="dxa"/>
            <w:gridSpan w:val="6"/>
            <w:shd w:val="clear" w:color="auto" w:fill="DDDDDD"/>
          </w:tcPr>
          <w:p w:rsidR="00867E67" w:rsidRDefault="00A409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Інші витрати (зазначити)</w:t>
            </w: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8364" w:type="dxa"/>
            <w:gridSpan w:val="5"/>
            <w:shd w:val="clear" w:color="auto" w:fill="auto"/>
          </w:tcPr>
          <w:p w:rsidR="00867E67" w:rsidRDefault="00A40986">
            <w:pPr>
              <w:jc w:val="right"/>
              <w:rPr>
                <w:i/>
              </w:rPr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44" w:type="dxa"/>
            <w:shd w:val="clear" w:color="auto" w:fill="auto"/>
          </w:tcPr>
          <w:p w:rsidR="00867E67" w:rsidRDefault="00A40986">
            <w:pPr>
              <w:jc w:val="right"/>
            </w:pPr>
            <w:r>
              <w:t>UAH</w:t>
            </w:r>
          </w:p>
        </w:tc>
      </w:tr>
      <w:tr w:rsidR="00867E67">
        <w:trPr>
          <w:jc w:val="center"/>
        </w:trPr>
        <w:tc>
          <w:tcPr>
            <w:tcW w:w="8364" w:type="dxa"/>
            <w:gridSpan w:val="5"/>
            <w:shd w:val="clear" w:color="auto" w:fill="auto"/>
          </w:tcPr>
          <w:p w:rsidR="00867E67" w:rsidRDefault="00A4098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Загальна сума контракту </w:t>
            </w:r>
          </w:p>
          <w:p w:rsidR="00867E67" w:rsidRDefault="00A40986">
            <w:pPr>
              <w:jc w:val="right"/>
              <w:rPr>
                <w:i/>
              </w:rPr>
            </w:pPr>
            <w:r>
              <w:rPr>
                <w:i/>
              </w:rPr>
              <w:t xml:space="preserve"> (гонорари працівникам+ інші витрати)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67E67" w:rsidRDefault="00A40986">
            <w:pPr>
              <w:jc w:val="right"/>
            </w:pPr>
            <w:r>
              <w:t>UAH</w:t>
            </w:r>
          </w:p>
        </w:tc>
      </w:tr>
    </w:tbl>
    <w:p w:rsidR="00867E67" w:rsidRDefault="00A4098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37465</wp:posOffset>
                </wp:positionV>
                <wp:extent cx="614362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E67" w:rsidRDefault="00A409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05pt;margin-top:2.95pt;width:48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jSAIAAE8EAAAOAAAAZHJzL2Uyb0RvYy54bWysVM2OEzEMviPxDlHu7LTdtrs76nSFthQh&#10;raDSwgO4mUwnUv5I0nZ6Q+KKxCPsQ3BB/OwzTN8IJy1tgQMSoofUie3P9md7RteNkmTFnRdGF7R7&#10;1qGEa2ZKoRcFffN6+uSSEh9AlyCN5gXdcE+vx48fjdY25z1TG1lyRxBE+3xtC1qHYPMs86zmCvyZ&#10;sVyjsjJOQcCrW2SlgzWiK5n1Op1htjautM4w7j2+TnZKOk74VcVZeFVVngciC4q5hXS6dM7jmY1H&#10;kC8c2FqwfRrwD1koEBqDHqAmEIAsnfgDSgnmjDdVOGNGZaaqBOOpBqym2/mtmrsaLE+1IDneHmjy&#10;/w+WvVzNHBFlQXvnlGhQ2KP2fvtu+7H91j5s37ef2of26/ZD+7393H4haISMra3P0fHOztz+5lGM&#10;5TeVU/EfCyNNYnlzYJk3gTB8HHb758PegBKGut7FsIcywmRHb+t8eM6NIlEoqMMuJnJhdevDzvSn&#10;SQymzVRIie+QS03WBb0aJHjAeaokBIykLFbo9SLBeCNFGV2ih3eL+Y10ZAVxQtJvn80vZjHeBHy9&#10;s0uqaAa5EgEHWApV0MuDN+Q1h/KZLknYWGRU4+zTmJlXlEiOm4JCcg8g5N/tkBupkaJI/I7qKIVm&#10;3iBIFOem3GAfvWVTgZnegg8zcDjJXQyL040B3y7BYRLyhcbxuer2I0UhXfqDiw7uhjvVzE81oFlt&#10;cGmQyZ14E9IK7ch/ugymEqkvx1T2yeLUps7uNyyuxek9WR2/A+MfAAAA//8DAFBLAwQUAAYACAAA&#10;ACEALBs2Y94AAAAGAQAADwAAAGRycy9kb3ducmV2LnhtbEyOwU7DMBBE70j8g7VI3FqnEFISsqkQ&#10;CCEqJETLpTcnXpJAvA6x25q/x5zgOJrRm1eughnEgSbXW0ZYzBMQxI3VPbcIb9uH2TUI5xVrNVgm&#10;hG9ysKpOT0pVaHvkVzpsfCsihF2hEDrvx0JK13RklJvbkTh273Yyysc4tVJP6hjhZpAXSZJJo3qO&#10;D50a6a6j5nOzNwjj9sV87cLjvU2elx/J0y67DPUa8fws3N6A8BT83xh+9aM6VNGptnvWTgwIs0Uc&#10;IlzlIGKbZ8sURI2Q5inIqpT/9asfAAAA//8DAFBLAQItABQABgAIAAAAIQC2gziS/gAAAOEBAAAT&#10;AAAAAAAAAAAAAAAAAAAAAABbQ29udGVudF9UeXBlc10ueG1sUEsBAi0AFAAGAAgAAAAhADj9If/W&#10;AAAAlAEAAAsAAAAAAAAAAAAAAAAALwEAAF9yZWxzLy5yZWxzUEsBAi0AFAAGAAgAAAAhAMRcuKNI&#10;AgAATwQAAA4AAAAAAAAAAAAAAAAALgIAAGRycy9lMm9Eb2MueG1sUEsBAi0AFAAGAAgAAAAhACwb&#10;NmPeAAAABgEAAA8AAAAAAAAAAAAAAAAAogQAAGRycy9kb3ducmV2LnhtbFBLBQYAAAAABAAEAPMA&#10;AACt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867E67" w:rsidRDefault="00A40986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7E67" w:rsidRDefault="00A40986">
      <w:pPr>
        <w:spacing w:after="0" w:line="240" w:lineRule="auto"/>
        <w:jc w:val="both"/>
      </w:pPr>
      <w:r>
        <w:t>Цим засвідчую, що вище вказана компанія, яку я уповноважений представляти, переглянула</w:t>
      </w:r>
    </w:p>
    <w:p w:rsidR="00867E67" w:rsidRDefault="00A40986">
      <w:pPr>
        <w:spacing w:after="0" w:line="240" w:lineRule="auto"/>
        <w:jc w:val="both"/>
      </w:pPr>
      <w:r>
        <w:rPr>
          <w:b/>
        </w:rPr>
        <w:t>Запит на Подання Пропозицій RFQ Nº UNFPA/UKR/RFQ/</w:t>
      </w:r>
      <w:r w:rsidR="00D55D90">
        <w:rPr>
          <w:b/>
        </w:rPr>
        <w:t>21/03</w:t>
      </w:r>
      <w:r>
        <w:rPr>
          <w:b/>
        </w:rPr>
        <w:t xml:space="preserve"> </w:t>
      </w:r>
      <w:r>
        <w:t>[</w:t>
      </w:r>
      <w:r w:rsidR="00D55D90" w:rsidRPr="004A16FC">
        <w:rPr>
          <w:rFonts w:asciiTheme="minorHAnsi" w:hAnsiTheme="minorHAnsi" w:cstheme="minorHAnsi"/>
          <w:b/>
          <w:highlight w:val="white"/>
        </w:rPr>
        <w:t>Розробка та просування комунікаційної кампанії щодо підвищення обізнаності населення про рівний розподіл домашніх обов’язків в період епідемії COVID-19</w:t>
      </w:r>
      <w:r>
        <w:rPr>
          <w:b/>
        </w:rPr>
        <w:t>]</w:t>
      </w:r>
      <w:r>
        <w:t xml:space="preserve">, у тому числі всі додатки, зміни в документі (якщо такі мають місце) та відповіді ФН ООН на уточнювальні питання з боку потенційного постачальника.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Style w:val="a6"/>
        <w:tblW w:w="924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867E67">
        <w:tc>
          <w:tcPr>
            <w:tcW w:w="4623" w:type="dxa"/>
            <w:shd w:val="clear" w:color="auto" w:fill="auto"/>
            <w:vAlign w:val="center"/>
          </w:tcPr>
          <w:p w:rsidR="00867E67" w:rsidRDefault="00867E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867E67" w:rsidRDefault="00867E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867E67" w:rsidRDefault="00A409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867E67" w:rsidRDefault="00867E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867E67">
        <w:tc>
          <w:tcPr>
            <w:tcW w:w="4623" w:type="dxa"/>
            <w:shd w:val="clear" w:color="auto" w:fill="auto"/>
            <w:vAlign w:val="center"/>
          </w:tcPr>
          <w:p w:rsidR="00867E67" w:rsidRDefault="00A409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867E67" w:rsidRDefault="00A409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867E67" w:rsidRDefault="00867E67"/>
    <w:p w:rsidR="00530537" w:rsidRDefault="00B37531" w:rsidP="00B3753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</w:p>
    <w:p w:rsidR="00530537" w:rsidRDefault="00530537" w:rsidP="00B37531">
      <w:pPr>
        <w:rPr>
          <w:lang w:val="en-US"/>
        </w:rPr>
      </w:pPr>
    </w:p>
    <w:p w:rsidR="00530537" w:rsidRDefault="00530537" w:rsidP="00B37531">
      <w:pPr>
        <w:rPr>
          <w:lang w:val="en-US"/>
        </w:rPr>
      </w:pPr>
    </w:p>
    <w:p w:rsidR="00530537" w:rsidRDefault="00530537" w:rsidP="00B37531">
      <w:pPr>
        <w:rPr>
          <w:lang w:val="en-US"/>
        </w:rPr>
      </w:pPr>
    </w:p>
    <w:p w:rsidR="00530537" w:rsidRDefault="00530537" w:rsidP="00B37531">
      <w:pPr>
        <w:rPr>
          <w:lang w:val="en-US"/>
        </w:rPr>
      </w:pPr>
    </w:p>
    <w:p w:rsidR="00867E67" w:rsidRDefault="00530537" w:rsidP="00B37531">
      <w:pPr>
        <w:rPr>
          <w:b/>
        </w:rPr>
      </w:pPr>
      <w:r>
        <w:t xml:space="preserve">                                                                               </w:t>
      </w:r>
      <w:r w:rsidR="00B37531">
        <w:rPr>
          <w:lang w:val="en-US"/>
        </w:rPr>
        <w:t xml:space="preserve">       </w:t>
      </w:r>
      <w:r w:rsidR="00A40986">
        <w:rPr>
          <w:b/>
        </w:rPr>
        <w:t>Додаток I:</w:t>
      </w:r>
    </w:p>
    <w:p w:rsidR="00867E67" w:rsidRDefault="00A40986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867E67" w:rsidRDefault="00A40986">
      <w:pPr>
        <w:jc w:val="center"/>
        <w:rPr>
          <w:b/>
        </w:rPr>
      </w:pPr>
      <w:r>
        <w:rPr>
          <w:b/>
        </w:rPr>
        <w:t>De Minimis Contracts</w:t>
      </w:r>
    </w:p>
    <w:p w:rsidR="00867E67" w:rsidRDefault="00867E67"/>
    <w:p w:rsidR="00867E67" w:rsidRDefault="00867E67">
      <w:pPr>
        <w:tabs>
          <w:tab w:val="left" w:pos="7020"/>
        </w:tabs>
      </w:pPr>
    </w:p>
    <w:p w:rsidR="00867E67" w:rsidRDefault="00A40986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ФН ООН: De Minimis Contracts, який можна знайти тут: </w:t>
      </w:r>
      <w:hyperlink r:id="rId27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28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29">
        <w:r>
          <w:rPr>
            <w:color w:val="0563C1"/>
            <w:u w:val="single"/>
          </w:rPr>
          <w:t>French</w:t>
        </w:r>
      </w:hyperlink>
    </w:p>
    <w:p w:rsidR="00867E67" w:rsidRDefault="00867E67"/>
    <w:sectPr w:rsidR="00867E67">
      <w:headerReference w:type="default" r:id="rId30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A9" w:rsidRDefault="00BD51A9">
      <w:pPr>
        <w:spacing w:after="0" w:line="240" w:lineRule="auto"/>
      </w:pPr>
      <w:r>
        <w:separator/>
      </w:r>
    </w:p>
  </w:endnote>
  <w:endnote w:type="continuationSeparator" w:id="0">
    <w:p w:rsidR="00BD51A9" w:rsidRDefault="00B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A9" w:rsidRDefault="00BD51A9">
      <w:pPr>
        <w:spacing w:after="0" w:line="240" w:lineRule="auto"/>
      </w:pPr>
      <w:r>
        <w:separator/>
      </w:r>
    </w:p>
  </w:footnote>
  <w:footnote w:type="continuationSeparator" w:id="0">
    <w:p w:rsidR="00BD51A9" w:rsidRDefault="00BD51A9">
      <w:pPr>
        <w:spacing w:after="0" w:line="240" w:lineRule="auto"/>
      </w:pPr>
      <w:r>
        <w:continuationSeparator/>
      </w:r>
    </w:p>
  </w:footnote>
  <w:footnote w:id="1"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Розрахунки надаються без врахування ПДВ.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4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F1"/>
    <w:multiLevelType w:val="multilevel"/>
    <w:tmpl w:val="2DB0F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718"/>
    <w:multiLevelType w:val="multilevel"/>
    <w:tmpl w:val="A88CB6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9057D"/>
    <w:multiLevelType w:val="multilevel"/>
    <w:tmpl w:val="91CA83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94DE2"/>
    <w:multiLevelType w:val="multilevel"/>
    <w:tmpl w:val="37ECCEE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59008F"/>
    <w:multiLevelType w:val="multilevel"/>
    <w:tmpl w:val="5B2066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4F7377"/>
    <w:multiLevelType w:val="hybridMultilevel"/>
    <w:tmpl w:val="36B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9B7"/>
    <w:multiLevelType w:val="multilevel"/>
    <w:tmpl w:val="EAE4ABA6"/>
    <w:lvl w:ilvl="0">
      <w:start w:val="1"/>
      <w:numFmt w:val="bullet"/>
      <w:lvlText w:val="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E45CAA"/>
    <w:multiLevelType w:val="multilevel"/>
    <w:tmpl w:val="6E4E0CCC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42B47"/>
    <w:multiLevelType w:val="multilevel"/>
    <w:tmpl w:val="D632F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32504D"/>
    <w:multiLevelType w:val="hybridMultilevel"/>
    <w:tmpl w:val="BC4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4728"/>
    <w:multiLevelType w:val="multilevel"/>
    <w:tmpl w:val="F4FC2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AC33A0"/>
    <w:multiLevelType w:val="hybridMultilevel"/>
    <w:tmpl w:val="5B568C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1AF3"/>
    <w:multiLevelType w:val="multilevel"/>
    <w:tmpl w:val="39B42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143B07"/>
    <w:multiLevelType w:val="hybridMultilevel"/>
    <w:tmpl w:val="AF2CC546"/>
    <w:lvl w:ilvl="0" w:tplc="C024B9A6">
      <w:numFmt w:val="bullet"/>
      <w:lvlText w:val="·"/>
      <w:lvlJc w:val="left"/>
      <w:pPr>
        <w:ind w:left="840" w:hanging="48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2FE5"/>
    <w:multiLevelType w:val="multilevel"/>
    <w:tmpl w:val="3C7E0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17229F"/>
    <w:multiLevelType w:val="hybridMultilevel"/>
    <w:tmpl w:val="D9EE0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119"/>
    <w:multiLevelType w:val="multilevel"/>
    <w:tmpl w:val="C8B0B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6E668B"/>
    <w:multiLevelType w:val="multilevel"/>
    <w:tmpl w:val="6B82E78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55B44"/>
    <w:multiLevelType w:val="multilevel"/>
    <w:tmpl w:val="0A188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07B36AD"/>
    <w:multiLevelType w:val="multilevel"/>
    <w:tmpl w:val="74B27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2AE6"/>
    <w:multiLevelType w:val="multilevel"/>
    <w:tmpl w:val="01FE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4476666"/>
    <w:multiLevelType w:val="multilevel"/>
    <w:tmpl w:val="3F5873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354EEC"/>
    <w:multiLevelType w:val="multilevel"/>
    <w:tmpl w:val="DC3A21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74203C"/>
    <w:multiLevelType w:val="multilevel"/>
    <w:tmpl w:val="BB1EE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DC036E"/>
    <w:multiLevelType w:val="multilevel"/>
    <w:tmpl w:val="765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5" w15:restartNumberingAfterBreak="0">
    <w:nsid w:val="713A2073"/>
    <w:multiLevelType w:val="multilevel"/>
    <w:tmpl w:val="29ECAA5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6D34853"/>
    <w:multiLevelType w:val="multilevel"/>
    <w:tmpl w:val="A22E58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EFD1591"/>
    <w:multiLevelType w:val="multilevel"/>
    <w:tmpl w:val="2E40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5"/>
  </w:num>
  <w:num w:numId="5">
    <w:abstractNumId w:val="1"/>
  </w:num>
  <w:num w:numId="6">
    <w:abstractNumId w:val="20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9"/>
  </w:num>
  <w:num w:numId="17">
    <w:abstractNumId w:val="17"/>
  </w:num>
  <w:num w:numId="18">
    <w:abstractNumId w:val="23"/>
  </w:num>
  <w:num w:numId="19">
    <w:abstractNumId w:val="27"/>
  </w:num>
  <w:num w:numId="20">
    <w:abstractNumId w:val="21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22"/>
  </w:num>
  <w:num w:numId="26">
    <w:abstractNumId w:val="8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7"/>
    <w:rsid w:val="00063213"/>
    <w:rsid w:val="00095BD3"/>
    <w:rsid w:val="001522C2"/>
    <w:rsid w:val="0015644B"/>
    <w:rsid w:val="0016563F"/>
    <w:rsid w:val="001979F3"/>
    <w:rsid w:val="0020412B"/>
    <w:rsid w:val="002C4B26"/>
    <w:rsid w:val="002E6A4C"/>
    <w:rsid w:val="00302287"/>
    <w:rsid w:val="00320CA9"/>
    <w:rsid w:val="00394B86"/>
    <w:rsid w:val="003B1282"/>
    <w:rsid w:val="00530537"/>
    <w:rsid w:val="00537A41"/>
    <w:rsid w:val="00537B47"/>
    <w:rsid w:val="00624190"/>
    <w:rsid w:val="00634643"/>
    <w:rsid w:val="006453A1"/>
    <w:rsid w:val="00691B7E"/>
    <w:rsid w:val="006C53A9"/>
    <w:rsid w:val="006E2A6C"/>
    <w:rsid w:val="006F159B"/>
    <w:rsid w:val="00774823"/>
    <w:rsid w:val="00774F0A"/>
    <w:rsid w:val="007E48BF"/>
    <w:rsid w:val="00820D42"/>
    <w:rsid w:val="008672F7"/>
    <w:rsid w:val="00867E67"/>
    <w:rsid w:val="00886FF4"/>
    <w:rsid w:val="00900AB4"/>
    <w:rsid w:val="0095411D"/>
    <w:rsid w:val="00996DEE"/>
    <w:rsid w:val="009C23CD"/>
    <w:rsid w:val="009F253B"/>
    <w:rsid w:val="009F5892"/>
    <w:rsid w:val="00A35122"/>
    <w:rsid w:val="00A40986"/>
    <w:rsid w:val="00A625BD"/>
    <w:rsid w:val="00AB5739"/>
    <w:rsid w:val="00AE7594"/>
    <w:rsid w:val="00B220DA"/>
    <w:rsid w:val="00B31BE3"/>
    <w:rsid w:val="00B37531"/>
    <w:rsid w:val="00B43652"/>
    <w:rsid w:val="00BA630E"/>
    <w:rsid w:val="00BD51A9"/>
    <w:rsid w:val="00C1015A"/>
    <w:rsid w:val="00C53E93"/>
    <w:rsid w:val="00C74814"/>
    <w:rsid w:val="00D00C05"/>
    <w:rsid w:val="00D158F9"/>
    <w:rsid w:val="00D55D90"/>
    <w:rsid w:val="00D843DB"/>
    <w:rsid w:val="00E347C5"/>
    <w:rsid w:val="00E74090"/>
    <w:rsid w:val="00F202A3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18D05-6766-4770-892B-EC0851D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CharCharCharCharChar">
    <w:name w:val="Char Char Char Char Char Char Char"/>
    <w:basedOn w:val="Normal"/>
    <w:rsid w:val="00C53E93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6E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gs.org.ua/tatam/til-ky-22-cholovikiv-hotovi-porivnu-dily/" TargetMode="External"/><Relationship Id="rId18" Type="http://schemas.openxmlformats.org/officeDocument/2006/relationships/hyperlink" Target="https://www.youtube.com/watch?v=xlDDQeOkHFw" TargetMode="External"/><Relationship Id="rId26" Type="http://schemas.openxmlformats.org/officeDocument/2006/relationships/hyperlink" Target="mailto:procurement@unfpa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nfpa.org/about-procurem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kraine.un.org/uk/86277-covid-19-posilyue-vrazlivist-i-pidvischue-ekonomichni-socialni-riziki-ta-zagrozi-dlya" TargetMode="External"/><Relationship Id="rId17" Type="http://schemas.openxmlformats.org/officeDocument/2006/relationships/hyperlink" Target="https://www.youtube.com/watch?v=j-Gx-Y_kB8k" TargetMode="External"/><Relationship Id="rId25" Type="http://schemas.openxmlformats.org/officeDocument/2006/relationships/hyperlink" Target="mailto:kompaniiets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Aj38E7vrS8" TargetMode="External"/><Relationship Id="rId20" Type="http://schemas.openxmlformats.org/officeDocument/2006/relationships/hyperlink" Target="http://www.treasury.un.org" TargetMode="External"/><Relationship Id="rId29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raine.unfpa.org/uk/omnibusEU4GE" TargetMode="External"/><Relationship Id="rId24" Type="http://schemas.openxmlformats.org/officeDocument/2006/relationships/hyperlink" Target="http://www.unfpa.org/about-procuremen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gs.org.ua/" TargetMode="External"/><Relationship Id="rId23" Type="http://schemas.openxmlformats.org/officeDocument/2006/relationships/hyperlink" Target="http://web2.unfpa.org/help/hotline.cfm" TargetMode="External"/><Relationship Id="rId28" Type="http://schemas.openxmlformats.org/officeDocument/2006/relationships/hyperlink" Target="http://www.unfpa.org/sites/default/files/resource-pdf/UNFPA%20General%20Conditions%20-%20De%20Minimis%20Contracts%20SP_0.pdf" TargetMode="External"/><Relationship Id="rId10" Type="http://schemas.openxmlformats.org/officeDocument/2006/relationships/hyperlink" Target="https://ukraine.unfpa.org/uk/BADV2019" TargetMode="External"/><Relationship Id="rId19" Type="http://schemas.openxmlformats.org/officeDocument/2006/relationships/hyperlink" Target="https://www.youtube.com/watch?v=i0SB-Wif7Zw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kraine.unfpa.org/uk/%D0%BF%D1%80%D0%BE-%D0%BD%D0%B0%D1%81" TargetMode="External"/><Relationship Id="rId14" Type="http://schemas.openxmlformats.org/officeDocument/2006/relationships/hyperlink" Target="https://zags.org.ua" TargetMode="External"/><Relationship Id="rId22" Type="http://schemas.openxmlformats.org/officeDocument/2006/relationships/hyperlink" Target="http://www.unfpa.org/resources/fraud-policy-2009" TargetMode="External"/><Relationship Id="rId27" Type="http://schemas.openxmlformats.org/officeDocument/2006/relationships/hyperlink" Target="http://www.unfpa.org/resources/unfpa-general-conditions-de-minimis-contract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YguLs5MsOwpxS8bcRk5BbQnw==">AMUW2mU9atudie/M4o3GDFAsB3ZS9Bf6LnYSTyIlCXtMk8qF+HG2HHyD+ValO/ggCFKcum5HuHfmVBbLfTSDWZulUReQLWDwMvbgrgHlr8EM+hjBkuwHQBvgaKrtMGrsFw07+CpqMCQxGtF64UpYmEuVSPq9hjwnoZ+kr05iVN9eGmV8QlybiiWmV0/QV5yMulXr2IXHIpCMRLTlFb2ia/KwV1/BpF9NPN1bR4HvBkHgSNfZyefbTGD3aJtXn4AbBg5YdM9NdFkefiQNdnFZ1DQ8wr5Wrccdp6Q+UFaxjmHy1SX33+bWvOkRQ2UNtPUVZYbAZkPDn/08K7gkCEqM+HG/V3YNIkDLAhxJZVGebCiyudB33EjvyJD6bGVrDEH8xdXFVunWJk708e/EMgVd2Xdz1NRgIwC9459KSZb7LmGGAqHM4HDLguei/wRsslhcxlZ2B6XQUNjg5WdSHc8B36F0vle9GoI8XldjJzFYMyUbnl1vaBvkg0UisC2dd7yrDj0I9aWW6KVAaZvXka/9BjPapYyJ8+XchEiFlWJSFCssnQK+VDkPHkD/3cHnHfAuda8C50an101DLSOcu/eX6hfGE0O5zmDrpQaFdv47zS4c0x+ZAg+VhOIFykvWaLQJdiQJWEBlvGXv56YZu98c3u5VuzbK5WVqWQk8NQIWDcC+nDNoqHVmoIOH4FdMJSVxNkKLcZvWMvW2kr7Yq5e9cQq9BFR2VZtiSF4hLTvbdhDKrKYTOvbR1j24d+uo0p/EMtAfSo+q5Z3fOiP5CkPS7DpxHC95sVX3IxkmJ9izB2+BeV4sxDhU+cyQB2LuKzlgkoA3i9gWcZVo17PSLrlsY2VxTcwMfYGIsyhC/eF5ZplaQ8XyAXXsPd9h5iZvHP6qeKbICrG2H8n8Dmr2ouq/cunNhtYa3FZAM8x2HrD9MCwJDNe5/ljrHyHjifiLycyeO0oYIgjINgvYBQnFgZI61OCFccXTLP6h1nvZdahMM+Y9jSq0M1pPWiwoMOU5E6tcXheE+CKUo3cufgiES9WYN56Va+IDXF/lVOo+tztHgsfwShtUAcyxUdcjm31RbvGCvcW+hKfOYUNHtCdqP80c7N6IYwAGOhtePLG8CniS7Wj1KqcRLdudQmmGseA4+YtSS//3u6DSKx9tWQFu1pd0dNjTHwTwfocuHCGTsI12d3I4ByC+Z78hmN3MtzJEYPCGqdX++uCESdTdroS4X2WmnBWipXjQ9yHzf2k3PIFI9ObC8tAjO0oL9cSd4wBGnOFoTlTK2lDfycO7pIAg/UBGxth10EKlKI+4zwZmy8Zj2yRwt6BBfpvzcB8CcgdFByy2Kp8XGQyXq5kDU1i3GSospXZ/BwJQmrx4xlsDC4c6fLsklvzxS0IUjY8L5wqoeEINemkzdanTVQpdZXhZkRHG7HWGvmn1Qz5HBIA+tbIRzpQOwQUt/kUQwnwSzqXiUUuYRf9LfAIFQe8phdlFxt6L/iWb4blJQQpEhgFdwyr1VFcQ93RxAzkyn6YZ9O+gLyQJUnQaU53EZ36Rv+OsapGIlPnyAw8J+y8swOTwR82cHkbIBNPZYhGDP9b11hhORhjKffcQ+tTnOgABjCM8tVaD0SrQEhsgA4NfLFSEkOWVZGOXS9NhjAu5mKY1Oln13OX/u1ER1b2e/mN0ir4u9wLz3BBtYhTUWMn2hnf9V/nAk3mNVN1O8+7RUMZ48SSEv+2vjR54fG3VBFcbqTKVRq7UMtOoOuKxjpBt/umoRMleEBByc9Wdl2zRwAOLO3+k8eT3IYKo7cC6A+jzwJ8YzpDkh4uKJqUCC7IPmHRSwlGiqQGgUOQ8knVBBXStr/uB6JIzrzmQKk5/O/PUieeGK9/d8uwWEtcYTpMBLRJkWAI6seFqvIJN5J+ltNHiFVRKf/qpB0In1uchL6Ev8OuaTbmDQopCRiLkf0bu+gYvJYSwnt3m80NptLFfMaPhqr/c8rpUQsarY3PFPwGQI+VEsnh1SWoe6Q6/XoUbqWH8tT74qpK+jGtYsx5DPGfSaRwXkdqCmw/qW6o+QTwESpxvnyjjCUzRHbLnYKJwV5pdXQjuLAr12bZEHD2npjNKxLvqPmS/30ONBsHnoAzIgn8RMLDFkV7RJT/mnhu+IZy/vhrLQ9kHk2I5I5s3U92lgRSUSGVgYUOFwAOOFWoZMk09GMNdIUPUECzaTJzn7KoBqmWzUYhAuuVeUUumBfvvQYdcFjqwFU/rpe4S5jf9vVve85Xjk/qTmvpqr+OSK57dOHAEcWoKKlNi3G4QA/q+UQJ3BIYSv3DjI/otgnRr5wEf2L0mXg0U6dBsB3yRgn15IX7vsldwnZBuSoa0yTmlyoPI8miqKOCdl2DSkW7M3q/u+cK0E4Wyo/4GAIdFT3w1QsOvaQL4rTFXHDjN2POM2KpGQphVSpdfBYl3mmgXA+Tap2AO1/vk0/HM286TjIo9vQb+I1Iq0orqHzaUUaDrI2YqqyzqgxZRrMeysTVJK0eYd0fkihI5FthrLr26bsMJ1jRTlaktr55aCdIFI2CUwDxu45jNIGHVQ+NTdbJ02B0P5v7N7ZPB6WUIXYIceCMMriaRIsSIF/rRoe0XhZa12ERaPFbucHOcEQCQd0bYNFHSnPWwsLzmSz0y3JevKl+UGMkUqSsUgZ2284rq1DKdpidriXFvdcRUfsYoAAjph8Tons0T5Fj4y23T4zJ8/lmA1ppN24eFcz88CyZLRRFActGBqqIKok5ilv0lm95bTsC6nqYGciQT5iqzgXrK/z9roiC32Y1V59Rf9Q8ANS9xNRUmuLzzt+5jv2sTtotXAtB7ej6Qz/L1kcVHZ60OTS4/Ha7Gev9e+xiT0S81A9wz57H616SEQX9N0aZjvSdUcCdZMEiDVMDV+ijmNTtyY+ZdxYUrGDUau4RSdhLBoTDwjAhSk0FIbJu5Da0w/Il7SQmOPMRzdXBUH8sGke43WE+KfiZkfKY/xH/fubqlA3gXLOXz4ruiWiZqUv0W28cWy9dz0CTJE/tmX5j+CnxoGTEdWLGTA7+yYpwWLVbsOs3OhVBu023wRigAdwnmbyq6GaXEDZCDPOukbsNBiF/5XlNWqOT1Kx9fUt5qwdwzRtOl5cuMNLkEzAUAPb7mztIjU2tqhFJOX6XLvVtd0BBTs0Kv0AYYou19eCW622+4TFilF6/NwNZtN7JhAW2lROFw/MmX+22UfaxeFrdoJ2kQWBYxFxhl4x07is9sUXgmVrXjO5X5rAeX1fNvIBNvEY+voUlSKTRZaFjftQ9Wb3DLuySrhT54o9tmTtcCr+x9GzQVPyBub+HK+ncSxVkCGrYZLmbBx9Do7aiEDesW8hgtYOkb1FoMUb/G1zu+rF7l5iKe0oeGRScCXlNL4gwy1kmfxgBtWUDP72fOW5L//w504EbJLIP4R/N+jvczYchkj8TzgKPhm6j50EbjNBpCP6SsuRlH20ln35beFqd+mCBtYT6UWhndOb7f2DJ/cpY1zISIDj0fCAzF4tao3sYmlV/P7YnnkL+oTi+r14El0iaKDCBZ76dXIJe2SymvzqATyrIlz0WWEq4aZNEdLYCa5m0Fkt6YaL1Gqyr1TU0CpWDS4WY89Mw+DNaoZeGl4/NsdNPZaAYrzPBUuKi+dRGTSnk5OzR5R5KN4+gXj+szprXAStkIdQiorKjim7bd/SATzeD4hcqtxBbrXA2U6YwNergXXtszkswr3jQNXaqj5k+8MxxeLEXapMf0sZ4a4XJTmHfMgafgjLkOGBP0vqWYHNTUYnH0XAhkyN2XkLwk9945Q7ZIr3GDrIC+S8oSx/X7BD3ZMdxbsTH8ld9vwc5c1EzeSVyIEufFXbF5BdW+LKa/ndAhzT0Yebqa8uhaG4dot0MJTc9Af1/Mo2YIqHWAv4PakX4QgSqv3LHg24zr1fw0H9g8U5EcFoQbYDu3+0rF+iuKNHnBPJlKVbaVk89Bd3tehNEK8npJ6Uac1prnna61UGjg0biOA4lUNTOgvGgrGsHUirR8zRZb82sNanuFdh4lhtC7kxKAxk/kmuHVNhwagjbpNn7kF0YzpEZlkUxMw6Ac6Kci34KREEsIP6RD3+HSsL1bIYgGHA/MWUlRU1UY8S+eERddVD0djv9LBrvdivIrm4dFArLXHiy73kV2AhuJnS6et5KYCx+MI2ze3REN3E6qA/nqg6yK5zVALcnDksApu4YnHIHiMITsew+IAnbPHhUN1B6PIwhp2rUTEs7uScbiqcj1+UU5IUNlZbPwCnaIMcy+mfH42CS3CpouEsVK6LDYvKiL/uo1xHiFL+DgLpkJuez8pVgAERa3LmPsGOWMJezkg/4O5FlnCcflxLhxxualmpe+T7FB/PDKrCWuGH1nt7P5eauDv7ILyzvTCZbzXyLiwgAsm9vWTPQGA9ghdlESXwNfG4z0mYGXhdtV/+kVA6eWWpkudem2mX0FaPZ2AFA1nFFxgDLrLvQx9ZCkVcgCbDdXjyT7WfIK1iXb/dJsDzDHArEZ5imWrzGOqxOZOGf2G6rp8/hbwhrKRbB4CBlMKePFv9gaCvtXwly8NzF0PEuPavOme+gz6C7Q3m5Ih7n0Re18zdOaltAyWSgiqhvE8q92iKhD5dJt8+XeWtGzn5iITlRUXXz6k0Gf6etO0SEQisLWurvpuIX3DPoL/stNqdtoE8c+SR1Kd/qw2GdUXfl2hSnFIBubPgFzqKjFlSRAAyP9MT5GJFHhOPdKswVFhBZm3FHbQWf896plnjmJ0JY3pHV07rwa8LnNRRDLMMp5z2wZotOItKX9bwybkoX1Hv0GfQIP4IHtYFdQPCuUn2BasfORZeUhGjsxIyilCXa8I/YbMRheBfZcTb60ll+ZLIal1cAge85EIz6KwLJ7J2hGq1edKpzoe1PCeDNTcUQ3ZuQEHBreg1cd0XOoqqaprzCeXa+D0TeyhkMLIsxmDPL7sCVdrmLMCPZeZ5L43qDXWE5CwMk8bByVJmAcJB4qol2/W7/69ppn/CY/5ktMspiHawhPUoNTaa+lyz/1kGCZrMHhpJT9bXronUyV1FSbEfqxZe+DLQbUjFgcg+Mt5ZTMppmH+43suTW+1b/GZASi0ojCG9L4cyausAJXmEhFDsJoJVvOq17eRSXSnpVmjjzkg1k6FpGzXTAOAnMAAfCVewiH3rVKg2G9HvB/c1NQXmSCkfemh9pZE308GmHYIlX88xcN6A81RPOfX4lzKnkSPDtub4gd4quse2xrZU2Pf6Viz72DNkxdbKdkNoYL1IMZ6FpqiKZ6gn018RLo3xK7z3+jPVgxWhCH9gqmuuUX+8FZRuPddLEFGK9wytk9u3qlw5kYiec/cTDU0d5E0pyydSATHbe1Cp7hKJclZcDtGtZ+qGk5CkNWZgzXXNJyuqChEr9HZKOvJnePSvxj7hmdPAdtgOWJXi+eBqs6pNyc/U7PN6sMw3JkdRBwO0Z4FrW1eJsm45S7rT2CdWgM1R9ymPI1/jIpvj6LnMO2/IJhh/l1mDjxzn3Ki0myqu79TZ5Ugu6jor1xb46/X1soXIba4VjrEf1/oKn9g8zT1H5vUbxqR0MmK/3SeQ9/wXg1CN7iHjT54ByxJwulIAvvNwMx1fjCWxNzSiGR5kIlOBRxWwe6byBlHb5/V1FLr5RgW0zGaf4XDSaJyyFzwf/mNxfp8rNgFcI8b2DpwSSyunDquGMm8vRs02FLsWiDw2Ay/tx9tIG0Oqn2kzLJ5qGYuBgZxumCvuaeQap2B0xy0X65+ko54F1yiqmaBY6cTiHl9XErPYtghVmJxdNP2q44Fh368Z3MFoUbVV2nUvPIlHghO6gyETCOY0fCrcaLd8dGRnHsiD9/b6PqmO/lIA3QAf4ANnQvaog6gweR1485l9fCCX52BpBx7zFTxulhSnaQB5N5jYOOmvyMcgOPkT2EiDf/Af/hlPkmBmzZzNIuVwvVJICsUK2mZ5BYDNey5x3c+ryddoIDZ0xYJR6/2w95h06EcN2S3nDzA9rqhsy71Xa95P3SfeGfHzQMhXmAs0YUqdLgfBr3uEvEbjrFAYcP6aUuKGeniUmOFlqlvXh4ye4I2ervtvMoUofVKQo1d6DuStRvJYeVJJAD+wyOT4LCew7Nt6k6C7WhGSCiUaI2y/MrBtpyCd7FgFnGt50FM9aRo6iDwI2TZpBi+2OQZWp/U9v6migYjkMGAGERLlkjdWl9FKqUXUQM4R7gTlBfN2f5WwXyabtQ8Z5eeG4oD7d3WFNbaaxpTv/gereyYz3PK0hiNvjsleE3r6w7WDme5oSh4SBdyPHlfWegF68Q5E2qqPgIIeHD0Yuqtu0D5r2s3uVl87GWhmpHDQYtHitIL87YbbT32EyBk6MEUEmFraX8DwlN2APFF/DOj9l3wwF+Icb+SQ9sGX3V/svhKJkom3n+mQdIcSnG7qszPXYcZNN80pvoQx+23KJ8nkXC8df/3mmu1FIDDnZvq8X2Ni2URvlUTAAqSRupn7h06pTveu6eonYho98V/6xw7tV2zGdjMsn0Z0rbZr4R3sUU31bkjhfBgmy8pXRHlE7KJh7DLFK/ljthX+0vwmm9/3mihkxPTU9+Pb7QDr7cI9mDpzHDjy9Jt9LjDbLi4WXooFNpADqErkgJTak1n4RqdDp/noLGqDRVFlJPfiE73Dn3CUhp5Ad+JdG4f2pknHhgOOQCStRCTkE6z+ctSH8mugsp+aaU9k4wlvq+W3jtFniep2tQI8zFy++s3Fxkk/xRHSFxrbepTGbBpSQYWQz1ARCF7GBKjgKJvLImJQgrY6+x640nowInWCO9lgfWeHYduadHve0Uy7X54R06JFoT0diH/WpH9AMs3/hJieBUpauTN4kSz8UbZD5/ISJQWpzZsZ18fI+adirXrfoXADPFeHQNjSasnB8jFIl3qS/1YbkjT1FlK3UB37+WEA/zKOe5NmoWQHc1wPzZVKjvTzoySSg+ddi8wt/m4fU3oJDQaEiY2AGS8T/oDXCpAuT7Xs/v6cpqX+3yJmIeKG2XrZ+h9z592vl9geWcVTsLSlfqizRT7qOUijgyrwXD6vRiBKlpuUC9YkcQF/dvqGje8cQ0e/+hBvXagc870PCc3Px/zs4UvYRaYCKLCC3f+oGy9OEoufi8UZ7/v1kBNEeP5IvcLPVL+LtIEVWb2N7AWnMxfzKbjxR01W9jQHYKtaQHNMb8jssG+5rTEuGlu4JI+2c+vhL8GUko1yZwW+YrCMSsmt2N3p6Oq4FPg5XUwtcU269t3zT9G0RpwGBqTlvn9hF3fqP3rR1j+gMG8ym8JDsuHzGHlaIok5xOtERK42oBnXh1GtM4YYqCobgq+ciJUY7LqCzmBoOh1CtcXVb8elzfwCCGMBHItvP+H4rl/xLu6NS67nghcQmbd1eyMw95KLvmSlgN1yaUVqdX9i6ED/XLoHj//xXy07WWOgGxpBGPguMKsSLGHqf//sq4GAp180AccFoPvCuZ4LRHpko5L6YRtA6SMYSYU9TZthgJfJ4AMuLd52H0M9MuqnDavpoqWt4qS6hYnoPCeTeNcxsuTnmatQ7jwyi5TyE2YrNtwWwYnx7wQDflKPKluCdgMaoFFnkTiCk2FXw6KMUuFM7YPv6jbfntx47arxVcZ7vgL5TQJH7irSkwgnsxCwkH4Vbr4OKUKecJREHsPutnPaYA+UOQOO3652gP3bqhAiZSLBDUnLWXe6S1nmxrIXiC7+yj7kwIPOBQATozDh+TlVYHXAhomz7muh5IkK+/RdibHjQSDOdzfqPMExlSYtK2CmxZUqS6UqrS7uSODH4IwWBfijgBSx6mqNIClaNHq00dv793m2SgKMuorsKfwOKJjku06nuR8aIryhGR7G4ZvsXM2YN/9Td91nOKab3lCbTkd+4dJrn0DRgmdCW8bMHACOkj+il4fTNmU9VMmMwSVMfd318eE/ro6hzYzF9xfr7L2KOwOI9LfIuLb8OQNv/qHcwAmyIOLQ3RRQVfXa6VjsPXfyQNMWtpLwn4tIGayICxg5iOUp/SMfrLV9da9hlODRrgjQ8sLEZRCOoouwx7/awW1ZrQ1SgeX3sw0AM4BCp198inikVpYFe9RGX9wq2dVZdM516GZpjVQgXc7E9K6gbAqa2qogDKUb9vL8YBe1DPZlNOVX0W9krVsI1cJQI+vJMM7Iqt2P7qsMkLdpip2TxFd6RxmAf91VoFjq78st0QaFrY0FUSAJmf/lU3fzLJKp8+vUKlli6UZNme0f+71f9GTZDg1jWqXrkUdWnCiflkpUgn3Q/e75P4AmxrHAf7bX1ms8ECfGT6EhPSi1u/Wfi8s3SoE6pNA5y6YZShxdebima/MgLl2LpQRrODh6HJ1tBMbvIiRnNxbwr35ClBsL9NpF1goh8RLuCiC6N69P3vMeYjVZrG2Ol3DtUmpX19T64QivujlXWjXAeZEV6kRX43irIrwoKd9gJAiskyQXN+isb0cj8B+ReBLCCA4M4XwR406L78bzoyZfkL/FQ2t5uQsIe9Ikq5Rk4OcCmniwgFTRni4gI9BRO8vkxdphQHGmiFSdVIOd6FKTFTybQ+OJahl0+o7gIyJHE8tELT/zaJO3SW9yuVVtzj9CWUg5+O4V0uwPlb0J/L+guaVZAEICJarhpox95wxD0B5k0z5WKRCCjYa11qfjOM549yUshwNM1WdG26erYTVsYHTDc4WWCxNiOceJ1DiB3KJMOJmCS5fTUJkPbM2GYpSHNK5rGJ6bvinnEUloK7Kn0eCgbvfXeM3dZRRAzP8hgCI2w/D1PoGzVB4bf25aO6lxzgcA/pkuwgxISBYDfQMfwgRdUYVoTJmziq1XeHmgUj0iSfdaCaBetRSUp59UZbN2+eddmHfn6eWwdmQ364TYhxcySnBXrCe/lOClgZyOcjI4ij0qjXUsfUuZbGxHOWYZk7s6YyFwRModW7SImlWI3g6mZaqSb+sKBT7Fbrx746cBLH7ptC4IIrRW6hOokZ8k4irMebRu82v8Up4ktxPxGL0v/R4tixs1Eae9g2cKGOlC5p2L/PKqfVyo71kQ0lJe3e+Jp8hmlbGn9RI0oc6O/7L2yNBOZr7t/R9QHKVHvW6sWi3NQv9fmVZn0GwAy8xpqgzBA4P7bZZ2nmsAaMxB/6jCWy0pnwKklZTZvs6DtyXl9wero7HLZsna3GisNmwd1q9hpVmp949iXl5bUF0jX5t2Gf/uP9VX7cDi71vt5mcBp8XYq1SYP9DZJqyYqUR15+Vel/nqRqImNRIHC9uRQvLP9OsCGDU8TVugQiH8Y9W76dCpXAeRoLcIyyi6+swxfEAPyo8dxR/OcwYUy3Qhjd3yZ5qx97WcFSgPn3FuStEKjPlVbmztphwvCd0tWhlOR3rKUhk4s3O0WvQf0Ol60rtL6TqrYtIMSimIIcC0Ohlfxmk9Yn1Zyy0ihdtibfdF6nzkvthZvoUrPXjQzgPtVZ4cQeFKOFabHPkPd6WvzK7cKPvQCmlcjkLLV5AeLNBY4+tgmf0LIMn9AQaKCPe/2kj7qfHU8wwhKK5eSubAAgeARBTZke9d6L9lYf5WTKfZNtANyqFxxK5NXDIPd5RhVILmgXJarcEGu1eVqk7H213fI5Ou9lq8e6rlkCHQ6mqDbEboXdoxbXUpZptO6ixsghY2PjyhaWZBndxoi3IMMGiFeD5smJRM66QPZolXiyJnaLujlo/esBIReZt+EDPrXiYgpXFME+V+YsKbZsPkC2JTgIN0SRKt/RYTIk5t6yl5K2yLKuaG6KWpg0+vk2flg73uqeGoo5ewWz9QTklxUelNW/uk/Av4oX5Uu3qS9rK2A0j3saKxW5irZarD7FViCO6h0kRJY5PswMO0rdTtEI571fD5B/eGh5WFC93rOd4UxpNoApiuC5aynscLQ5mdBuAa3WeCiphqJq7Pm644OGgAuRzscQEKiwHs17BXPlPRR8ILgmS5nkFLLPYeqW62ujYFCU0PGoRJuJXA8OEuDwkQPLH2Ht+IBJbKJCacw8/TmC6RDmrmMcbQu7OS6ycBnSYG5MfHT+BYpRUEVDerh508ERpfnbuhVYTfzg74fFcckPQi3zOKOiL1Dcs+/Gfd+JHWW87ZiJ5U9YeBtdWOFHeXzTynLU45vbnfBtH7rq/acjnaGkyup4+/+3/dHqcC5xRxDn9SVfpx0ch9lxJpEaJPFNNtesBqmAqleRXp8/S2ZCC2yoa94oOCwI5KPqUZYxEvgYDQi/l/hh/QACNhGEHP/oJtc3CTvC5DBsZLEvknW2RV84H9cFoiKn/znVonXc8tmqFK74uLN/nPgo9Xdsa0BdOO/8Tp15Zw4rF2ILKUuenc61Im/ZlqfBbCzlFkPyyqNRKMroFAAWViGBh/ecrD/CqSXQFUpDe/1+KH2qvZdeEA2YOd+acsh0Bx3vmWDsa0quC54C/+FI7HGib3Nuue+XPYO1suv3Rv+K7YZh2ybhrki2SyJna0RA1YYzr+2V9jG20kMSCe/6N5C4EeEtcWQm3UTgayCSHhDBWO6HtpULTPX00EeJWFQOhutBe/e9Z84Nzup0l78nTQ8Ma1OUw5ak0AecmZLPGoop8SIcxbkk6HquHn8GtP4NVN5vlAuXFALYdnjo1dVhyTDcjKoReXLSBfD1RsOsryRGq2en0wvB0poPNxqzmww7P6pREKPzV0eU+EGp+HXGZYNn8Qbv1BZ+mE5XJZ/g3H4vxPEpeJZJzqNky+yyhSnHZ5aezr34cNNuFnPqbVgzAOgO/Jp58EzdRbU2o6byssmoXcONmqTPkO3GlGRHfH86pl1sVjLzRMIl7b7bwLINaiJJwzJMoH8vZDm5eIuKMJovlWSlo9bpsYdkZFNsqcHpTYRPnJ+ENZlpeGNc2b9HZz4r2YhmzFeMxKdgoSrXXsbdRoBpIoz9k44G+gRWjI9sOkbzWQ5PkJ4OSjSC+wyOZuifdqFtd88FpdSojW0QZ0Pk4YVPP25PPIn95Y5BxBfSnlj7xAlKCdiKM1IxMVxhtDeh70mk7cEaE7mFAo+iC0DSYpY4cAnJpoLr6x2dMy0sg+VmQFlqzEfAKbZRbXbYw2t+Z+nvr+H4XgajB/inAWaGpGysF9Hske3tVZqzPZz3AdbdP2w43omvJJm6pKvpMC5KRntuo9cTdJGF+SFZduywZHMLNHk3L1G/qTrNLrY1sdHcfpSldtZi7m/ZWRJHf80OdcDo94hdwBI7HFvIhOo49ctRL1CxG7CoCRzwCrrnN5D6lOLApbG3yef/pS5aCC5XQLrJYtfPMLSJ0Zqj8ecI9VSgUZgtcn1LdxDBzYpcvls7ugkrSBy4DJZqG1+xZLEE3+Q+S2pl0lIUh/hQak4ymMuGAUlNzEGL4nc/2LcsviXKpuPpVoQlSPcRgwyjRQyEHL0z6MUk03LIzm56Oks5FlOIzf5Ri9WyI42CvA+FKGvKNb94/oSN+w91fnYPzQcpMUp3XlI1COo8Jynh8+veWXCudHOW/v2kSzzy1bXn9euxx6rP7AYWOAnpcNOTUfpcsct916SJy4pFX1pN1WjFb4UVec2ozeAI+hKZKUrVSkXm5kjLymqx1+ZeNVI86naLqmDLBEmyT5GHaJD9ecBkAKEEVdtxEU7dcTrukbSkVQTc5T47MB5Dj2FK4rcFooyqvx7zeUA32WwPemCuxoL+Ujaf89AqpEv795M6q4c62Cw+Er3dq4uIo2d8t9vHuVZ7iq5AEoCyIqYxGCaUAAEj/OL73UzMDMefoaTHC66juQ18IS5MqE0ImbZ/E1a71/FeyqAWS3v3LjS0OgUh6GsI5nmStP16eSoQNyl+cxRt1JAGwYYlo6FZkDbTzXFDZGjubiyC64P0aeB02vs2k8AD9KMx7ySeljoghrfyYFa6ViL1mujFhK9BF7pBWLxih1Z+bcvlffSU8q4tPkb+6OydsIxmcmayuRVfOVs7twrsTCyowcIqVEzq0bFPKVlbpkKMUUHkXgzTgpRBxfDZqoxN4HvFSSRYB8y03hY1cYbjLaIXxCusfftWxM6idjrC/2fm/jq0ro2ckbnfADjwRsjiPKSJOOfNDzDrM6nBnECRIqTkqdOtIqAfSCz5Lf+eVsvtCo6ehDCk0OCbdG1uXKRf5Z/qJzJgfjYe3TtQdaFsEjJiQr+jOIFY8PKPjup24JBtKhUdWSzQvNZVnqOHGFe1l31CoreeMqyVHAQk2yRNmuWmH7guP6SBi8ieOW/VJcMsXGZTKdtxHYOA19KSuSTGsYv7SSz//mKUYtDVMc5A9w0piZN5O/nwASDekZIQUUvryvCz3zjqhHgGpbstu+9SHaaHygEQ5NrCdeGr2MwVGQEU3UGXysNafvIAItedLueNAPCsyE577jrpEYea6HaZyyGAYnTbDEUwYe89+iZuuvU7Fru4075NAcc/dl90r5u3gJ3Bb7ZW/8GD6cvuB7QLl46wtCg0DLZk7O23N6P+HHRY1TRiWkfrazxgU97fE9OiB+Gq69XUFzJxeBIU4neGCjyHIBhtWYDcDEjPFSIDuIsu0iNxVrPNUzfykYbOrq3mOKZ8JMpZ7AeoyeU4ORxOKQ4HvcNwtH328Z4iUCps/nZMU8OscPguyhz9l7Vpqq3pJLRUESqbSs4jdo3jUEL+02P1Gpk9R4U5qNr8ULwo3q1u+SUuOy9vv99Y1BYszZpfcCNO5jvevvT1dsVelNfy9POQyHjVsTqURfStiHesNGukXfNwwe569WXqKqBfWHTn7On95ncRagj7gkjsSqo6dx46/hyPUm2xSaG0rxLh9aqf06bkgUJh9x5KrNz3Hcyb6gvZENezLtXootWgtF4PDg5a4k4GdVcOsu/T/Ah1VtAQEIWxOggEOJTDFCxox7OYHeqOzXzyEFqlx8ssTE6gJsEDTGIj4MoXT1/2qTq8xs43iYn2ciNzyjvyvwVbhCbFi2iqxnvYnIJKq28LHFPpmk9nf26M4RvRvwQaIz7l7PhceQzoBmRKQmT+WzI/EY+2J/ZHMzE+tnWBY+dOTZAHoXm5kp+OjAzAYaBRrEvspcUY3CD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53D453-32EB-4166-9CF9-BDE65368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4325</Words>
  <Characters>24658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Maryna Semenenko</cp:lastModifiedBy>
  <cp:revision>3</cp:revision>
  <dcterms:created xsi:type="dcterms:W3CDTF">2021-01-21T12:59:00Z</dcterms:created>
  <dcterms:modified xsi:type="dcterms:W3CDTF">2021-01-21T14:57:00Z</dcterms:modified>
</cp:coreProperties>
</file>