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67" w:rsidRDefault="00867E67">
      <w:pPr>
        <w:tabs>
          <w:tab w:val="left" w:pos="5400"/>
        </w:tabs>
        <w:jc w:val="right"/>
      </w:pPr>
    </w:p>
    <w:p w:rsidR="00867E67" w:rsidRDefault="00A40986">
      <w:pPr>
        <w:tabs>
          <w:tab w:val="left" w:pos="5400"/>
        </w:tabs>
        <w:jc w:val="right"/>
      </w:pPr>
      <w:r w:rsidRPr="0095411D">
        <w:t xml:space="preserve">Дата: </w:t>
      </w:r>
      <w:r w:rsidR="00B37531">
        <w:rPr>
          <w:lang w:val="ru-RU"/>
        </w:rPr>
        <w:t>2</w:t>
      </w:r>
      <w:r w:rsidR="00B37531">
        <w:rPr>
          <w:lang w:val="en-US"/>
        </w:rPr>
        <w:t>6</w:t>
      </w:r>
      <w:r w:rsidR="00774823" w:rsidRPr="006E2A6C">
        <w:rPr>
          <w:lang w:val="ru-RU"/>
        </w:rPr>
        <w:t xml:space="preserve"> </w:t>
      </w:r>
      <w:r w:rsidR="00774823" w:rsidRPr="0095411D">
        <w:t>жовтня</w:t>
      </w:r>
      <w:r w:rsidRPr="0095411D">
        <w:t xml:space="preserve"> 20</w:t>
      </w:r>
      <w:r w:rsidR="00320CA9" w:rsidRPr="0095411D">
        <w:t>20</w:t>
      </w:r>
    </w:p>
    <w:p w:rsidR="00867E67" w:rsidRDefault="00867E67">
      <w:pPr>
        <w:tabs>
          <w:tab w:val="left" w:pos="5400"/>
        </w:tabs>
        <w:jc w:val="right"/>
      </w:pPr>
    </w:p>
    <w:p w:rsidR="00867E67" w:rsidRDefault="00A40986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Затверджено:</w:t>
      </w:r>
    </w:p>
    <w:p w:rsidR="00774823" w:rsidRDefault="00774823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774823" w:rsidRPr="00567C86" w:rsidRDefault="00774823" w:rsidP="00774823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 w:rsidRPr="00567C86">
        <w:rPr>
          <w:b/>
        </w:rPr>
        <w:t xml:space="preserve">п. </w:t>
      </w:r>
      <w:proofErr w:type="spellStart"/>
      <w:r w:rsidRPr="00567C86">
        <w:rPr>
          <w:b/>
        </w:rPr>
        <w:t>Хайме</w:t>
      </w:r>
      <w:proofErr w:type="spellEnd"/>
      <w:r w:rsidRPr="00567C86">
        <w:rPr>
          <w:b/>
        </w:rPr>
        <w:t xml:space="preserve"> </w:t>
      </w:r>
      <w:proofErr w:type="spellStart"/>
      <w:r w:rsidRPr="00567C86">
        <w:rPr>
          <w:b/>
        </w:rPr>
        <w:t>Надаль</w:t>
      </w:r>
      <w:proofErr w:type="spellEnd"/>
    </w:p>
    <w:p w:rsidR="00867E67" w:rsidRDefault="00A40986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Представником фонду ООН у галузі народонаселення</w:t>
      </w:r>
    </w:p>
    <w:p w:rsidR="00867E67" w:rsidRPr="00B31BE3" w:rsidRDefault="00867E67">
      <w:pPr>
        <w:tabs>
          <w:tab w:val="left" w:pos="-180"/>
          <w:tab w:val="right" w:pos="1980"/>
          <w:tab w:val="left" w:pos="2160"/>
          <w:tab w:val="left" w:pos="4320"/>
        </w:tabs>
      </w:pP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ЗАПИТ НА ПОДАННЯ ПРОПОЗИЦІЙ </w:t>
      </w:r>
    </w:p>
    <w:p w:rsidR="00867E67" w:rsidRPr="006E2A6C" w:rsidRDefault="00A40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lang w:val="ru-RU"/>
        </w:rPr>
      </w:pPr>
      <w:r w:rsidRPr="0095411D">
        <w:rPr>
          <w:b/>
          <w:color w:val="000000"/>
        </w:rPr>
        <w:t xml:space="preserve">RFQ Nº </w:t>
      </w:r>
      <w:r w:rsidR="00774823" w:rsidRPr="0095411D">
        <w:rPr>
          <w:b/>
          <w:color w:val="000000"/>
        </w:rPr>
        <w:t>UNFPA</w:t>
      </w:r>
      <w:r w:rsidR="00774823" w:rsidRPr="00567C86">
        <w:rPr>
          <w:b/>
          <w:color w:val="000000"/>
        </w:rPr>
        <w:t>/UKR/RFQ/</w:t>
      </w:r>
      <w:r w:rsidR="00774823">
        <w:rPr>
          <w:b/>
          <w:color w:val="000000"/>
        </w:rPr>
        <w:t>20/26</w:t>
      </w:r>
    </w:p>
    <w:p w:rsidR="00867E67" w:rsidRDefault="00867E67"/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867E67" w:rsidRDefault="00A40986">
      <w:pPr>
        <w:jc w:val="both"/>
      </w:pPr>
      <w:r>
        <w:t>Фонд ООН у галузі народонаселення (ФН ООН) запрошує Вас надати цінову пропозицію на наступну послугу:</w:t>
      </w:r>
    </w:p>
    <w:p w:rsidR="00867E67" w:rsidRDefault="00A40986">
      <w:pPr>
        <w:jc w:val="center"/>
        <w:rPr>
          <w:b/>
        </w:rPr>
      </w:pPr>
      <w:r>
        <w:rPr>
          <w:b/>
        </w:rPr>
        <w:t xml:space="preserve">Програмування навчального </w:t>
      </w:r>
      <w:r w:rsidR="00B31BE3">
        <w:rPr>
          <w:b/>
        </w:rPr>
        <w:t xml:space="preserve"> онлайн</w:t>
      </w:r>
      <w:r>
        <w:rPr>
          <w:b/>
        </w:rPr>
        <w:t xml:space="preserve"> курсу з вирішення проблеми насильства щодо жінок та дівчат в Україні</w:t>
      </w:r>
    </w:p>
    <w:p w:rsidR="00867E67" w:rsidRDefault="00A40986">
      <w:pPr>
        <w:jc w:val="center"/>
      </w:pPr>
      <w: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:rsidR="00867E67" w:rsidRDefault="00867E67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867E67" w:rsidRDefault="00A4098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80"/>
        <w:jc w:val="both"/>
        <w:rPr>
          <w:b/>
          <w:color w:val="000000"/>
        </w:rPr>
      </w:pPr>
      <w:r>
        <w:rPr>
          <w:b/>
          <w:color w:val="000000"/>
        </w:rPr>
        <w:t>Про UNFPA</w:t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UNFPA, Фонд ООН у галузі народонаселення, є міжнародною агенцію з розвитку, метою котрої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9">
        <w:r>
          <w:rPr>
            <w:color w:val="0070C0"/>
            <w:u w:val="single"/>
          </w:rPr>
          <w:t>UNFPA про нас</w:t>
        </w:r>
      </w:hyperlink>
      <w:r>
        <w:rPr>
          <w:color w:val="0070C0"/>
          <w:u w:val="single"/>
        </w:rPr>
        <w:t>.</w:t>
      </w:r>
    </w:p>
    <w:p w:rsidR="00867E67" w:rsidRDefault="00867E67"/>
    <w:p w:rsidR="00867E67" w:rsidRDefault="00A40986">
      <w:pPr>
        <w:rPr>
          <w:b/>
        </w:rPr>
      </w:pPr>
      <w:r>
        <w:rPr>
          <w:b/>
        </w:rPr>
        <w:t>Технічне завдання (ТЗ)</w:t>
      </w:r>
    </w:p>
    <w:p w:rsidR="00867E67" w:rsidRDefault="00A40986">
      <w:pPr>
        <w:jc w:val="both"/>
        <w:rPr>
          <w:b/>
        </w:rPr>
      </w:pPr>
      <w:r>
        <w:rPr>
          <w:b/>
        </w:rPr>
        <w:t>Опис програми</w:t>
      </w:r>
    </w:p>
    <w:p w:rsidR="00867E67" w:rsidRDefault="00A40986">
      <w:pPr>
        <w:jc w:val="both"/>
      </w:pPr>
      <w:r>
        <w:t xml:space="preserve">Насильство проти жінок та дівчат є одним з найбільш поширених порушень прав людини у світі. Воно не знає ніяких соціальних, економічних чи національних кордонів. </w:t>
      </w:r>
      <w:proofErr w:type="spellStart"/>
      <w:r>
        <w:t>Ґендерно</w:t>
      </w:r>
      <w:proofErr w:type="spellEnd"/>
      <w:r>
        <w:t xml:space="preserve"> зумовлене насильство (далі – ҐЗН) підриває здоров</w:t>
      </w:r>
      <w:r w:rsidR="00C53E93">
        <w:t>’</w:t>
      </w:r>
      <w:r>
        <w:t>я, гідність, безпеку та автономію потерпілих, залишаючись прихованим через культуру мовчання. Воно негативно впливає на сексуальне та репродуктивне здоров</w:t>
      </w:r>
      <w:r w:rsidR="00C53E93">
        <w:t>’</w:t>
      </w:r>
      <w:r>
        <w:t>я дівчат і жінок. ҐЗН залишається широко поширеним в Україні, а збройний конфлікт у східній частині України призвів до збільшення ризику таких ситуацій.</w:t>
      </w:r>
    </w:p>
    <w:p w:rsidR="00C53E93" w:rsidRDefault="00C53E93" w:rsidP="00C53E93">
      <w:pPr>
        <w:jc w:val="both"/>
      </w:pPr>
      <w:r w:rsidRPr="00C53E93">
        <w:t xml:space="preserve">Проект </w:t>
      </w:r>
      <w:r w:rsidRPr="00C53E93">
        <w:rPr>
          <w:color w:val="000000"/>
        </w:rPr>
        <w:t>E</w:t>
      </w:r>
      <w:r w:rsidRPr="00C53E93">
        <w:rPr>
          <w:bCs/>
          <w:shd w:val="clear" w:color="auto" w:fill="FFFFFF"/>
        </w:rPr>
        <w:t xml:space="preserve">MBRACE, який впроваджується </w:t>
      </w:r>
      <w:r w:rsidR="00A40986" w:rsidRPr="00C53E93">
        <w:t>UNFPA</w:t>
      </w:r>
      <w:r w:rsidRPr="00C53E93">
        <w:t xml:space="preserve"> за фінансової підтримки Уряду Великої Британії та у співпраці з Міністерством соціальної політики України та Міністерством внутрішніх справ України</w:t>
      </w:r>
      <w:r w:rsidR="00B31BE3">
        <w:t xml:space="preserve"> (</w:t>
      </w:r>
      <w:r w:rsidR="00A625BD">
        <w:t xml:space="preserve">МВС </w:t>
      </w:r>
      <w:r w:rsidR="00A625BD">
        <w:lastRenderedPageBreak/>
        <w:t>України)</w:t>
      </w:r>
      <w:r w:rsidRPr="00C53E93">
        <w:t>, спрямований на посилення національного та регіональних механізмів</w:t>
      </w:r>
      <w:r w:rsidR="00A625BD">
        <w:t xml:space="preserve"> з розбудови ефективних </w:t>
      </w:r>
      <w:r w:rsidRPr="00C53E93">
        <w:t xml:space="preserve">систем попередження та протидії </w:t>
      </w:r>
      <w:proofErr w:type="spellStart"/>
      <w:r w:rsidRPr="00C53E93">
        <w:t>ґендерно</w:t>
      </w:r>
      <w:proofErr w:type="spellEnd"/>
      <w:r w:rsidRPr="00C53E93">
        <w:t xml:space="preserve"> зумовленому насильству.</w:t>
      </w:r>
      <w:r>
        <w:t xml:space="preserve"> </w:t>
      </w:r>
    </w:p>
    <w:p w:rsidR="00A625BD" w:rsidRDefault="00C53E93">
      <w:pPr>
        <w:shd w:val="clear" w:color="auto" w:fill="FFFFFF"/>
        <w:jc w:val="both"/>
      </w:pPr>
      <w:r w:rsidRPr="002E6A4C">
        <w:t>Одним з завдань проекту є посилення потенціалу Національної поліції України надавати якісні та сталі послуги в громадах з попередження та протидії</w:t>
      </w:r>
      <w:r w:rsidR="002E6A4C" w:rsidRPr="002E6A4C">
        <w:t xml:space="preserve"> домашньому насильству та</w:t>
      </w:r>
      <w:r w:rsidR="00B31BE3">
        <w:t xml:space="preserve"> </w:t>
      </w:r>
      <w:r w:rsidR="002E6A4C">
        <w:t xml:space="preserve">захисту жінок та дівчат, які потерпіли від насильства. </w:t>
      </w:r>
    </w:p>
    <w:p w:rsidR="00C53E93" w:rsidRDefault="002E6A4C">
      <w:pPr>
        <w:shd w:val="clear" w:color="auto" w:fill="FFFFFF"/>
        <w:jc w:val="both"/>
      </w:pPr>
      <w:r>
        <w:t>Для цього проектом передбачено навчання офіцерів поліції залучених до роботи мобільних груп з реагування на факти вчинення домашнього насильства</w:t>
      </w:r>
      <w:r w:rsidR="0015644B">
        <w:t xml:space="preserve">, а також </w:t>
      </w:r>
      <w:r>
        <w:t xml:space="preserve">підвищення обізнаності викладачів та інструкторів навчальних центрів </w:t>
      </w:r>
      <w:r w:rsidR="00A625BD">
        <w:t>Національної поліції України (НПУ)</w:t>
      </w:r>
      <w:r>
        <w:t xml:space="preserve"> та МВС щодо сучасних підходів до протидії </w:t>
      </w:r>
      <w:proofErr w:type="spellStart"/>
      <w:r>
        <w:t>гендерно</w:t>
      </w:r>
      <w:proofErr w:type="spellEnd"/>
      <w:r>
        <w:t xml:space="preserve"> зумовленому насильству, ролі поліції, ефективних інструментів навчання та підвищення обізнаності офіцерів поліції. </w:t>
      </w:r>
    </w:p>
    <w:p w:rsidR="0015644B" w:rsidRPr="0015644B" w:rsidRDefault="00A40986" w:rsidP="00AB5739">
      <w:pPr>
        <w:shd w:val="clear" w:color="auto" w:fill="FFFFFF"/>
        <w:jc w:val="both"/>
      </w:pPr>
      <w:r>
        <w:t xml:space="preserve">У якості </w:t>
      </w:r>
      <w:r w:rsidRPr="00A35122">
        <w:t>інструмента для забезпечення цього розглядається багатокомпонентний електронний курс</w:t>
      </w:r>
      <w:r w:rsidR="0015644B">
        <w:t xml:space="preserve"> для викладачів та інструкторів навчальних закладів НПУ та МВС</w:t>
      </w:r>
      <w:r w:rsidR="00B31BE3">
        <w:t xml:space="preserve"> </w:t>
      </w:r>
      <w:r w:rsidR="00A625BD">
        <w:t>України</w:t>
      </w:r>
      <w:r w:rsidRPr="00A35122">
        <w:t xml:space="preserve">, присвячений питанням </w:t>
      </w:r>
      <w:r w:rsidR="0015644B">
        <w:t xml:space="preserve">організації навчання, згідно </w:t>
      </w:r>
      <w:r w:rsidR="00AB5739">
        <w:t>з</w:t>
      </w:r>
      <w:r w:rsidR="00AB5739" w:rsidRPr="00AB5739">
        <w:t xml:space="preserve"> </w:t>
      </w:r>
      <w:r w:rsidR="00AB5739">
        <w:t>«Типовим тематичним планом семінар-тренінгу для підготовки поліцейських з питань запобігання та протидії домашньому насильству» (проект, рекомендований МВС України). Онлайн курс для викл</w:t>
      </w:r>
      <w:r w:rsidR="00A625BD">
        <w:t xml:space="preserve">адачів також слугуватиме базою </w:t>
      </w:r>
      <w:r w:rsidR="00AB5739">
        <w:t xml:space="preserve">даних навчальних </w:t>
      </w:r>
      <w:r w:rsidR="00A625BD">
        <w:t>матеріалів</w:t>
      </w:r>
      <w:r w:rsidR="00AB5739">
        <w:t xml:space="preserve">, які будуть використовуватися під час </w:t>
      </w:r>
      <w:r w:rsidR="00A625BD">
        <w:t>тренінгів та занять з підвищення кваліфікації для працівників поліції як в аудиторіях, так і під час відд</w:t>
      </w:r>
      <w:r w:rsidR="00B31BE3">
        <w:t>а</w:t>
      </w:r>
      <w:r w:rsidR="00A625BD">
        <w:t>леного навчання.</w:t>
      </w:r>
      <w:r w:rsidR="00AB5739">
        <w:t xml:space="preserve"> </w:t>
      </w:r>
    </w:p>
    <w:p w:rsidR="00867E67" w:rsidRDefault="00A40986">
      <w:pPr>
        <w:jc w:val="both"/>
      </w:pPr>
      <w:r>
        <w:t xml:space="preserve">Передбачається, що посилання на </w:t>
      </w:r>
      <w:r w:rsidR="00B31BE3">
        <w:t xml:space="preserve"> онлайн</w:t>
      </w:r>
      <w:r>
        <w:t xml:space="preserve"> курс</w:t>
      </w:r>
      <w:r w:rsidR="00A625BD">
        <w:t>, або сам онлайн курс,</w:t>
      </w:r>
      <w:r>
        <w:t xml:space="preserve"> буде </w:t>
      </w:r>
      <w:r w:rsidR="00A625BD">
        <w:t>розміщений на сайтах навчальни</w:t>
      </w:r>
      <w:r w:rsidR="00B31BE3">
        <w:t>х</w:t>
      </w:r>
      <w:r w:rsidR="00A625BD">
        <w:t xml:space="preserve"> центрів НПУ та рекомендований МВС України. </w:t>
      </w:r>
    </w:p>
    <w:p w:rsidR="00867E67" w:rsidRDefault="00A40986">
      <w:pPr>
        <w:rPr>
          <w:b/>
          <w:color w:val="000000"/>
        </w:rPr>
      </w:pPr>
      <w:r>
        <w:rPr>
          <w:b/>
          <w:color w:val="000000"/>
        </w:rPr>
        <w:t>Передумови</w:t>
      </w:r>
    </w:p>
    <w:p w:rsidR="00867E67" w:rsidRDefault="00A40986">
      <w:pPr>
        <w:jc w:val="both"/>
      </w:pPr>
      <w:r>
        <w:t xml:space="preserve">Фонд ООН у галузі народонаселення запрошує кваліфікованих постачальників, які мають успішний досвід з розробки та програмування електронних навчальних курсів у гуманітарній та соціальній сферах. Вибраний постачальник послуг працюватиме під керівництвом співробітника Фонду ООН у галузі народонаселення з питань запобігання та протидії ҐНЗ та у тісній співпраці з командою програми запобігання та протидії ҐНЗ Фонду ООН у галузі народонаселення. </w:t>
      </w:r>
    </w:p>
    <w:p w:rsidR="00774823" w:rsidRDefault="00774823">
      <w:pPr>
        <w:jc w:val="both"/>
      </w:pPr>
    </w:p>
    <w:p w:rsidR="00867E67" w:rsidRDefault="00A40986">
      <w:pPr>
        <w:rPr>
          <w:b/>
        </w:rPr>
      </w:pPr>
      <w:r>
        <w:rPr>
          <w:b/>
        </w:rPr>
        <w:t xml:space="preserve">II. Методологія </w:t>
      </w:r>
    </w:p>
    <w:p w:rsidR="00867E67" w:rsidRDefault="00A40986">
      <w:pPr>
        <w:rPr>
          <w:b/>
        </w:rPr>
      </w:pPr>
      <w:r>
        <w:rPr>
          <w:b/>
        </w:rPr>
        <w:t xml:space="preserve">Обсяг робіт </w:t>
      </w:r>
    </w:p>
    <w:p w:rsidR="00867E67" w:rsidRDefault="00A40986">
      <w:pPr>
        <w:spacing w:after="0"/>
        <w:jc w:val="both"/>
      </w:pPr>
      <w:r>
        <w:t xml:space="preserve">Метою надання послуг є створення доступного </w:t>
      </w:r>
      <w:r w:rsidR="00B31BE3">
        <w:t>онлайн</w:t>
      </w:r>
      <w:r>
        <w:t xml:space="preserve"> навчального курсу для </w:t>
      </w:r>
      <w:r w:rsidR="00A625BD">
        <w:t>викладачів та інструкторів</w:t>
      </w:r>
      <w:r w:rsidR="00B31BE3">
        <w:t xml:space="preserve"> </w:t>
      </w:r>
      <w:r w:rsidR="00A625BD">
        <w:t xml:space="preserve">навчальних центрів НПУ та МВС </w:t>
      </w:r>
      <w:r w:rsidR="00634643">
        <w:t>з підготовки поліцейських з питань запобігання та протидії домашньому насильству. Курс також слугуватиме базою даних матеріалів, які будуть використовуватися під час тренінгів та занять з підвищення кваліфікації для працівників поліції як в аудиторіях, так і під час відд</w:t>
      </w:r>
      <w:r w:rsidR="00B31BE3">
        <w:t>а</w:t>
      </w:r>
      <w:r w:rsidR="00634643">
        <w:t xml:space="preserve">леного навчання. Онлайн ресурс </w:t>
      </w:r>
      <w:r>
        <w:t xml:space="preserve">створюється на </w:t>
      </w:r>
      <w:r w:rsidR="00634643">
        <w:t xml:space="preserve">базі </w:t>
      </w:r>
      <w:r>
        <w:t xml:space="preserve">матеріалів наданих </w:t>
      </w:r>
      <w:r w:rsidRPr="00C1015A">
        <w:t>UNFPA.</w:t>
      </w:r>
      <w:r>
        <w:t xml:space="preserve"> </w:t>
      </w:r>
    </w:p>
    <w:p w:rsidR="00867E67" w:rsidRDefault="00867E67">
      <w:pPr>
        <w:spacing w:after="0"/>
        <w:jc w:val="both"/>
        <w:rPr>
          <w:b/>
        </w:rPr>
      </w:pPr>
    </w:p>
    <w:p w:rsidR="00867E67" w:rsidRPr="00820D42" w:rsidRDefault="00A40986">
      <w:pPr>
        <w:spacing w:after="0"/>
        <w:jc w:val="both"/>
      </w:pPr>
      <w:r>
        <w:t xml:space="preserve">Згідно з підготовленим матеріалом для онлайн </w:t>
      </w:r>
      <w:r w:rsidR="00C1015A">
        <w:t>ресурсу</w:t>
      </w:r>
      <w:r>
        <w:t xml:space="preserve">, фінальний продукт міститиме </w:t>
      </w:r>
      <w:r w:rsidR="00820D42" w:rsidRPr="00820D42">
        <w:t>6</w:t>
      </w:r>
      <w:r w:rsidR="00C1015A">
        <w:t xml:space="preserve"> розділів</w:t>
      </w:r>
      <w:r>
        <w:t xml:space="preserve"> єдиного </w:t>
      </w:r>
      <w:r w:rsidRPr="00820D42">
        <w:t>онлайн-</w:t>
      </w:r>
      <w:r w:rsidR="00820D42" w:rsidRPr="00820D42">
        <w:t>рес</w:t>
      </w:r>
      <w:r w:rsidRPr="00820D42">
        <w:t xml:space="preserve">урсу: </w:t>
      </w:r>
    </w:p>
    <w:p w:rsidR="00C1015A" w:rsidRPr="00820D42" w:rsidRDefault="00C1015A">
      <w:pPr>
        <w:spacing w:after="0"/>
        <w:jc w:val="both"/>
      </w:pPr>
    </w:p>
    <w:p w:rsidR="00C1015A" w:rsidRPr="00820D42" w:rsidRDefault="00820D42" w:rsidP="003B1282">
      <w:pPr>
        <w:pStyle w:val="ListParagraph"/>
        <w:numPr>
          <w:ilvl w:val="0"/>
          <w:numId w:val="10"/>
        </w:numPr>
      </w:pPr>
      <w:r w:rsidRPr="00820D42">
        <w:t>Загальна характеристика проблем</w:t>
      </w:r>
      <w:r w:rsidR="00B31BE3">
        <w:t>и</w:t>
      </w:r>
      <w:r w:rsidRPr="00820D42">
        <w:t xml:space="preserve"> домашнього насильства </w:t>
      </w:r>
    </w:p>
    <w:p w:rsidR="00820D42" w:rsidRDefault="00820D42" w:rsidP="003B1282">
      <w:pPr>
        <w:pStyle w:val="ListParagraph"/>
        <w:numPr>
          <w:ilvl w:val="0"/>
          <w:numId w:val="10"/>
        </w:numPr>
      </w:pPr>
      <w:r>
        <w:rPr>
          <w:lang w:val="ru-RU"/>
        </w:rPr>
        <w:t>Орган</w:t>
      </w:r>
      <w:proofErr w:type="spellStart"/>
      <w:r>
        <w:t>ізаційно</w:t>
      </w:r>
      <w:proofErr w:type="spellEnd"/>
      <w:r>
        <w:t>-правові засади запобігання та протидії домашньому насильству</w:t>
      </w:r>
    </w:p>
    <w:p w:rsidR="00C1015A" w:rsidRDefault="00820D42" w:rsidP="003B1282">
      <w:pPr>
        <w:pStyle w:val="ListParagraph"/>
        <w:numPr>
          <w:ilvl w:val="0"/>
          <w:numId w:val="10"/>
        </w:numPr>
      </w:pPr>
      <w:r>
        <w:t>Психологічні аспекти домашнього насильства</w:t>
      </w:r>
      <w:r w:rsidR="00B31BE3">
        <w:t xml:space="preserve"> </w:t>
      </w:r>
      <w:r>
        <w:t xml:space="preserve">та комунікація поліцейських під час реагування на повідомлення, пов’язані з домашнім насильством. </w:t>
      </w:r>
    </w:p>
    <w:p w:rsidR="00820D42" w:rsidRDefault="00820D42" w:rsidP="003B1282">
      <w:pPr>
        <w:pStyle w:val="ListParagraph"/>
        <w:numPr>
          <w:ilvl w:val="0"/>
          <w:numId w:val="10"/>
        </w:numPr>
      </w:pPr>
      <w:r>
        <w:t xml:space="preserve">Правові засади, форми та методи діяльності поліцейських щодо запобігання та протидії домашньому </w:t>
      </w:r>
      <w:r w:rsidR="003B1282">
        <w:t>насильству</w:t>
      </w:r>
      <w:r>
        <w:t>.</w:t>
      </w:r>
    </w:p>
    <w:p w:rsidR="00820D42" w:rsidRDefault="00820D42" w:rsidP="003B1282">
      <w:pPr>
        <w:pStyle w:val="ListParagraph"/>
        <w:numPr>
          <w:ilvl w:val="0"/>
          <w:numId w:val="10"/>
        </w:numPr>
      </w:pPr>
      <w:r>
        <w:lastRenderedPageBreak/>
        <w:t>Удосконалення навичо</w:t>
      </w:r>
      <w:r w:rsidR="003B1282">
        <w:t xml:space="preserve">к надання </w:t>
      </w:r>
      <w:proofErr w:type="spellStart"/>
      <w:r w:rsidR="003B1282">
        <w:t>домедичної</w:t>
      </w:r>
      <w:proofErr w:type="spellEnd"/>
      <w:r w:rsidR="003B1282">
        <w:t xml:space="preserve"> допомоги при реагування на випадки домашнього насильства </w:t>
      </w:r>
    </w:p>
    <w:p w:rsidR="00C1015A" w:rsidRDefault="003B1282" w:rsidP="003B1282">
      <w:pPr>
        <w:pStyle w:val="ListParagraph"/>
        <w:numPr>
          <w:ilvl w:val="0"/>
          <w:numId w:val="10"/>
        </w:numPr>
      </w:pPr>
      <w:r>
        <w:t xml:space="preserve">Організація тренінгу та особливості використання тренінгового формату під час підготовки поліцейських </w:t>
      </w:r>
    </w:p>
    <w:p w:rsidR="00867E67" w:rsidRDefault="00867E67">
      <w:pPr>
        <w:spacing w:after="0"/>
        <w:jc w:val="both"/>
      </w:pPr>
    </w:p>
    <w:p w:rsidR="00867E67" w:rsidRDefault="00A40986">
      <w:pPr>
        <w:spacing w:after="0"/>
        <w:jc w:val="both"/>
      </w:pPr>
      <w:r>
        <w:t xml:space="preserve">Кожен розділ </w:t>
      </w:r>
      <w:r w:rsidR="003B1282">
        <w:t>скрадатиметься</w:t>
      </w:r>
      <w:r w:rsidR="00B31BE3">
        <w:t xml:space="preserve"> </w:t>
      </w:r>
      <w:r>
        <w:t>з:</w:t>
      </w:r>
    </w:p>
    <w:p w:rsidR="00867E67" w:rsidRDefault="00867E67">
      <w:pPr>
        <w:spacing w:after="0"/>
        <w:jc w:val="both"/>
      </w:pPr>
    </w:p>
    <w:p w:rsidR="00867E67" w:rsidRDefault="009C23CD">
      <w:pPr>
        <w:numPr>
          <w:ilvl w:val="0"/>
          <w:numId w:val="3"/>
        </w:numPr>
        <w:spacing w:after="0"/>
        <w:jc w:val="both"/>
      </w:pPr>
      <w:r w:rsidRPr="00691B7E">
        <w:rPr>
          <w:lang w:val="ru-RU"/>
        </w:rPr>
        <w:t>м</w:t>
      </w:r>
      <w:proofErr w:type="spellStart"/>
      <w:r w:rsidR="003B1282">
        <w:t>еню</w:t>
      </w:r>
      <w:proofErr w:type="spellEnd"/>
      <w:r w:rsidR="003B1282">
        <w:t xml:space="preserve">-навігатора по розділу </w:t>
      </w:r>
      <w:proofErr w:type="gramStart"/>
      <w:r w:rsidR="003B1282">
        <w:t>для</w:t>
      </w:r>
      <w:r w:rsidR="00B31BE3">
        <w:t xml:space="preserve"> </w:t>
      </w:r>
      <w:r w:rsidRPr="00691B7E">
        <w:t>переходу</w:t>
      </w:r>
      <w:proofErr w:type="gramEnd"/>
      <w:r w:rsidRPr="00691B7E">
        <w:t xml:space="preserve"> у відповідну підтему з рекомендованими матеріалами</w:t>
      </w:r>
      <w:r w:rsidR="00691B7E">
        <w:t>;</w:t>
      </w:r>
      <w:r w:rsidRPr="00691B7E">
        <w:t xml:space="preserve"> </w:t>
      </w:r>
    </w:p>
    <w:p w:rsidR="009C23CD" w:rsidRDefault="009C23CD">
      <w:pPr>
        <w:numPr>
          <w:ilvl w:val="0"/>
          <w:numId w:val="3"/>
        </w:numPr>
        <w:spacing w:after="0"/>
        <w:jc w:val="both"/>
      </w:pPr>
      <w:r w:rsidRPr="00691B7E">
        <w:t xml:space="preserve">приблизно </w:t>
      </w:r>
      <w:r w:rsidR="003B1282">
        <w:t xml:space="preserve">4 </w:t>
      </w:r>
      <w:r w:rsidRPr="00691B7E">
        <w:t>оформлені</w:t>
      </w:r>
      <w:r w:rsidRPr="00691B7E">
        <w:rPr>
          <w:lang w:val="ru-RU"/>
        </w:rPr>
        <w:t xml:space="preserve"> в </w:t>
      </w:r>
      <w:proofErr w:type="spellStart"/>
      <w:r w:rsidR="00B31BE3">
        <w:rPr>
          <w:lang w:val="ru-RU"/>
        </w:rPr>
        <w:t>є</w:t>
      </w:r>
      <w:r w:rsidRPr="00691B7E">
        <w:rPr>
          <w:lang w:val="ru-RU"/>
        </w:rPr>
        <w:t>диному</w:t>
      </w:r>
      <w:proofErr w:type="spellEnd"/>
      <w:r w:rsidRPr="00691B7E">
        <w:rPr>
          <w:lang w:val="ru-RU"/>
        </w:rPr>
        <w:t xml:space="preserve"> дизайн</w:t>
      </w:r>
      <w:r w:rsidRPr="00691B7E">
        <w:t>і презентації з інформаційними матеріалами</w:t>
      </w:r>
      <w:r w:rsidR="00C74814">
        <w:t>, графіками та діаграмами</w:t>
      </w:r>
      <w:r w:rsidR="00B31BE3">
        <w:t xml:space="preserve"> </w:t>
      </w:r>
    </w:p>
    <w:p w:rsidR="003B1282" w:rsidRPr="00691B7E" w:rsidRDefault="003B1282">
      <w:pPr>
        <w:numPr>
          <w:ilvl w:val="0"/>
          <w:numId w:val="3"/>
        </w:numPr>
        <w:spacing w:after="0"/>
        <w:jc w:val="both"/>
      </w:pPr>
      <w:r>
        <w:t xml:space="preserve">Приблизно 4 текстові файли з лекціями </w:t>
      </w:r>
    </w:p>
    <w:p w:rsidR="009C23CD" w:rsidRPr="00691B7E" w:rsidRDefault="009C23CD">
      <w:pPr>
        <w:numPr>
          <w:ilvl w:val="0"/>
          <w:numId w:val="3"/>
        </w:numPr>
        <w:spacing w:after="0"/>
        <w:jc w:val="both"/>
      </w:pPr>
      <w:r w:rsidRPr="00691B7E">
        <w:t>посилання та відеоматеріали (можливість перегляду та завантаження</w:t>
      </w:r>
      <w:r w:rsidR="00B31BE3">
        <w:t xml:space="preserve"> </w:t>
      </w:r>
      <w:r w:rsidRPr="00691B7E">
        <w:t>до 3-х</w:t>
      </w:r>
      <w:r w:rsidR="00B31BE3">
        <w:t xml:space="preserve"> </w:t>
      </w:r>
      <w:r w:rsidRPr="00691B7E">
        <w:t>відео роликів)</w:t>
      </w:r>
    </w:p>
    <w:p w:rsidR="009C23CD" w:rsidRDefault="00691B7E">
      <w:pPr>
        <w:numPr>
          <w:ilvl w:val="0"/>
          <w:numId w:val="3"/>
        </w:numPr>
        <w:spacing w:after="0"/>
        <w:jc w:val="both"/>
      </w:pPr>
      <w:r w:rsidRPr="00691B7E">
        <w:t xml:space="preserve">до 2-х інтерактивних </w:t>
      </w:r>
      <w:proofErr w:type="spellStart"/>
      <w:r w:rsidRPr="00691B7E">
        <w:t>анімовани</w:t>
      </w:r>
      <w:r w:rsidR="00B31BE3">
        <w:t>х</w:t>
      </w:r>
      <w:proofErr w:type="spellEnd"/>
      <w:r w:rsidR="00B31BE3">
        <w:t xml:space="preserve"> </w:t>
      </w:r>
      <w:r w:rsidRPr="00691B7E">
        <w:t>практичних завдань</w:t>
      </w:r>
    </w:p>
    <w:p w:rsidR="008672F7" w:rsidRPr="00691B7E" w:rsidRDefault="008672F7">
      <w:pPr>
        <w:numPr>
          <w:ilvl w:val="0"/>
          <w:numId w:val="3"/>
        </w:numPr>
        <w:spacing w:after="0"/>
        <w:jc w:val="both"/>
      </w:pPr>
      <w:r>
        <w:t>до 4</w:t>
      </w:r>
      <w:r w:rsidR="00B31BE3">
        <w:t xml:space="preserve"> </w:t>
      </w:r>
      <w:r>
        <w:t>текстових та</w:t>
      </w:r>
      <w:r w:rsidR="00B31BE3">
        <w:t xml:space="preserve"> </w:t>
      </w:r>
      <w:r>
        <w:t>програмованих тестових завдань/опит</w:t>
      </w:r>
      <w:r w:rsidR="00B31BE3">
        <w:t>уваль</w:t>
      </w:r>
      <w:r>
        <w:t>ників</w:t>
      </w:r>
      <w:r w:rsidR="00B31BE3">
        <w:t xml:space="preserve"> </w:t>
      </w:r>
    </w:p>
    <w:p w:rsidR="00867E67" w:rsidRPr="00691B7E" w:rsidRDefault="00A40986">
      <w:pPr>
        <w:numPr>
          <w:ilvl w:val="0"/>
          <w:numId w:val="3"/>
        </w:numPr>
        <w:spacing w:after="0"/>
        <w:jc w:val="both"/>
      </w:pPr>
      <w:r w:rsidRPr="00691B7E">
        <w:t xml:space="preserve">не менше </w:t>
      </w:r>
      <w:r w:rsidR="009C23CD" w:rsidRPr="00691B7E">
        <w:t>5</w:t>
      </w:r>
      <w:r w:rsidRPr="00691B7E">
        <w:t xml:space="preserve"> посилань на інші джерела у мережі Інтернет (Закони України, підзаконні акти, відео, матеріали та посібники).</w:t>
      </w:r>
    </w:p>
    <w:p w:rsidR="00867E67" w:rsidRDefault="00867E67">
      <w:pPr>
        <w:spacing w:after="0" w:line="240" w:lineRule="auto"/>
        <w:jc w:val="both"/>
      </w:pPr>
    </w:p>
    <w:p w:rsidR="00867E67" w:rsidRPr="00624190" w:rsidRDefault="00A40986">
      <w:pPr>
        <w:spacing w:after="0" w:line="240" w:lineRule="auto"/>
        <w:jc w:val="both"/>
      </w:pPr>
      <w:r w:rsidRPr="00624190">
        <w:t>Розробка електронного курсу включає:</w:t>
      </w:r>
    </w:p>
    <w:p w:rsidR="00867E67" w:rsidRPr="00624190" w:rsidRDefault="00A40986">
      <w:pPr>
        <w:numPr>
          <w:ilvl w:val="0"/>
          <w:numId w:val="4"/>
        </w:numPr>
        <w:spacing w:after="0" w:line="240" w:lineRule="auto"/>
        <w:jc w:val="both"/>
      </w:pPr>
      <w:r w:rsidRPr="00624190">
        <w:t>візуальний дизайн;</w:t>
      </w:r>
    </w:p>
    <w:p w:rsidR="00867E67" w:rsidRPr="00624190" w:rsidRDefault="00624190">
      <w:pPr>
        <w:numPr>
          <w:ilvl w:val="0"/>
          <w:numId w:val="4"/>
        </w:numPr>
        <w:spacing w:after="0" w:line="240" w:lineRule="auto"/>
        <w:jc w:val="both"/>
      </w:pPr>
      <w:r w:rsidRPr="00624190">
        <w:t xml:space="preserve">дизайн, </w:t>
      </w:r>
      <w:r w:rsidR="00A40986" w:rsidRPr="00624190">
        <w:t>розробк</w:t>
      </w:r>
      <w:r w:rsidR="006453A1" w:rsidRPr="00624190">
        <w:t>у</w:t>
      </w:r>
      <w:r w:rsidRPr="00624190">
        <w:t xml:space="preserve"> та програмування</w:t>
      </w:r>
      <w:r w:rsidR="00A40986" w:rsidRPr="00624190">
        <w:t xml:space="preserve"> інтерактивних</w:t>
      </w:r>
      <w:r w:rsidR="00B31BE3">
        <w:t xml:space="preserve"> </w:t>
      </w:r>
      <w:r w:rsidRPr="00624190">
        <w:t xml:space="preserve">вправ та </w:t>
      </w:r>
      <w:r w:rsidR="00A40986" w:rsidRPr="00624190">
        <w:t>елементів;</w:t>
      </w:r>
    </w:p>
    <w:p w:rsidR="00867E67" w:rsidRPr="00624190" w:rsidRDefault="00A40986">
      <w:pPr>
        <w:numPr>
          <w:ilvl w:val="0"/>
          <w:numId w:val="4"/>
        </w:numPr>
        <w:spacing w:after="0" w:line="240" w:lineRule="auto"/>
        <w:jc w:val="both"/>
      </w:pPr>
      <w:r w:rsidRPr="00624190">
        <w:t xml:space="preserve">можливість інтеграції коротких відео-роликів </w:t>
      </w:r>
      <w:sdt>
        <w:sdtPr>
          <w:tag w:val="goog_rdk_1"/>
          <w:id w:val="56056699"/>
        </w:sdtPr>
        <w:sdtEndPr/>
        <w:sdtContent>
          <w:r w:rsidRPr="00624190">
            <w:t xml:space="preserve">UNFPA </w:t>
          </w:r>
        </w:sdtContent>
      </w:sdt>
      <w:r w:rsidR="006453A1" w:rsidRPr="00624190">
        <w:t xml:space="preserve">з </w:t>
      </w:r>
      <w:proofErr w:type="spellStart"/>
      <w:r w:rsidR="006453A1" w:rsidRPr="00624190">
        <w:t>YouTube</w:t>
      </w:r>
      <w:proofErr w:type="spellEnd"/>
    </w:p>
    <w:p w:rsidR="006453A1" w:rsidRPr="00624190" w:rsidRDefault="006453A1">
      <w:pPr>
        <w:numPr>
          <w:ilvl w:val="0"/>
          <w:numId w:val="4"/>
        </w:numPr>
        <w:spacing w:after="0" w:line="240" w:lineRule="auto"/>
        <w:jc w:val="both"/>
      </w:pPr>
      <w:r w:rsidRPr="00624190">
        <w:t>програмування онлайн ресурсу на освітній платформі з розміщенням на веб-сайті</w:t>
      </w:r>
      <w:r w:rsidR="00B31BE3">
        <w:t xml:space="preserve"> </w:t>
      </w:r>
      <w:r w:rsidRPr="00624190">
        <w:t>обраного навчального центру НПУ, або</w:t>
      </w:r>
      <w:r w:rsidR="00B31BE3">
        <w:t xml:space="preserve"> </w:t>
      </w:r>
      <w:r w:rsidRPr="00624190">
        <w:t>переадресацію з веб-сайту</w:t>
      </w:r>
    </w:p>
    <w:p w:rsidR="006453A1" w:rsidRPr="00624190" w:rsidRDefault="006453A1">
      <w:pPr>
        <w:numPr>
          <w:ilvl w:val="0"/>
          <w:numId w:val="4"/>
        </w:numPr>
        <w:spacing w:after="0" w:line="240" w:lineRule="auto"/>
        <w:jc w:val="both"/>
      </w:pPr>
      <w:r w:rsidRPr="00624190">
        <w:t>забезпечення технічної підтримки функціонування ресурсу щонаймен</w:t>
      </w:r>
      <w:r w:rsidR="00624190" w:rsidRPr="00624190">
        <w:t>ше протягом року після запуску</w:t>
      </w:r>
    </w:p>
    <w:p w:rsidR="00624190" w:rsidRPr="00624190" w:rsidRDefault="00624190">
      <w:pPr>
        <w:numPr>
          <w:ilvl w:val="0"/>
          <w:numId w:val="4"/>
        </w:numPr>
        <w:spacing w:after="0" w:line="240" w:lineRule="auto"/>
        <w:jc w:val="both"/>
      </w:pPr>
      <w:r w:rsidRPr="00624190">
        <w:t xml:space="preserve">програмування зручного алгоритму реєстрації на ресурсі з рівними рівнем доступу для користувачів </w:t>
      </w:r>
    </w:p>
    <w:p w:rsidR="00624190" w:rsidRPr="00624190" w:rsidRDefault="00624190">
      <w:pPr>
        <w:numPr>
          <w:ilvl w:val="0"/>
          <w:numId w:val="4"/>
        </w:numPr>
        <w:spacing w:after="0" w:line="240" w:lineRule="auto"/>
        <w:jc w:val="both"/>
      </w:pPr>
      <w:r w:rsidRPr="00624190">
        <w:t>забезпечення можливості моніторингу активності користувачів</w:t>
      </w:r>
      <w:r w:rsidR="00B31BE3">
        <w:t xml:space="preserve"> </w:t>
      </w:r>
      <w:r w:rsidRPr="00624190">
        <w:t xml:space="preserve">використання ресурсу. </w:t>
      </w:r>
    </w:p>
    <w:p w:rsidR="00867E67" w:rsidRDefault="00867E67">
      <w:pPr>
        <w:spacing w:after="0" w:line="240" w:lineRule="auto"/>
        <w:jc w:val="both"/>
      </w:pPr>
    </w:p>
    <w:p w:rsidR="00867E67" w:rsidRDefault="00A40986">
      <w:pPr>
        <w:spacing w:after="0" w:line="240" w:lineRule="auto"/>
        <w:jc w:val="both"/>
      </w:pPr>
      <w:r>
        <w:t>Проходження курсу не повинно вимагати від користувача спеціалізованого комп’ютерного обладнання. Платформа курсу повинна працювати на базі найбільш популярних браузерів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, Explorer, </w:t>
      </w:r>
      <w:proofErr w:type="spellStart"/>
      <w:r>
        <w:t>Opera</w:t>
      </w:r>
      <w:proofErr w:type="spellEnd"/>
      <w:r>
        <w:t xml:space="preserve">, </w:t>
      </w:r>
      <w:proofErr w:type="spellStart"/>
      <w:r>
        <w:t>FireFox</w:t>
      </w:r>
      <w:proofErr w:type="spellEnd"/>
      <w:r>
        <w:t xml:space="preserve">, </w:t>
      </w:r>
      <w:proofErr w:type="spellStart"/>
      <w:r>
        <w:t>Safari</w:t>
      </w:r>
      <w:proofErr w:type="spellEnd"/>
      <w:r>
        <w:t xml:space="preserve">) та враховувати середні технічні можливості користувачів і доступ до швидкісного інтернету по країні. </w:t>
      </w:r>
    </w:p>
    <w:p w:rsidR="00867E67" w:rsidRDefault="007E48BF">
      <w:pPr>
        <w:spacing w:after="0" w:line="240" w:lineRule="auto"/>
        <w:jc w:val="both"/>
      </w:pPr>
      <w:sdt>
        <w:sdtPr>
          <w:tag w:val="goog_rdk_5"/>
          <w:id w:val="1539618182"/>
        </w:sdtPr>
        <w:sdtEndPr/>
        <w:sdtContent>
          <w:sdt>
            <w:sdtPr>
              <w:tag w:val="goog_rdk_4"/>
              <w:id w:val="1144475688"/>
            </w:sdtPr>
            <w:sdtEndPr/>
            <w:sdtContent/>
          </w:sdt>
        </w:sdtContent>
      </w:sdt>
      <w:sdt>
        <w:sdtPr>
          <w:tag w:val="goog_rdk_7"/>
          <w:id w:val="2014190395"/>
        </w:sdtPr>
        <w:sdtEndPr/>
        <w:sdtContent>
          <w:sdt>
            <w:sdtPr>
              <w:tag w:val="goog_rdk_6"/>
              <w:id w:val="1231658547"/>
              <w:showingPlcHdr/>
            </w:sdtPr>
            <w:sdtEndPr/>
            <w:sdtContent>
              <w:r w:rsidR="0020412B">
                <w:t xml:space="preserve">     </w:t>
              </w:r>
            </w:sdtContent>
          </w:sdt>
        </w:sdtContent>
      </w:sdt>
    </w:p>
    <w:p w:rsidR="00867E67" w:rsidRDefault="00A40986">
      <w:pPr>
        <w:spacing w:after="0" w:line="240" w:lineRule="auto"/>
        <w:jc w:val="both"/>
      </w:pPr>
      <w:r>
        <w:t>Обраний постачальник послуг повинен забезпечити тестування зробленого онлайн-курсу через формат фокус-групи</w:t>
      </w:r>
      <w:sdt>
        <w:sdtPr>
          <w:tag w:val="goog_rdk_8"/>
          <w:id w:val="-442689141"/>
        </w:sdtPr>
        <w:sdtEndPr/>
        <w:sdtContent>
          <w:r>
            <w:t xml:space="preserve"> з залученням 10-15 респондентів</w:t>
          </w:r>
        </w:sdtContent>
      </w:sdt>
      <w:r>
        <w:t xml:space="preserve">. Тестування має мати місце перед </w:t>
      </w:r>
      <w:proofErr w:type="spellStart"/>
      <w:r>
        <w:t>фіналізацією</w:t>
      </w:r>
      <w:proofErr w:type="spellEnd"/>
      <w:r>
        <w:t xml:space="preserve"> </w:t>
      </w:r>
      <w:r w:rsidR="00691B7E">
        <w:t>всього курсу</w:t>
      </w:r>
      <w:r>
        <w:t>.</w:t>
      </w:r>
      <w:sdt>
        <w:sdtPr>
          <w:tag w:val="goog_rdk_9"/>
          <w:id w:val="1212145119"/>
        </w:sdtPr>
        <w:sdtEndPr/>
        <w:sdtContent>
          <w:r w:rsidR="00B31BE3">
            <w:t xml:space="preserve"> </w:t>
          </w:r>
          <w:r>
            <w:t>Результати тестування надаються замовнику у вигляді протоколу.</w:t>
          </w:r>
        </w:sdtContent>
      </w:sdt>
    </w:p>
    <w:p w:rsidR="00867E67" w:rsidRDefault="00867E67">
      <w:pPr>
        <w:spacing w:after="0" w:line="240" w:lineRule="auto"/>
        <w:jc w:val="both"/>
      </w:pPr>
    </w:p>
    <w:p w:rsidR="00867E67" w:rsidRDefault="00A40986">
      <w:pPr>
        <w:rPr>
          <w:b/>
        </w:rPr>
      </w:pPr>
      <w:r>
        <w:rPr>
          <w:b/>
        </w:rPr>
        <w:t>Термін надання послуг</w:t>
      </w:r>
    </w:p>
    <w:sdt>
      <w:sdtPr>
        <w:tag w:val="goog_rdk_11"/>
        <w:id w:val="-1437367143"/>
      </w:sdtPr>
      <w:sdtEndPr/>
      <w:sdtContent>
        <w:p w:rsidR="00867E67" w:rsidRDefault="00A40986">
          <w:pPr>
            <w:spacing w:line="240" w:lineRule="auto"/>
            <w:jc w:val="both"/>
          </w:pPr>
          <w:r>
            <w:t xml:space="preserve">Проект розпочнеться з обговорення сценарію, підготованого UNFPA, з постачальником послуг. За два календарні тижні після завершення обговорення, постачальник послуг повинен надати UNFPA інформацію щодо технічної платформи, плану розробки </w:t>
          </w:r>
          <w:r w:rsidR="00691B7E">
            <w:t>продукту</w:t>
          </w:r>
          <w:r>
            <w:t xml:space="preserve"> та будь-які пропозиції щодо вигляду та змісту електронного курсу.</w:t>
          </w:r>
        </w:p>
      </w:sdtContent>
    </w:sdt>
    <w:p w:rsidR="00867E67" w:rsidRPr="00886FF4" w:rsidRDefault="007E48BF">
      <w:pPr>
        <w:spacing w:line="240" w:lineRule="auto"/>
        <w:jc w:val="both"/>
      </w:pPr>
      <w:sdt>
        <w:sdtPr>
          <w:tag w:val="goog_rdk_14"/>
          <w:id w:val="-2120665221"/>
        </w:sdtPr>
        <w:sdtEndPr/>
        <w:sdtContent>
          <w:r w:rsidR="00A40986" w:rsidRPr="00886FF4">
            <w:t>Оплата послуг відбувається поетапно</w:t>
          </w:r>
          <w:r w:rsidR="00B31BE3">
            <w:t xml:space="preserve"> </w:t>
          </w:r>
          <w:r w:rsidR="00A40986" w:rsidRPr="00886FF4">
            <w:t>та у відповідності до виконання постачальником завдань:</w:t>
          </w:r>
        </w:sdtContent>
      </w:sdt>
    </w:p>
    <w:sdt>
      <w:sdtPr>
        <w:tag w:val="goog_rdk_17"/>
        <w:id w:val="2134444933"/>
      </w:sdtPr>
      <w:sdtEndPr/>
      <w:sdtContent>
        <w:p w:rsidR="00867E67" w:rsidRPr="00886FF4" w:rsidRDefault="007E48BF" w:rsidP="0020412B">
          <w:pPr>
            <w:numPr>
              <w:ilvl w:val="0"/>
              <w:numId w:val="2"/>
            </w:numPr>
            <w:spacing w:after="0" w:line="240" w:lineRule="auto"/>
            <w:jc w:val="both"/>
            <w:rPr>
              <w:color w:val="000000"/>
            </w:rPr>
          </w:pPr>
          <w:sdt>
            <w:sdtPr>
              <w:tag w:val="goog_rdk_16"/>
              <w:id w:val="-939978482"/>
            </w:sdtPr>
            <w:sdtEndPr/>
            <w:sdtContent>
              <w:r w:rsidR="00A40986" w:rsidRPr="00886FF4">
                <w:t>Затв</w:t>
              </w:r>
              <w:r w:rsidR="00691B7E" w:rsidRPr="00886FF4">
                <w:t xml:space="preserve">ердження плану виконання робіт </w:t>
              </w:r>
              <w:r w:rsidR="00A40986" w:rsidRPr="00886FF4">
                <w:t xml:space="preserve">та методології – </w:t>
              </w:r>
              <w:r w:rsidR="00691B7E" w:rsidRPr="00886FF4">
                <w:t>20</w:t>
              </w:r>
              <w:r w:rsidR="00A40986" w:rsidRPr="00886FF4">
                <w:t>%, протягом 2-х тижнів після заключення договору;</w:t>
              </w:r>
            </w:sdtContent>
          </w:sdt>
        </w:p>
      </w:sdtContent>
    </w:sdt>
    <w:sdt>
      <w:sdtPr>
        <w:tag w:val="goog_rdk_19"/>
        <w:id w:val="711765625"/>
      </w:sdtPr>
      <w:sdtEndPr/>
      <w:sdtContent>
        <w:p w:rsidR="00867E67" w:rsidRPr="00886FF4" w:rsidRDefault="007E48BF" w:rsidP="0020412B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color w:val="000000"/>
            </w:rPr>
          </w:pPr>
          <w:sdt>
            <w:sdtPr>
              <w:tag w:val="goog_rdk_18"/>
              <w:id w:val="974409853"/>
            </w:sdtPr>
            <w:sdtEndPr/>
            <w:sdtContent>
              <w:r w:rsidR="00691B7E" w:rsidRPr="00886FF4">
                <w:rPr>
                  <w:color w:val="000000"/>
                </w:rPr>
                <w:t>Програмування</w:t>
              </w:r>
              <w:r w:rsidR="00886FF4" w:rsidRPr="00886FF4">
                <w:rPr>
                  <w:color w:val="000000"/>
                </w:rPr>
                <w:t>, включно з дизайном інформаційних та презентаційних матеріалів,</w:t>
              </w:r>
              <w:r w:rsidR="00B31BE3">
                <w:rPr>
                  <w:color w:val="000000"/>
                </w:rPr>
                <w:t xml:space="preserve"> </w:t>
              </w:r>
              <w:r w:rsidR="00A40986" w:rsidRPr="00886FF4">
                <w:rPr>
                  <w:color w:val="000000"/>
                </w:rPr>
                <w:t xml:space="preserve">тестування </w:t>
              </w:r>
              <w:r w:rsidR="00691B7E" w:rsidRPr="00886FF4">
                <w:rPr>
                  <w:color w:val="000000"/>
                </w:rPr>
                <w:t>курсу</w:t>
              </w:r>
              <w:r w:rsidR="00B31BE3">
                <w:rPr>
                  <w:color w:val="000000"/>
                </w:rPr>
                <w:t xml:space="preserve"> </w:t>
              </w:r>
              <w:r w:rsidR="00691B7E" w:rsidRPr="00886FF4">
                <w:rPr>
                  <w:color w:val="000000"/>
                </w:rPr>
                <w:t>- 40</w:t>
              </w:r>
              <w:r w:rsidR="00A40986" w:rsidRPr="00886FF4">
                <w:rPr>
                  <w:color w:val="000000"/>
                </w:rPr>
                <w:t xml:space="preserve"> %, протягом </w:t>
              </w:r>
              <w:r w:rsidR="009F253B">
                <w:rPr>
                  <w:color w:val="000000"/>
                </w:rPr>
                <w:t>10</w:t>
              </w:r>
              <w:r w:rsidR="00A40986" w:rsidRPr="00886FF4">
                <w:rPr>
                  <w:color w:val="000000"/>
                </w:rPr>
                <w:t>-ти тижнів після заключення договору;</w:t>
              </w:r>
            </w:sdtContent>
          </w:sdt>
        </w:p>
      </w:sdtContent>
    </w:sdt>
    <w:sdt>
      <w:sdtPr>
        <w:tag w:val="goog_rdk_23"/>
        <w:id w:val="209234749"/>
      </w:sdtPr>
      <w:sdtEndPr/>
      <w:sdtContent>
        <w:p w:rsidR="00867E67" w:rsidRPr="00886FF4" w:rsidRDefault="007E48BF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color w:val="000000"/>
            </w:rPr>
          </w:pPr>
          <w:sdt>
            <w:sdtPr>
              <w:tag w:val="goog_rdk_22"/>
              <w:id w:val="1150400664"/>
            </w:sdtPr>
            <w:sdtEndPr/>
            <w:sdtContent>
              <w:r w:rsidR="00691B7E" w:rsidRPr="00886FF4">
                <w:rPr>
                  <w:color w:val="000000"/>
                </w:rPr>
                <w:t>Ф</w:t>
              </w:r>
              <w:r w:rsidR="00A40986" w:rsidRPr="00886FF4">
                <w:rPr>
                  <w:color w:val="000000"/>
                </w:rPr>
                <w:t xml:space="preserve">інальна версія курсу </w:t>
              </w:r>
              <w:r w:rsidR="00691B7E" w:rsidRPr="00886FF4">
                <w:rPr>
                  <w:color w:val="000000"/>
                </w:rPr>
                <w:t>4</w:t>
              </w:r>
              <w:r w:rsidR="00A40986" w:rsidRPr="00886FF4">
                <w:rPr>
                  <w:color w:val="000000"/>
                </w:rPr>
                <w:t xml:space="preserve">0 %, протягом </w:t>
              </w:r>
              <w:r w:rsidR="009F253B">
                <w:rPr>
                  <w:color w:val="000000"/>
                </w:rPr>
                <w:t>12</w:t>
              </w:r>
              <w:r w:rsidR="00A40986" w:rsidRPr="00886FF4">
                <w:rPr>
                  <w:color w:val="000000"/>
                </w:rPr>
                <w:t xml:space="preserve"> тижнів після заключення договору;</w:t>
              </w:r>
            </w:sdtContent>
          </w:sdt>
        </w:p>
      </w:sdtContent>
    </w:sdt>
    <w:p w:rsidR="00867E67" w:rsidRDefault="007E48BF">
      <w:pPr>
        <w:spacing w:line="240" w:lineRule="auto"/>
        <w:jc w:val="both"/>
      </w:pPr>
      <w:sdt>
        <w:sdtPr>
          <w:tag w:val="goog_rdk_26"/>
          <w:id w:val="1010576731"/>
        </w:sdtPr>
        <w:sdtEndPr/>
        <w:sdtContent>
          <w:sdt>
            <w:sdtPr>
              <w:tag w:val="goog_rdk_25"/>
              <w:id w:val="-1266529945"/>
              <w:showingPlcHdr/>
            </w:sdtPr>
            <w:sdtEndPr/>
            <w:sdtContent>
              <w:r w:rsidR="0020412B">
                <w:t xml:space="preserve">     </w:t>
              </w:r>
            </w:sdtContent>
          </w:sdt>
        </w:sdtContent>
      </w:sdt>
      <w:sdt>
        <w:sdtPr>
          <w:tag w:val="goog_rdk_28"/>
          <w:id w:val="685177731"/>
        </w:sdtPr>
        <w:sdtEndPr/>
        <w:sdtContent>
          <w:sdt>
            <w:sdtPr>
              <w:tag w:val="goog_rdk_27"/>
              <w:id w:val="1512022354"/>
              <w:showingPlcHdr/>
            </w:sdtPr>
            <w:sdtEndPr/>
            <w:sdtContent>
              <w:r w:rsidR="0020412B">
                <w:t xml:space="preserve">     </w:t>
              </w:r>
            </w:sdtContent>
          </w:sdt>
        </w:sdtContent>
      </w:sdt>
      <w:bookmarkStart w:id="0" w:name="_heading=h.gjdgxs" w:colFirst="0" w:colLast="0"/>
      <w:bookmarkEnd w:id="0"/>
      <w:r w:rsidR="00A40986">
        <w:t>Ці терміни можуть бути окремо обговорені між UNFPA та постачальником послуг у залежності від дати підписання контракту.</w:t>
      </w:r>
    </w:p>
    <w:p w:rsidR="00867E67" w:rsidRDefault="00A40986">
      <w:pPr>
        <w:rPr>
          <w:b/>
        </w:rPr>
      </w:pPr>
      <w:r>
        <w:rPr>
          <w:b/>
        </w:rPr>
        <w:t>Інтелектуальна власність</w:t>
      </w:r>
    </w:p>
    <w:p w:rsidR="00867E67" w:rsidRDefault="00A40986">
      <w:pPr>
        <w:jc w:val="both"/>
      </w:pPr>
      <w:r>
        <w:t xml:space="preserve">Вся інформація щодо цього проекту (документальна, аудіо, візуальна, цифрова, </w:t>
      </w:r>
      <w:proofErr w:type="spellStart"/>
      <w:r>
        <w:t>кібер</w:t>
      </w:r>
      <w:proofErr w:type="spellEnd"/>
      <w:r>
        <w:t>, проектна документація тощо), що належить Фонду ООН у галузі народонаселення, з яким Підрядник може вступати в контакт при виконанні обов</w:t>
      </w:r>
      <w:r w:rsidR="00C53E93">
        <w:t>’</w:t>
      </w:r>
      <w:r>
        <w:t>язків за цим завданням, залишається власністю Фонду ООН у галузі народонаселення з ексклюзивними правами на їх використання. За винятком цілей цього завдання, інформація не повинна бути розкрита для громадськості і не використовується в будь-яких інших цілях без письмового дозволу Фонду ООН у галузі народонаселення відповідно до національних та міжнародних законів про авторське право.</w:t>
      </w:r>
    </w:p>
    <w:p w:rsidR="00867E67" w:rsidRDefault="00A40986">
      <w:pPr>
        <w:rPr>
          <w:b/>
        </w:rPr>
      </w:pPr>
      <w:r>
        <w:rPr>
          <w:b/>
        </w:rPr>
        <w:t>Вимоги та кваліфікація</w:t>
      </w:r>
    </w:p>
    <w:p w:rsidR="00867E67" w:rsidRDefault="00A40986">
      <w:pPr>
        <w:spacing w:after="0" w:line="240" w:lineRule="auto"/>
        <w:jc w:val="both"/>
      </w:pPr>
      <w:r>
        <w:t>UNFPA шукає постачальника послуг з перевіреним досвідом у сфері комп’ютерного програмування.</w:t>
      </w:r>
    </w:p>
    <w:p w:rsidR="00867E67" w:rsidRDefault="00867E67">
      <w:pPr>
        <w:spacing w:after="0" w:line="240" w:lineRule="auto"/>
        <w:jc w:val="both"/>
      </w:pPr>
    </w:p>
    <w:p w:rsidR="00867E67" w:rsidRDefault="00A40986">
      <w:pPr>
        <w:spacing w:after="0" w:line="240" w:lineRule="auto"/>
        <w:jc w:val="both"/>
      </w:pPr>
      <w:r>
        <w:t>Постачальник послуг повинен:</w:t>
      </w:r>
    </w:p>
    <w:p w:rsidR="00867E67" w:rsidRDefault="00A409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бути резидентом </w:t>
      </w:r>
      <w:sdt>
        <w:sdtPr>
          <w:tag w:val="goog_rdk_29"/>
          <w:id w:val="796807369"/>
        </w:sdtPr>
        <w:sdtEndPr/>
        <w:sdtContent/>
      </w:sdt>
      <w:r>
        <w:rPr>
          <w:color w:val="000000"/>
        </w:rPr>
        <w:t>юридичної особи</w:t>
      </w:r>
      <w:r w:rsidR="00A35122">
        <w:rPr>
          <w:color w:val="000000"/>
        </w:rPr>
        <w:t xml:space="preserve">, </w:t>
      </w:r>
      <w:r w:rsidR="00A35122" w:rsidRPr="00886FF4">
        <w:rPr>
          <w:color w:val="000000"/>
        </w:rPr>
        <w:t>приватним підприємцем,</w:t>
      </w:r>
      <w:r w:rsidRPr="00886FF4">
        <w:rPr>
          <w:color w:val="000000"/>
        </w:rPr>
        <w:t xml:space="preserve"> або</w:t>
      </w:r>
      <w:r>
        <w:rPr>
          <w:color w:val="000000"/>
        </w:rPr>
        <w:t xml:space="preserve"> мати юридичне представництво в Україні з відповідною офіційною реєстрацією;</w:t>
      </w:r>
    </w:p>
    <w:p w:rsidR="00867E67" w:rsidRDefault="00A409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працювати в </w:t>
      </w:r>
      <w:r w:rsidRPr="00A35122">
        <w:rPr>
          <w:color w:val="000000"/>
        </w:rPr>
        <w:t xml:space="preserve">сфері </w:t>
      </w:r>
      <w:r w:rsidRPr="00A35122">
        <w:t>розробки к</w:t>
      </w:r>
      <w:sdt>
        <w:sdtPr>
          <w:tag w:val="goog_rdk_30"/>
          <w:id w:val="-1795746106"/>
        </w:sdtPr>
        <w:sdtEndPr/>
        <w:sdtContent/>
      </w:sdt>
      <w:r w:rsidRPr="00A35122">
        <w:t>урсів дистанційного навчання</w:t>
      </w:r>
      <w:r w:rsidR="00B31BE3">
        <w:t xml:space="preserve"> </w:t>
      </w:r>
      <w:r w:rsidRPr="00A35122">
        <w:rPr>
          <w:color w:val="000000"/>
        </w:rPr>
        <w:t>не менше</w:t>
      </w:r>
      <w:r>
        <w:rPr>
          <w:color w:val="000000"/>
        </w:rPr>
        <w:t xml:space="preserve"> 2 років;</w:t>
      </w:r>
    </w:p>
    <w:p w:rsidR="00867E67" w:rsidRDefault="00A409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надати рекомендації та свідчення успішної реалізації подібних проектів з гуманітарної чи соціальної тематики (короткий опис, посилання, рекомендаційні листи); </w:t>
      </w:r>
    </w:p>
    <w:p w:rsidR="00867E67" w:rsidRDefault="00A409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розробити та погодити з замовником план виконання робіт, що відповідає технічному завданню та забезпечити його виконання;</w:t>
      </w:r>
    </w:p>
    <w:p w:rsidR="00867E67" w:rsidRDefault="00A409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забезпечити для виконання завдання фахівців з відповідною освітою та відповідним досвідом не менше 3 років.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</w:p>
    <w:p w:rsidR="0095411D" w:rsidRPr="004B12BE" w:rsidRDefault="0095411D" w:rsidP="0095411D">
      <w:pPr>
        <w:spacing w:after="0"/>
        <w:jc w:val="both"/>
        <w:rPr>
          <w:rFonts w:asciiTheme="minorHAnsi" w:hAnsiTheme="minorHAnsi" w:cstheme="minorHAnsi"/>
          <w:b/>
        </w:rPr>
      </w:pPr>
      <w:r w:rsidRPr="004B12BE">
        <w:rPr>
          <w:rFonts w:asciiTheme="minorHAnsi" w:hAnsiTheme="minorHAnsi" w:cstheme="minorHAnsi"/>
          <w:b/>
        </w:rPr>
        <w:t xml:space="preserve">Питання </w:t>
      </w:r>
    </w:p>
    <w:p w:rsidR="0095411D" w:rsidRPr="004B12BE" w:rsidRDefault="0095411D" w:rsidP="0095411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  <w:rPr>
          <w:rFonts w:asciiTheme="minorHAnsi" w:hAnsiTheme="minorHAnsi" w:cstheme="minorHAnsi"/>
        </w:rPr>
      </w:pPr>
      <w:r w:rsidRPr="004B12BE">
        <w:rPr>
          <w:rFonts w:asciiTheme="minorHAnsi" w:hAnsiTheme="minorHAnsi" w:cstheme="minorHAnsi"/>
        </w:rPr>
        <w:t>Питання або запити щодо подальшого роз’яснення надсилаються за наведеними нижче контактними даними:</w:t>
      </w:r>
    </w:p>
    <w:p w:rsidR="0095411D" w:rsidRPr="004B12BE" w:rsidRDefault="0095411D" w:rsidP="0095411D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431"/>
      </w:tblGrid>
      <w:tr w:rsidR="0095411D" w:rsidRPr="004B12BE" w:rsidTr="00E4049D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11D" w:rsidRPr="004B12BE" w:rsidRDefault="0095411D" w:rsidP="00E4049D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Контактна особа</w:t>
            </w:r>
            <w:r w:rsidRPr="004B12B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11D" w:rsidRPr="0095411D" w:rsidRDefault="0095411D" w:rsidP="00E4049D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5411D">
              <w:rPr>
                <w:rFonts w:asciiTheme="minorHAnsi" w:hAnsiTheme="minorHAnsi" w:cstheme="minorHAnsi"/>
                <w:i/>
              </w:rPr>
              <w:t>Nadiya</w:t>
            </w:r>
            <w:proofErr w:type="spellEnd"/>
            <w:r w:rsidRPr="0095411D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5411D">
              <w:rPr>
                <w:rFonts w:asciiTheme="minorHAnsi" w:hAnsiTheme="minorHAnsi" w:cstheme="minorHAnsi"/>
                <w:i/>
              </w:rPr>
              <w:t>Prokopenko</w:t>
            </w:r>
            <w:proofErr w:type="spellEnd"/>
          </w:p>
        </w:tc>
      </w:tr>
      <w:tr w:rsidR="0095411D" w:rsidRPr="004B12BE" w:rsidTr="00E4049D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11D" w:rsidRPr="004B12BE" w:rsidRDefault="0095411D" w:rsidP="00E4049D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Електронна адреса</w:t>
            </w:r>
            <w:r w:rsidRPr="004B12B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11D" w:rsidRPr="00FA7246" w:rsidRDefault="0095411D" w:rsidP="00E4049D">
            <w:pPr>
              <w:spacing w:after="0" w:line="300" w:lineRule="atLeast"/>
              <w:rPr>
                <w:rFonts w:asciiTheme="minorHAnsi" w:eastAsia="Times New Roman" w:hAnsiTheme="minorHAnsi" w:cstheme="minorHAnsi"/>
                <w:i/>
                <w:color w:val="1155CC"/>
              </w:rPr>
            </w:pPr>
            <w:r w:rsidRPr="0095411D">
              <w:rPr>
                <w:rFonts w:asciiTheme="minorHAnsi" w:hAnsiTheme="minorHAnsi" w:cstheme="minorHAnsi"/>
                <w:i/>
              </w:rPr>
              <w:t>prokopenko@unfpa.org</w:t>
            </w:r>
          </w:p>
        </w:tc>
      </w:tr>
      <w:tr w:rsidR="0095411D" w:rsidRPr="004B12BE" w:rsidTr="00E4049D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11D" w:rsidRPr="004B12BE" w:rsidRDefault="0095411D" w:rsidP="00E4049D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411D" w:rsidRPr="004B12BE" w:rsidRDefault="0095411D" w:rsidP="00E4049D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95411D" w:rsidRPr="004B12BE" w:rsidRDefault="0095411D" w:rsidP="0095411D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E4468B">
        <w:rPr>
          <w:rFonts w:asciiTheme="minorHAnsi" w:hAnsiTheme="minorHAnsi" w:cstheme="minorHAnsi"/>
        </w:rPr>
        <w:t>Дедлайн</w:t>
      </w:r>
      <w:proofErr w:type="spellEnd"/>
      <w:r w:rsidRPr="00E4468B">
        <w:rPr>
          <w:rFonts w:asciiTheme="minorHAnsi" w:hAnsiTheme="minorHAnsi" w:cstheme="minorHAnsi"/>
        </w:rPr>
        <w:t xml:space="preserve"> для запитань</w:t>
      </w:r>
      <w:r w:rsidRPr="008F5771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понеділок</w:t>
      </w:r>
      <w:r w:rsidRPr="008F577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ru-RU"/>
        </w:rPr>
        <w:t xml:space="preserve">2, </w:t>
      </w:r>
      <w:r>
        <w:rPr>
          <w:rFonts w:asciiTheme="minorHAnsi" w:hAnsiTheme="minorHAnsi" w:cstheme="minorHAnsi"/>
        </w:rPr>
        <w:t>листопада</w:t>
      </w:r>
      <w:r w:rsidRPr="008F5771">
        <w:rPr>
          <w:rFonts w:asciiTheme="minorHAnsi" w:hAnsiTheme="minorHAnsi" w:cstheme="minorHAnsi"/>
        </w:rPr>
        <w:t>, 2020, 17:00 год</w:t>
      </w:r>
      <w:r w:rsidRPr="00E4468B">
        <w:rPr>
          <w:rFonts w:asciiTheme="minorHAnsi" w:hAnsiTheme="minorHAnsi" w:cstheme="minorHAnsi"/>
        </w:rPr>
        <w:t xml:space="preserve">  за Київським часом.</w:t>
      </w:r>
    </w:p>
    <w:p w:rsidR="00774823" w:rsidRDefault="00774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</w:p>
    <w:p w:rsidR="0095411D" w:rsidRDefault="00954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</w:p>
    <w:p w:rsidR="00867E67" w:rsidRDefault="00A40986">
      <w:pPr>
        <w:rPr>
          <w:b/>
        </w:rPr>
      </w:pPr>
      <w:r>
        <w:rPr>
          <w:b/>
        </w:rPr>
        <w:t>III. Зміст пропозицій</w:t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Пропозиції мають надсилатися електронною поштою одним повідомленням з </w:t>
      </w:r>
      <w:proofErr w:type="spellStart"/>
      <w:r>
        <w:rPr>
          <w:color w:val="000000"/>
        </w:rPr>
        <w:t>вкладеннями</w:t>
      </w:r>
      <w:proofErr w:type="spellEnd"/>
      <w:r>
        <w:rPr>
          <w:color w:val="000000"/>
        </w:rPr>
        <w:t xml:space="preserve"> та мають вміщувати: </w:t>
      </w:r>
    </w:p>
    <w:p w:rsidR="00867E67" w:rsidRDefault="00867E67">
      <w:pPr>
        <w:spacing w:after="0"/>
      </w:pPr>
    </w:p>
    <w:p w:rsidR="00867E67" w:rsidRDefault="00A40986">
      <w:pPr>
        <w:spacing w:after="0"/>
      </w:pPr>
      <w:r>
        <w:t>a) Технічну пропозицію:</w:t>
      </w:r>
    </w:p>
    <w:p w:rsidR="00867E67" w:rsidRDefault="00A409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робочий план виконання робіт з зазначенням структури робіт, віх та термінів виконання, залучених фахівців, необхідних вхідних даних (</w:t>
      </w:r>
      <w:proofErr w:type="spellStart"/>
      <w:r>
        <w:rPr>
          <w:color w:val="000000"/>
        </w:rPr>
        <w:t>input</w:t>
      </w:r>
      <w:proofErr w:type="spellEnd"/>
      <w:r>
        <w:rPr>
          <w:color w:val="000000"/>
        </w:rPr>
        <w:t>) та продуктів (</w:t>
      </w:r>
      <w:proofErr w:type="spellStart"/>
      <w:r>
        <w:rPr>
          <w:color w:val="000000"/>
        </w:rPr>
        <w:t>output</w:t>
      </w:r>
      <w:proofErr w:type="spellEnd"/>
      <w:r>
        <w:rPr>
          <w:color w:val="000000"/>
        </w:rPr>
        <w:t xml:space="preserve">) кожного етапу; </w:t>
      </w:r>
    </w:p>
    <w:p w:rsidR="00867E67" w:rsidRDefault="00A409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highlight w:val="white"/>
        </w:rPr>
        <w:t xml:space="preserve">короткий опис запропонованої платформи </w:t>
      </w:r>
      <w:r w:rsidR="00B31BE3">
        <w:rPr>
          <w:color w:val="000000"/>
          <w:highlight w:val="white"/>
        </w:rPr>
        <w:t>онлайн</w:t>
      </w:r>
      <w:r>
        <w:rPr>
          <w:color w:val="000000"/>
          <w:highlight w:val="white"/>
        </w:rPr>
        <w:t xml:space="preserve"> курсу з аналізом її відповідності вимогам цього технічного завдання;</w:t>
      </w:r>
    </w:p>
    <w:p w:rsidR="00867E67" w:rsidRDefault="00A409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перелік та опис кваліфікації залучених фахівців (резюме) з зазначенням освіти та повних років досвіду роботи у відповідній сфері;</w:t>
      </w:r>
    </w:p>
    <w:p w:rsidR="00867E67" w:rsidRDefault="00A409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інформація про юридичну особу та портфоліо компанії, з зазначенням досвіду виконання проектів з гуманітарної та/або соціальної тематики;</w:t>
      </w:r>
    </w:p>
    <w:p w:rsidR="00867E67" w:rsidRDefault="00A4098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 xml:space="preserve">рекомендаційні листи, включно з рекомендаціями від інших агентств ООН або міжнародних організацій. </w:t>
      </w:r>
    </w:p>
    <w:p w:rsidR="00867E67" w:rsidRDefault="00A40986">
      <w:pPr>
        <w:spacing w:after="0"/>
      </w:pPr>
      <w:r>
        <w:t>Технічна пропозиція повинна бути подана на електронну адресу, зазначену в розділі IV.</w:t>
      </w:r>
    </w:p>
    <w:p w:rsidR="00867E67" w:rsidRDefault="00A40986" w:rsidP="00774823">
      <w:pPr>
        <w:spacing w:after="0"/>
        <w:jc w:val="both"/>
      </w:pPr>
      <w:r>
        <w:t>b) Цінова пропозиція з зазначенням статей видатків, бюджетами повинна подаватися чітко відповідно до форми цінової пропозиції. Цінові пропозиції повинні надаватися без ПДВ, оскільки Фонд ООН у галузі народонаселення звільняється від сплати ПДВ.</w:t>
      </w:r>
    </w:p>
    <w:p w:rsidR="00867E67" w:rsidRDefault="00A40986">
      <w:pPr>
        <w:spacing w:after="0"/>
      </w:pPr>
      <w:r>
        <w:t xml:space="preserve">c) Мова пропозиції </w:t>
      </w:r>
      <w:r w:rsidR="00B31BE3">
        <w:t>–</w:t>
      </w:r>
      <w:r>
        <w:t xml:space="preserve"> англійська чи українська.</w:t>
      </w:r>
    </w:p>
    <w:p w:rsidR="00867E67" w:rsidRDefault="00A40986">
      <w:pPr>
        <w:spacing w:after="0" w:line="240" w:lineRule="auto"/>
        <w:jc w:val="both"/>
      </w:pPr>
      <w:r>
        <w:t xml:space="preserve">d) </w:t>
      </w:r>
      <w:r>
        <w:rPr>
          <w:b/>
        </w:rPr>
        <w:t>Технічна та цінова пропозиція мають бути надіслані окремими файлами</w:t>
      </w:r>
      <w:r>
        <w:t xml:space="preserve"> та бути підписані відповідним керівником компанії та надіслані у форматі PDF.</w:t>
      </w:r>
    </w:p>
    <w:p w:rsidR="00867E67" w:rsidRDefault="00867E67">
      <w:pPr>
        <w:spacing w:after="0"/>
      </w:pPr>
    </w:p>
    <w:p w:rsidR="00867E67" w:rsidRDefault="00A40986">
      <w:pPr>
        <w:rPr>
          <w:b/>
        </w:rPr>
      </w:pPr>
      <w:r>
        <w:rPr>
          <w:b/>
        </w:rPr>
        <w:t>IV. Інструкції для подання</w:t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Пропозиції мають бути підготовлені згідно Розділу </w:t>
      </w:r>
      <w:r w:rsidR="00886FF4">
        <w:rPr>
          <w:color w:val="000000"/>
          <w:lang w:val="en-US"/>
        </w:rPr>
        <w:t>IV</w:t>
      </w:r>
      <w:r w:rsidR="00886FF4">
        <w:rPr>
          <w:color w:val="000000"/>
        </w:rPr>
        <w:t xml:space="preserve"> і III</w:t>
      </w:r>
      <w:r>
        <w:rPr>
          <w:color w:val="000000"/>
        </w:rPr>
        <w:t xml:space="preserve"> разом 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>
        <w:rPr>
          <w:b/>
          <w:color w:val="000000"/>
        </w:rPr>
        <w:t xml:space="preserve"> </w:t>
      </w:r>
      <w:r w:rsidR="00774823">
        <w:rPr>
          <w:rFonts w:asciiTheme="minorHAnsi" w:hAnsiTheme="minorHAnsi" w:cstheme="minorHAnsi"/>
          <w:b/>
        </w:rPr>
        <w:t>понеділок, 9</w:t>
      </w:r>
      <w:r w:rsidR="00774823" w:rsidRPr="00567C86">
        <w:rPr>
          <w:rFonts w:asciiTheme="minorHAnsi" w:hAnsiTheme="minorHAnsi" w:cstheme="minorHAnsi"/>
          <w:b/>
        </w:rPr>
        <w:t xml:space="preserve"> листопада, 2020</w:t>
      </w:r>
      <w:r w:rsidR="00774823" w:rsidRPr="00567C86">
        <w:rPr>
          <w:b/>
          <w:color w:val="000000"/>
        </w:rPr>
        <w:t>, 1</w:t>
      </w:r>
      <w:r w:rsidR="00774823">
        <w:rPr>
          <w:b/>
          <w:color w:val="000000"/>
        </w:rPr>
        <w:t>7</w:t>
      </w:r>
      <w:r w:rsidR="00774823" w:rsidRPr="00567C86">
        <w:rPr>
          <w:b/>
          <w:color w:val="000000"/>
        </w:rPr>
        <w:t>:00 за київським часом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 надіслані на будь-яку іншу електронну пошту не будуть прийняті до розгляду.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tbl>
      <w:tblPr>
        <w:tblStyle w:val="a"/>
        <w:tblW w:w="8522" w:type="dxa"/>
        <w:jc w:val="center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867E6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867E67" w:rsidRDefault="00A40986" w:rsidP="00954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Контактна особа:</w:t>
            </w:r>
          </w:p>
        </w:tc>
        <w:tc>
          <w:tcPr>
            <w:tcW w:w="5012" w:type="dxa"/>
            <w:shd w:val="clear" w:color="auto" w:fill="auto"/>
          </w:tcPr>
          <w:p w:rsidR="00867E67" w:rsidRDefault="00774823" w:rsidP="0095411D">
            <w:pPr>
              <w:spacing w:after="0" w:line="240" w:lineRule="auto"/>
            </w:pPr>
            <w:r w:rsidRPr="00567C86">
              <w:rPr>
                <w:rFonts w:asciiTheme="minorHAnsi" w:hAnsiTheme="minorHAnsi" w:cstheme="minorHAnsi"/>
                <w:i/>
              </w:rPr>
              <w:t>Ірина Богун</w:t>
            </w:r>
          </w:p>
        </w:tc>
      </w:tr>
      <w:tr w:rsidR="00867E6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867E67" w:rsidRDefault="00A40986" w:rsidP="00954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Електронна адреса:</w:t>
            </w:r>
          </w:p>
        </w:tc>
        <w:tc>
          <w:tcPr>
            <w:tcW w:w="5012" w:type="dxa"/>
            <w:shd w:val="clear" w:color="auto" w:fill="auto"/>
          </w:tcPr>
          <w:p w:rsidR="00867E67" w:rsidRDefault="00774823" w:rsidP="0095411D">
            <w:pPr>
              <w:spacing w:after="0" w:line="240" w:lineRule="auto"/>
              <w:rPr>
                <w:b/>
              </w:rPr>
            </w:pPr>
            <w:r w:rsidRPr="00567C86">
              <w:rPr>
                <w:rFonts w:asciiTheme="minorHAnsi" w:hAnsiTheme="minorHAnsi" w:cstheme="minorHAnsi"/>
                <w:b/>
              </w:rPr>
              <w:t>ua-procurement@unfpa.org</w:t>
            </w:r>
          </w:p>
        </w:tc>
      </w:tr>
    </w:tbl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Зверніть увагу на наступні інструкції щодо електронного подання:</w:t>
      </w:r>
    </w:p>
    <w:p w:rsidR="00867E67" w:rsidRPr="00886FF4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  <w:lang w:val="ru-RU"/>
        </w:rPr>
      </w:pPr>
      <w:r>
        <w:rPr>
          <w:color w:val="000000"/>
        </w:rPr>
        <w:t xml:space="preserve">Тема повідомлення має включати таке посилання: </w:t>
      </w:r>
      <w:r w:rsidRPr="0095411D">
        <w:rPr>
          <w:b/>
          <w:color w:val="000000"/>
        </w:rPr>
        <w:t xml:space="preserve">RFQ Nº </w:t>
      </w:r>
      <w:r w:rsidR="00774823" w:rsidRPr="0095411D">
        <w:rPr>
          <w:b/>
          <w:color w:val="000000"/>
        </w:rPr>
        <w:t>UNFPA</w:t>
      </w:r>
      <w:r w:rsidR="00774823" w:rsidRPr="00567C86">
        <w:rPr>
          <w:b/>
          <w:color w:val="000000"/>
        </w:rPr>
        <w:t>/UKR/RFQ/</w:t>
      </w:r>
      <w:r w:rsidR="00774823">
        <w:rPr>
          <w:b/>
          <w:color w:val="000000"/>
        </w:rPr>
        <w:t>20/26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Цінові пропозиції надаються без урахування ПДВ, оскільки Фонд ООН у галузі народонаселення звільнено від оподаткування ПДВ операцій.</w:t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Загальний обсяг повідомлення, що надсилається не має перевищувати </w:t>
      </w:r>
      <w:r>
        <w:rPr>
          <w:b/>
          <w:color w:val="000000"/>
        </w:rPr>
        <w:t>20 MB (у тому числі, сам лист, надані додатки та заголовки)</w:t>
      </w:r>
      <w:r>
        <w:rPr>
          <w:color w:val="000000"/>
        </w:rPr>
        <w:t>. При великих розмірах файлу з технічним описом, останні мають надсилатися окремо до кінцевого строку подання пропозицій.</w:t>
      </w:r>
    </w:p>
    <w:p w:rsidR="00774823" w:rsidRDefault="00774823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>V. Оцінка пропозицій</w:t>
      </w:r>
    </w:p>
    <w:p w:rsidR="00867E67" w:rsidRDefault="00A40986">
      <w:pPr>
        <w:spacing w:after="0" w:line="240" w:lineRule="auto"/>
        <w:jc w:val="both"/>
      </w:pPr>
      <w:r>
        <w:t>Спеціалізована оціночна комісія проводитиме оцінку пропозицій у два етапи. Технічні пропозиції будуть розглянуті на відповідність вимогам та порівняння цінових пропозицій.</w:t>
      </w:r>
    </w:p>
    <w:p w:rsidR="0095411D" w:rsidRDefault="0095411D">
      <w:pPr>
        <w:jc w:val="both"/>
        <w:rPr>
          <w:b/>
        </w:rPr>
      </w:pPr>
    </w:p>
    <w:p w:rsidR="00867E67" w:rsidRDefault="00A40986">
      <w:pPr>
        <w:jc w:val="both"/>
        <w:rPr>
          <w:b/>
        </w:rPr>
      </w:pPr>
      <w:proofErr w:type="spellStart"/>
      <w:r>
        <w:rPr>
          <w:b/>
        </w:rPr>
        <w:t>Teхнічна</w:t>
      </w:r>
      <w:proofErr w:type="spellEnd"/>
      <w:r>
        <w:rPr>
          <w:b/>
        </w:rPr>
        <w:t xml:space="preserve"> оцінка (максимально 100 балів)</w:t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Технічні пропозиції будуть оцінені згідно з умовами, вказаними в розділі про вимоги до надання послуг/ Розділ I Технічного завдання, та відповідно до критерій оцінки, що подані нижче. </w:t>
      </w:r>
    </w:p>
    <w:p w:rsidR="006E2A6C" w:rsidRDefault="006E2A6C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tbl>
      <w:tblPr>
        <w:tblW w:w="98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2"/>
        <w:gridCol w:w="1530"/>
        <w:gridCol w:w="1170"/>
        <w:gridCol w:w="1530"/>
        <w:gridCol w:w="1440"/>
      </w:tblGrid>
      <w:tr w:rsidR="006E2A6C" w:rsidRPr="004B12BE" w:rsidTr="002D5AA4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2D5AA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  <w:b/>
                <w:color w:val="FFFFFF"/>
              </w:rPr>
              <w:t>Критерії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2D5AA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  <w:color w:val="FFFFFF"/>
              </w:rPr>
              <w:t>[A] Максимальна кількість балів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2D5AA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4B12BE">
              <w:rPr>
                <w:rFonts w:asciiTheme="minorHAnsi" w:hAnsiTheme="minorHAnsi" w:cstheme="minorHAnsi"/>
                <w:color w:val="FFFFFF"/>
              </w:rPr>
              <w:t>[B]</w:t>
            </w:r>
          </w:p>
          <w:p w:rsidR="006E2A6C" w:rsidRPr="004B12BE" w:rsidRDefault="006E2A6C" w:rsidP="002D5AA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  <w:color w:val="FFFFFF"/>
              </w:rPr>
              <w:t>Отримані бали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2D5AA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4B12BE">
              <w:rPr>
                <w:rFonts w:asciiTheme="minorHAnsi" w:hAnsiTheme="minorHAnsi" w:cstheme="minorHAnsi"/>
                <w:color w:val="FFFFFF"/>
              </w:rPr>
              <w:t>[C]</w:t>
            </w:r>
          </w:p>
          <w:p w:rsidR="006E2A6C" w:rsidRPr="004B12BE" w:rsidRDefault="006E2A6C" w:rsidP="002D5AA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  <w:color w:val="FFFFFF"/>
              </w:rPr>
              <w:t>Вага (%)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2D5AA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4B12BE">
              <w:rPr>
                <w:rFonts w:asciiTheme="minorHAnsi" w:hAnsiTheme="minorHAnsi" w:cstheme="minorHAnsi"/>
                <w:color w:val="FFFFFF"/>
              </w:rPr>
              <w:t>[B] x [C] = [D]</w:t>
            </w:r>
          </w:p>
          <w:p w:rsidR="006E2A6C" w:rsidRPr="004B12BE" w:rsidRDefault="006E2A6C" w:rsidP="002D5AA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  <w:color w:val="FFFFFF"/>
              </w:rPr>
              <w:t>Загальна кількість балів</w:t>
            </w:r>
          </w:p>
        </w:tc>
      </w:tr>
      <w:tr w:rsidR="006E2A6C" w:rsidRPr="004B12BE" w:rsidTr="002D5AA4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A6C" w:rsidRPr="00BE04B9" w:rsidRDefault="006E2A6C" w:rsidP="006E2A6C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b/>
              </w:rPr>
            </w:pPr>
            <w:r w:rsidRPr="00BE04B9">
              <w:t>Робочий план відображає виконання робіт з зазначенням структури робіт, віх та термінів виконання, залучених фахівців, необхідних вхідних даних (</w:t>
            </w:r>
            <w:proofErr w:type="spellStart"/>
            <w:r w:rsidRPr="00BE04B9">
              <w:t>input</w:t>
            </w:r>
            <w:proofErr w:type="spellEnd"/>
            <w:r w:rsidRPr="00BE04B9">
              <w:t>) та продуктів (</w:t>
            </w:r>
            <w:proofErr w:type="spellStart"/>
            <w:r w:rsidRPr="00BE04B9">
              <w:t>output</w:t>
            </w:r>
            <w:proofErr w:type="spellEnd"/>
            <w:r w:rsidRPr="00BE04B9">
              <w:t xml:space="preserve">) кожного етапу 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</w:rPr>
              <w:t>25%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2A6C" w:rsidRPr="004B12BE" w:rsidTr="002D5AA4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A6C" w:rsidRPr="004B12BE" w:rsidRDefault="006E2A6C" w:rsidP="006E2A6C">
            <w:pPr>
              <w:spacing w:after="0" w:line="280" w:lineRule="auto"/>
              <w:ind w:left="45"/>
              <w:jc w:val="both"/>
              <w:rPr>
                <w:rFonts w:asciiTheme="minorHAnsi" w:hAnsiTheme="minorHAnsi" w:cstheme="minorHAnsi"/>
              </w:rPr>
            </w:pPr>
            <w:r w:rsidRPr="00BE04B9">
              <w:rPr>
                <w:highlight w:val="white"/>
              </w:rPr>
              <w:lastRenderedPageBreak/>
              <w:t>Пропонована платформа відповідає вимогам до курсу, зазначеним у Розділі ІІ, та можу бути інтегрована до вже існуючого сайте, або  використовуватися за посиланням з існуючого сайту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25</w:t>
            </w:r>
            <w:r w:rsidRPr="004B12BE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2A6C" w:rsidRPr="004B12BE" w:rsidTr="002D5AA4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A6C" w:rsidRPr="006E2A6C" w:rsidRDefault="006E2A6C" w:rsidP="006E2A6C">
            <w:pPr>
              <w:spacing w:after="0" w:line="280" w:lineRule="auto"/>
              <w:ind w:left="64"/>
              <w:jc w:val="both"/>
              <w:rPr>
                <w:rFonts w:asciiTheme="minorHAnsi" w:hAnsiTheme="minorHAnsi" w:cstheme="minorHAnsi"/>
              </w:rPr>
            </w:pPr>
            <w:r w:rsidRPr="00BE04B9">
              <w:t>Перелік та опис кваліфікації залучених фахівців (резюме), відповідно до поданих резюме, відповідає вимогам,  відповідає зазначеним у кваліфікаційним вимогам та  послугам, зазначеним у ціновій пропозиції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4B12BE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2A6C" w:rsidRPr="004B12BE" w:rsidTr="002D5AA4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A6C" w:rsidRPr="006E2A6C" w:rsidRDefault="006E2A6C" w:rsidP="006E2A6C">
            <w:pPr>
              <w:spacing w:after="0" w:line="280" w:lineRule="auto"/>
              <w:ind w:left="26"/>
              <w:rPr>
                <w:rFonts w:asciiTheme="minorHAnsi" w:hAnsiTheme="minorHAnsi" w:cstheme="minorHAnsi"/>
                <w:i/>
              </w:rPr>
            </w:pPr>
            <w:r w:rsidRPr="00BE04B9">
              <w:t>Досвід виконання проектів з гуманітарної та/або соціальної тематики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 w:rsidRPr="004B12BE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2A6C" w:rsidRPr="004B12BE" w:rsidTr="002D5AA4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A6C" w:rsidRPr="006E2A6C" w:rsidRDefault="006E2A6C" w:rsidP="006E2A6C">
            <w:pPr>
              <w:spacing w:after="0" w:line="280" w:lineRule="auto"/>
              <w:ind w:left="26"/>
              <w:rPr>
                <w:rFonts w:asciiTheme="minorHAnsi" w:hAnsiTheme="minorHAnsi" w:cstheme="minorHAnsi"/>
                <w:i/>
              </w:rPr>
            </w:pPr>
            <w:r w:rsidRPr="00BE04B9">
              <w:t>Рекомендаційні листи, включно з рекомендаціями від інших агентств ООН або міжнародних організацій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4B12BE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2A6C" w:rsidRPr="004B12BE" w:rsidTr="002D5AA4">
        <w:trPr>
          <w:jc w:val="center"/>
        </w:trPr>
        <w:tc>
          <w:tcPr>
            <w:tcW w:w="4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  <w:b/>
                <w:i/>
              </w:rPr>
              <w:t>Загальна сума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  <w:b/>
              </w:rPr>
              <w:t>500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 w:rsidRPr="004B12BE">
              <w:rPr>
                <w:rFonts w:asciiTheme="minorHAnsi" w:hAnsiTheme="minorHAnsi" w:cstheme="minorHAnsi"/>
                <w:b/>
              </w:rPr>
              <w:t>100%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6E2A6C" w:rsidRPr="004B12BE" w:rsidRDefault="006E2A6C" w:rsidP="006E2A6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A40986">
      <w:r>
        <w:t>Наступна шкала оцінювання буде використана для забезпечення об</w:t>
      </w:r>
      <w:r w:rsidR="00C53E93">
        <w:t>’</w:t>
      </w:r>
      <w:r>
        <w:t>єктивної оцінки:</w:t>
      </w:r>
    </w:p>
    <w:tbl>
      <w:tblPr>
        <w:tblStyle w:val="a1"/>
        <w:tblW w:w="85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867E67" w:rsidTr="0095411D">
        <w:trPr>
          <w:trHeight w:val="51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 w:rsidP="0095411D">
            <w:pPr>
              <w:spacing w:after="0" w:line="240" w:lineRule="auto"/>
            </w:pPr>
            <w: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>
            <w:pPr>
              <w:jc w:val="center"/>
            </w:pPr>
            <w:r>
              <w:t>Бали зі 100</w:t>
            </w:r>
          </w:p>
        </w:tc>
      </w:tr>
      <w:tr w:rsidR="00867E67" w:rsidTr="0095411D">
        <w:trPr>
          <w:trHeight w:val="268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 w:rsidP="0095411D">
            <w:pPr>
              <w:spacing w:after="0" w:line="240" w:lineRule="auto"/>
            </w:pPr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>
            <w:pPr>
              <w:jc w:val="center"/>
            </w:pPr>
            <w:r>
              <w:t>90 – 100</w:t>
            </w:r>
          </w:p>
        </w:tc>
      </w:tr>
      <w:tr w:rsidR="00867E67" w:rsidTr="0095411D">
        <w:trPr>
          <w:trHeight w:val="374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 w:rsidP="0095411D">
            <w:pPr>
              <w:spacing w:after="0" w:line="240" w:lineRule="auto"/>
            </w:pPr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>
            <w:pPr>
              <w:jc w:val="center"/>
            </w:pPr>
            <w:r>
              <w:t xml:space="preserve">80 – 89 </w:t>
            </w:r>
          </w:p>
        </w:tc>
      </w:tr>
      <w:tr w:rsidR="00867E67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 w:rsidP="0095411D">
            <w:pPr>
              <w:spacing w:after="0" w:line="240" w:lineRule="auto"/>
            </w:pPr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>
            <w:pPr>
              <w:jc w:val="center"/>
            </w:pPr>
            <w:r>
              <w:t>70 – 79</w:t>
            </w:r>
          </w:p>
        </w:tc>
      </w:tr>
      <w:tr w:rsidR="00867E67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 w:rsidP="0095411D">
            <w:pPr>
              <w:spacing w:after="0" w:line="240" w:lineRule="auto"/>
            </w:pPr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E67" w:rsidRDefault="00A40986">
            <w:pPr>
              <w:jc w:val="center"/>
            </w:pPr>
            <w:r>
              <w:t>до 70</w:t>
            </w:r>
          </w:p>
        </w:tc>
      </w:tr>
    </w:tbl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Фінансова оцінка (максимально 100 балів)</w:t>
      </w:r>
    </w:p>
    <w:p w:rsidR="00867E67" w:rsidRPr="006E2A6C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 w:rsidRPr="006E2A6C">
        <w:rPr>
          <w:b/>
          <w:color w:val="000000"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</w:t>
      </w:r>
      <w:r w:rsidR="006E2A6C" w:rsidRPr="006E2A6C">
        <w:rPr>
          <w:b/>
          <w:color w:val="000000"/>
        </w:rPr>
        <w:t>7</w:t>
      </w:r>
      <w:r w:rsidRPr="006E2A6C">
        <w:rPr>
          <w:b/>
          <w:color w:val="000000"/>
        </w:rPr>
        <w:t xml:space="preserve">0 після технічної оцінки. 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tbl>
      <w:tblPr>
        <w:tblStyle w:val="a2"/>
        <w:tblW w:w="70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867E67">
        <w:trPr>
          <w:trHeight w:val="300"/>
          <w:jc w:val="center"/>
        </w:trPr>
        <w:tc>
          <w:tcPr>
            <w:tcW w:w="1977" w:type="dxa"/>
            <w:vMerge w:val="restart"/>
            <w:vAlign w:val="center"/>
          </w:tcPr>
          <w:p w:rsidR="00867E67" w:rsidRDefault="00A40986">
            <w:pPr>
              <w:tabs>
                <w:tab w:val="left" w:pos="-1080"/>
              </w:tabs>
              <w:jc w:val="both"/>
            </w:pPr>
            <w:r>
              <w:t>Фінансова оцінка =</w:t>
            </w:r>
          </w:p>
        </w:tc>
        <w:tc>
          <w:tcPr>
            <w:tcW w:w="2325" w:type="dxa"/>
          </w:tcPr>
          <w:p w:rsidR="00867E67" w:rsidRDefault="00A40986">
            <w:pPr>
              <w:tabs>
                <w:tab w:val="left" w:pos="-1080"/>
              </w:tabs>
              <w:jc w:val="center"/>
            </w:pPr>
            <w:r>
              <w:t>Найнижча подана ціна ($)</w:t>
            </w:r>
          </w:p>
        </w:tc>
        <w:tc>
          <w:tcPr>
            <w:tcW w:w="2792" w:type="dxa"/>
            <w:vMerge w:val="restart"/>
            <w:vAlign w:val="center"/>
          </w:tcPr>
          <w:p w:rsidR="00867E67" w:rsidRDefault="00A40986">
            <w:pPr>
              <w:tabs>
                <w:tab w:val="left" w:pos="-1080"/>
              </w:tabs>
              <w:jc w:val="both"/>
            </w:pPr>
            <w:r>
              <w:t>X 100 (Максимальна кількість балів)</w:t>
            </w:r>
          </w:p>
        </w:tc>
      </w:tr>
      <w:tr w:rsidR="00867E67">
        <w:trPr>
          <w:trHeight w:val="160"/>
          <w:jc w:val="center"/>
        </w:trPr>
        <w:tc>
          <w:tcPr>
            <w:tcW w:w="1977" w:type="dxa"/>
            <w:vMerge/>
            <w:vAlign w:val="center"/>
          </w:tcPr>
          <w:p w:rsidR="00867E67" w:rsidRDefault="008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</w:tcPr>
          <w:p w:rsidR="00867E67" w:rsidRDefault="00A40986">
            <w:pPr>
              <w:tabs>
                <w:tab w:val="left" w:pos="-1080"/>
              </w:tabs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2792" w:type="dxa"/>
            <w:vMerge/>
            <w:vAlign w:val="center"/>
          </w:tcPr>
          <w:p w:rsidR="00867E67" w:rsidRDefault="00867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867E67" w:rsidRDefault="00A40986">
      <w:pPr>
        <w:pStyle w:val="Heading2"/>
        <w:keepLines/>
        <w:spacing w:before="20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Загальний бал</w:t>
      </w:r>
    </w:p>
    <w:p w:rsidR="00867E67" w:rsidRDefault="00A40986" w:rsidP="007748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Сумарна оцінка для кожної пропозиції буде середньозваженою сумою оцінки за технічну та фінансову пропозиції. Максимальна сума балів – 100 балів.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</w:p>
    <w:tbl>
      <w:tblPr>
        <w:tblStyle w:val="a3"/>
        <w:tblW w:w="65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867E67">
        <w:trPr>
          <w:trHeight w:val="540"/>
          <w:jc w:val="center"/>
        </w:trPr>
        <w:tc>
          <w:tcPr>
            <w:tcW w:w="6523" w:type="dxa"/>
            <w:vAlign w:val="center"/>
          </w:tcPr>
          <w:p w:rsidR="00867E67" w:rsidRDefault="00A40986">
            <w:pPr>
              <w:tabs>
                <w:tab w:val="left" w:pos="-1080"/>
              </w:tabs>
              <w:jc w:val="center"/>
            </w:pPr>
            <w:r>
              <w:lastRenderedPageBreak/>
              <w:t>Загальний бал =70% Технічної оцінки + 30% Фінансової оцінки</w:t>
            </w:r>
          </w:p>
        </w:tc>
      </w:tr>
    </w:tbl>
    <w:p w:rsidR="00867E67" w:rsidRDefault="00867E67">
      <w:pPr>
        <w:spacing w:after="0" w:line="240" w:lineRule="auto"/>
        <w:jc w:val="both"/>
        <w:rPr>
          <w:b/>
        </w:rPr>
      </w:pP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 xml:space="preserve">VI. Визначення переможця </w:t>
      </w:r>
    </w:p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31 </w:t>
      </w:r>
      <w:r w:rsidR="00774823">
        <w:rPr>
          <w:color w:val="000000"/>
        </w:rPr>
        <w:t>березня</w:t>
      </w:r>
      <w:r>
        <w:rPr>
          <w:color w:val="000000"/>
        </w:rPr>
        <w:t xml:space="preserve"> 20</w:t>
      </w:r>
      <w:r w:rsidR="00774823">
        <w:rPr>
          <w:color w:val="000000"/>
        </w:rPr>
        <w:t>21</w:t>
      </w:r>
      <w:r>
        <w:rPr>
          <w:color w:val="000000"/>
        </w:rPr>
        <w:t xml:space="preserve"> року між UNFPA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:rsidR="00867E67" w:rsidRDefault="00867E67">
      <w:pPr>
        <w:spacing w:after="0"/>
        <w:jc w:val="both"/>
      </w:pP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>VII. Право на змінення вимог під час прийняття рішень</w:t>
      </w:r>
    </w:p>
    <w:p w:rsidR="00867E67" w:rsidRDefault="00A40986" w:rsidP="0077482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>VIII. Умови оплати</w:t>
      </w:r>
    </w:p>
    <w:p w:rsidR="00867E67" w:rsidRDefault="00A40986">
      <w:pPr>
        <w:jc w:val="both"/>
      </w:pPr>
      <w:r>
        <w:t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</w:t>
      </w:r>
      <w:r w:rsidR="00C53E93">
        <w:t>’</w:t>
      </w:r>
      <w:r>
        <w:t xml:space="preserve">єднаних Націй в той день, в який ФН ООН повідомляє про здійснення цих платежів (веб: </w:t>
      </w:r>
      <w:hyperlink r:id="rId10">
        <w:r>
          <w:t>www.treasury.un.org</w:t>
        </w:r>
      </w:hyperlink>
      <w:r>
        <w:t>).</w:t>
      </w:r>
      <w:r w:rsidR="00774823">
        <w:t xml:space="preserve"> </w:t>
      </w:r>
      <w:r w:rsidR="00774823" w:rsidRPr="005E6DDF">
        <w:t>Термін оплати склада</w:t>
      </w:r>
      <w:r w:rsidR="00774823">
        <w:t>є</w:t>
      </w:r>
      <w:r w:rsidR="00774823" w:rsidRPr="005E6DDF">
        <w:t xml:space="preserve"> 30 днів після отримання товаросупровідних документів, рахунків-фактур та іншої документації, що вимагається договором</w:t>
      </w:r>
      <w:r w:rsidR="00774823">
        <w:t>.</w:t>
      </w: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 xml:space="preserve">IX. </w:t>
      </w:r>
      <w:hyperlink r:id="rId11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867E67" w:rsidRDefault="00A40986" w:rsidP="007748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2" w:anchor="overlay-context=node/10356/draft">
        <w:proofErr w:type="spellStart"/>
        <w:r>
          <w:rPr>
            <w:color w:val="0563C1"/>
            <w:u w:val="single"/>
          </w:rPr>
          <w:t>FraudPolicy</w:t>
        </w:r>
        <w:proofErr w:type="spellEnd"/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867E67" w:rsidRDefault="00A40986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:rsidR="00867E67" w:rsidRDefault="00A40986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3">
        <w:proofErr w:type="spellStart"/>
        <w:r>
          <w:rPr>
            <w:color w:val="0563C1"/>
            <w:u w:val="single"/>
          </w:rPr>
          <w:t>UNFPAInvestigationHotline</w:t>
        </w:r>
        <w:proofErr w:type="spellEnd"/>
      </w:hyperlink>
      <w:r>
        <w:rPr>
          <w:color w:val="0563C1"/>
          <w:u w:val="single"/>
        </w:rPr>
        <w:t>.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>X. Політика нульової толерантності</w:t>
      </w:r>
    </w:p>
    <w:p w:rsidR="00867E67" w:rsidRDefault="00A40986">
      <w:pPr>
        <w:jc w:val="both"/>
      </w:pPr>
      <w: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14" w:anchor="ZeroTolerance">
        <w:proofErr w:type="spellStart"/>
        <w:r>
          <w:rPr>
            <w:color w:val="0563C1"/>
            <w:u w:val="single"/>
          </w:rPr>
          <w:t>ZeroTolerancePolicy</w:t>
        </w:r>
        <w:proofErr w:type="spellEnd"/>
      </w:hyperlink>
      <w:r>
        <w:t>.</w:t>
      </w:r>
    </w:p>
    <w:p w:rsidR="00867E67" w:rsidRDefault="00867E67">
      <w:pPr>
        <w:jc w:val="both"/>
      </w:pP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>XI. Опротестування процесу подання пропозицій</w:t>
      </w:r>
    </w:p>
    <w:p w:rsidR="00867E67" w:rsidRDefault="00774823">
      <w:pPr>
        <w:tabs>
          <w:tab w:val="left" w:pos="851"/>
        </w:tabs>
        <w:spacing w:line="276" w:lineRule="auto"/>
        <w:jc w:val="both"/>
      </w:pPr>
      <w:r w:rsidRPr="00567C86"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5" w:history="1">
        <w:r w:rsidRPr="00567C86">
          <w:t>kompaniiets@unfpa.org</w:t>
        </w:r>
      </w:hyperlink>
      <w:r w:rsidRPr="00567C86">
        <w:t xml:space="preserve">. У разі незадоволення відповіддю, наданою </w:t>
      </w:r>
      <w:r w:rsidRPr="00567C86">
        <w:lastRenderedPageBreak/>
        <w:t xml:space="preserve">керівником підрозділу ЮНФПА, претендент може звернутися до Голови Відділу </w:t>
      </w:r>
      <w:proofErr w:type="spellStart"/>
      <w:r w:rsidRPr="00567C86">
        <w:t>закупівель</w:t>
      </w:r>
      <w:proofErr w:type="spellEnd"/>
      <w:r w:rsidRPr="00567C86">
        <w:t xml:space="preserve"> ФН ООН </w:t>
      </w:r>
      <w:hyperlink r:id="rId16">
        <w:r w:rsidRPr="00567C86">
          <w:rPr>
            <w:rFonts w:asciiTheme="minorHAnsi" w:hAnsiTheme="minorHAnsi" w:cstheme="minorHAnsi"/>
            <w:color w:val="003366"/>
            <w:u w:val="single"/>
          </w:rPr>
          <w:t>procurement@unfpa.org</w:t>
        </w:r>
      </w:hyperlink>
      <w:r w:rsidR="00A40986">
        <w:t>.</w:t>
      </w:r>
    </w:p>
    <w:p w:rsidR="00867E67" w:rsidRDefault="00867E6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867E67" w:rsidRDefault="00A40986">
      <w:pPr>
        <w:spacing w:after="0" w:line="240" w:lineRule="auto"/>
        <w:jc w:val="both"/>
        <w:rPr>
          <w:b/>
        </w:rPr>
      </w:pPr>
      <w:r>
        <w:rPr>
          <w:b/>
        </w:rPr>
        <w:t>XII. Зауваження</w:t>
      </w:r>
    </w:p>
    <w:p w:rsidR="00867E67" w:rsidRDefault="00A40986">
      <w:pPr>
        <w:jc w:val="both"/>
      </w:pPr>
      <w:r>
        <w:t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Англійська версія запиту на подання пропозицій має переважне значення.</w:t>
      </w:r>
    </w:p>
    <w:p w:rsidR="00867E67" w:rsidRDefault="00A40986">
      <w:r>
        <w:br w:type="page"/>
      </w:r>
    </w:p>
    <w:p w:rsidR="00867E67" w:rsidRDefault="00A40986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4"/>
        <w:tblW w:w="9776" w:type="dxa"/>
        <w:tblInd w:w="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685"/>
      </w:tblGrid>
      <w:tr w:rsidR="00867E67">
        <w:tc>
          <w:tcPr>
            <w:tcW w:w="6091" w:type="dxa"/>
          </w:tcPr>
          <w:p w:rsidR="00867E67" w:rsidRDefault="00A409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867E67" w:rsidRDefault="00867E67">
            <w:pPr>
              <w:spacing w:after="0" w:line="240" w:lineRule="auto"/>
              <w:jc w:val="center"/>
            </w:pPr>
          </w:p>
        </w:tc>
      </w:tr>
      <w:tr w:rsidR="00867E67">
        <w:tc>
          <w:tcPr>
            <w:tcW w:w="6091" w:type="dxa"/>
          </w:tcPr>
          <w:p w:rsidR="00867E67" w:rsidRDefault="00A409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867E67" w:rsidRDefault="00A40986">
            <w:pPr>
              <w:spacing w:after="0" w:line="240" w:lineRule="auto"/>
              <w:jc w:val="center"/>
            </w:pPr>
            <w:proofErr w:type="spellStart"/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here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to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enter</w:t>
            </w:r>
            <w:proofErr w:type="spellEnd"/>
            <w:r>
              <w:rPr>
                <w:color w:val="808080"/>
              </w:rPr>
              <w:t xml:space="preserve"> a </w:t>
            </w:r>
            <w:proofErr w:type="spellStart"/>
            <w:r>
              <w:rPr>
                <w:color w:val="808080"/>
              </w:rPr>
              <w:t>date</w:t>
            </w:r>
            <w:proofErr w:type="spellEnd"/>
            <w:r>
              <w:rPr>
                <w:color w:val="808080"/>
              </w:rPr>
              <w:t>.</w:t>
            </w:r>
          </w:p>
        </w:tc>
      </w:tr>
      <w:tr w:rsidR="00867E67">
        <w:tc>
          <w:tcPr>
            <w:tcW w:w="6091" w:type="dxa"/>
          </w:tcPr>
          <w:p w:rsidR="00867E67" w:rsidRDefault="00A409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867E67" w:rsidRDefault="00A40986" w:rsidP="00774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RFQNº UNFPA/UKR/RFQ/</w:t>
            </w:r>
            <w:r w:rsidR="00774823">
              <w:rPr>
                <w:b/>
              </w:rPr>
              <w:t>20</w:t>
            </w:r>
            <w:r>
              <w:rPr>
                <w:b/>
              </w:rPr>
              <w:t>/</w:t>
            </w:r>
            <w:r w:rsidR="00774823">
              <w:rPr>
                <w:b/>
              </w:rPr>
              <w:t>26</w:t>
            </w:r>
          </w:p>
        </w:tc>
      </w:tr>
      <w:tr w:rsidR="00867E67">
        <w:tc>
          <w:tcPr>
            <w:tcW w:w="6091" w:type="dxa"/>
          </w:tcPr>
          <w:p w:rsidR="00867E67" w:rsidRDefault="00A409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867E67" w:rsidRDefault="00A40986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867E67">
        <w:tc>
          <w:tcPr>
            <w:tcW w:w="6091" w:type="dxa"/>
            <w:tcBorders>
              <w:bottom w:val="single" w:sz="4" w:space="0" w:color="F2F2F2"/>
            </w:tcBorders>
          </w:tcPr>
          <w:p w:rsidR="00867E67" w:rsidRDefault="00A409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95411D" w:rsidRPr="00B37531" w:rsidRDefault="00A40986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867E67" w:rsidRDefault="00867E67">
            <w:pPr>
              <w:spacing w:after="0" w:line="240" w:lineRule="auto"/>
              <w:jc w:val="center"/>
            </w:pPr>
          </w:p>
        </w:tc>
      </w:tr>
    </w:tbl>
    <w:p w:rsidR="00867E67" w:rsidRDefault="00A40986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Цінові пропозиції надаються без урахування ПДВ, оскільки ФН ООН звільнено від оподаткування ПДВ операцій</w:t>
      </w:r>
    </w:p>
    <w:tbl>
      <w:tblPr>
        <w:tblStyle w:val="a5"/>
        <w:tblW w:w="97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3804"/>
        <w:gridCol w:w="1559"/>
        <w:gridCol w:w="1244"/>
        <w:gridCol w:w="1219"/>
        <w:gridCol w:w="1344"/>
      </w:tblGrid>
      <w:tr w:rsidR="00867E67">
        <w:trPr>
          <w:trHeight w:val="700"/>
          <w:jc w:val="center"/>
        </w:trPr>
        <w:tc>
          <w:tcPr>
            <w:tcW w:w="53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867E67" w:rsidRDefault="00A40986">
            <w:pPr>
              <w:jc w:val="center"/>
            </w:pPr>
            <w:r>
              <w:t>№</w:t>
            </w:r>
          </w:p>
        </w:tc>
        <w:tc>
          <w:tcPr>
            <w:tcW w:w="380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867E67" w:rsidRDefault="00A40986">
            <w:pPr>
              <w:jc w:val="center"/>
            </w:pPr>
            <w:r>
              <w:t>Опис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867E67" w:rsidRDefault="00A40986">
            <w:pPr>
              <w:jc w:val="center"/>
            </w:pPr>
            <w:r>
              <w:t>Кількість співробітників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867E67" w:rsidRDefault="00A40986">
            <w:pPr>
              <w:jc w:val="center"/>
            </w:pPr>
            <w:r>
              <w:t>Погодинна оплата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867E67" w:rsidRDefault="00A40986">
            <w:pPr>
              <w:jc w:val="center"/>
            </w:pPr>
            <w:r>
              <w:t>Кількість годин роботи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867E67" w:rsidRDefault="00A40986">
            <w:pPr>
              <w:jc w:val="center"/>
            </w:pPr>
            <w:r>
              <w:t>Загалом</w:t>
            </w:r>
          </w:p>
        </w:tc>
      </w:tr>
      <w:tr w:rsidR="00867E67">
        <w:trPr>
          <w:jc w:val="center"/>
        </w:trPr>
        <w:tc>
          <w:tcPr>
            <w:tcW w:w="9708" w:type="dxa"/>
            <w:gridSpan w:val="6"/>
            <w:shd w:val="clear" w:color="auto" w:fill="DDDDDD"/>
          </w:tcPr>
          <w:p w:rsidR="00867E67" w:rsidRDefault="00A409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Гонорари працівникам </w:t>
            </w:r>
          </w:p>
        </w:tc>
      </w:tr>
      <w:tr w:rsidR="00886FF4">
        <w:trPr>
          <w:jc w:val="center"/>
        </w:trPr>
        <w:tc>
          <w:tcPr>
            <w:tcW w:w="538" w:type="dxa"/>
            <w:shd w:val="clear" w:color="auto" w:fill="auto"/>
          </w:tcPr>
          <w:p w:rsidR="00886FF4" w:rsidRDefault="00886FF4">
            <w:pPr>
              <w:jc w:val="both"/>
            </w:pPr>
          </w:p>
        </w:tc>
        <w:tc>
          <w:tcPr>
            <w:tcW w:w="3804" w:type="dxa"/>
            <w:shd w:val="clear" w:color="auto" w:fill="auto"/>
          </w:tcPr>
          <w:p w:rsidR="00886FF4" w:rsidRPr="00886FF4" w:rsidRDefault="00886FF4">
            <w:pPr>
              <w:jc w:val="both"/>
            </w:pPr>
            <w:proofErr w:type="spellStart"/>
            <w:r>
              <w:rPr>
                <w:lang w:val="ru-RU"/>
              </w:rPr>
              <w:t>Розробка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сценар</w:t>
            </w:r>
            <w:r>
              <w:t>ію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86FF4" w:rsidRDefault="00886FF4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886FF4" w:rsidRDefault="00886FF4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886FF4" w:rsidRDefault="00886FF4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886FF4" w:rsidRDefault="00886FF4">
            <w:pPr>
              <w:jc w:val="both"/>
            </w:pPr>
          </w:p>
        </w:tc>
      </w:tr>
      <w:tr w:rsidR="00867E67">
        <w:trPr>
          <w:jc w:val="center"/>
        </w:trPr>
        <w:tc>
          <w:tcPr>
            <w:tcW w:w="538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3804" w:type="dxa"/>
            <w:shd w:val="clear" w:color="auto" w:fill="auto"/>
          </w:tcPr>
          <w:p w:rsidR="00867E67" w:rsidRDefault="00A40986">
            <w:pPr>
              <w:jc w:val="both"/>
            </w:pPr>
            <w:r>
              <w:t xml:space="preserve">Дизайн та графіка </w:t>
            </w:r>
          </w:p>
        </w:tc>
        <w:tc>
          <w:tcPr>
            <w:tcW w:w="155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867E67" w:rsidRDefault="00867E67">
            <w:pPr>
              <w:jc w:val="both"/>
            </w:pPr>
          </w:p>
        </w:tc>
      </w:tr>
      <w:tr w:rsidR="00867E67">
        <w:trPr>
          <w:jc w:val="center"/>
        </w:trPr>
        <w:tc>
          <w:tcPr>
            <w:tcW w:w="538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3804" w:type="dxa"/>
            <w:shd w:val="clear" w:color="auto" w:fill="auto"/>
          </w:tcPr>
          <w:p w:rsidR="00867E67" w:rsidRDefault="00A40986">
            <w:pPr>
              <w:jc w:val="both"/>
            </w:pPr>
            <w:r>
              <w:t>Програмування</w:t>
            </w:r>
          </w:p>
        </w:tc>
        <w:tc>
          <w:tcPr>
            <w:tcW w:w="155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867E67" w:rsidRDefault="00867E67">
            <w:pPr>
              <w:jc w:val="both"/>
            </w:pPr>
          </w:p>
        </w:tc>
      </w:tr>
      <w:tr w:rsidR="00867E67">
        <w:trPr>
          <w:jc w:val="center"/>
        </w:trPr>
        <w:tc>
          <w:tcPr>
            <w:tcW w:w="538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3804" w:type="dxa"/>
            <w:shd w:val="clear" w:color="auto" w:fill="auto"/>
          </w:tcPr>
          <w:p w:rsidR="00867E67" w:rsidRDefault="00A40986">
            <w:pPr>
              <w:jc w:val="both"/>
            </w:pPr>
            <w:r>
              <w:t>Тестування</w:t>
            </w:r>
          </w:p>
        </w:tc>
        <w:tc>
          <w:tcPr>
            <w:tcW w:w="155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867E67" w:rsidRDefault="00867E67">
            <w:pPr>
              <w:jc w:val="both"/>
            </w:pPr>
          </w:p>
        </w:tc>
      </w:tr>
      <w:tr w:rsidR="009F253B">
        <w:trPr>
          <w:jc w:val="center"/>
        </w:trPr>
        <w:tc>
          <w:tcPr>
            <w:tcW w:w="538" w:type="dxa"/>
            <w:shd w:val="clear" w:color="auto" w:fill="auto"/>
          </w:tcPr>
          <w:p w:rsidR="009F253B" w:rsidRDefault="009F253B">
            <w:pPr>
              <w:jc w:val="both"/>
            </w:pPr>
          </w:p>
        </w:tc>
        <w:tc>
          <w:tcPr>
            <w:tcW w:w="3804" w:type="dxa"/>
            <w:shd w:val="clear" w:color="auto" w:fill="auto"/>
          </w:tcPr>
          <w:p w:rsidR="009F253B" w:rsidRDefault="009F253B">
            <w:pPr>
              <w:jc w:val="both"/>
            </w:pPr>
            <w:r>
              <w:t>Технічна підтримка після запуску курсу</w:t>
            </w:r>
            <w:r w:rsidR="00B31BE3">
              <w:t xml:space="preserve"> </w:t>
            </w:r>
            <w:r>
              <w:t>(12 міс)</w:t>
            </w:r>
          </w:p>
        </w:tc>
        <w:tc>
          <w:tcPr>
            <w:tcW w:w="1559" w:type="dxa"/>
            <w:shd w:val="clear" w:color="auto" w:fill="auto"/>
          </w:tcPr>
          <w:p w:rsidR="009F253B" w:rsidRDefault="009F253B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9F253B" w:rsidRDefault="009F253B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9F253B" w:rsidRDefault="009F253B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9F253B" w:rsidRDefault="009F253B">
            <w:pPr>
              <w:jc w:val="both"/>
            </w:pPr>
          </w:p>
        </w:tc>
      </w:tr>
      <w:tr w:rsidR="00867E67">
        <w:trPr>
          <w:jc w:val="center"/>
        </w:trPr>
        <w:tc>
          <w:tcPr>
            <w:tcW w:w="538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3804" w:type="dxa"/>
            <w:shd w:val="clear" w:color="auto" w:fill="auto"/>
          </w:tcPr>
          <w:p w:rsidR="00867E67" w:rsidRDefault="00A40986">
            <w:pPr>
              <w:jc w:val="both"/>
            </w:pPr>
            <w:r>
              <w:t>Інше (зазначити)</w:t>
            </w:r>
          </w:p>
        </w:tc>
        <w:tc>
          <w:tcPr>
            <w:tcW w:w="155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867E67" w:rsidRDefault="00867E67">
            <w:pPr>
              <w:jc w:val="both"/>
            </w:pPr>
          </w:p>
        </w:tc>
      </w:tr>
      <w:tr w:rsidR="00867E67">
        <w:trPr>
          <w:jc w:val="center"/>
        </w:trPr>
        <w:tc>
          <w:tcPr>
            <w:tcW w:w="836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67E67" w:rsidRDefault="00A40986">
            <w:pPr>
              <w:jc w:val="right"/>
              <w:rPr>
                <w:i/>
              </w:rPr>
            </w:pPr>
            <w:r>
              <w:rPr>
                <w:i/>
              </w:rPr>
              <w:t>Загальна сума гонорару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color="auto" w:fill="auto"/>
          </w:tcPr>
          <w:p w:rsidR="00867E67" w:rsidRDefault="00867E67">
            <w:pPr>
              <w:jc w:val="both"/>
            </w:pPr>
          </w:p>
        </w:tc>
      </w:tr>
      <w:tr w:rsidR="00867E67">
        <w:trPr>
          <w:jc w:val="center"/>
        </w:trPr>
        <w:tc>
          <w:tcPr>
            <w:tcW w:w="9708" w:type="dxa"/>
            <w:gridSpan w:val="6"/>
            <w:shd w:val="clear" w:color="auto" w:fill="DDDDDD"/>
          </w:tcPr>
          <w:p w:rsidR="00867E67" w:rsidRDefault="00A409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Інші витрати (зазначити)</w:t>
            </w:r>
          </w:p>
        </w:tc>
      </w:tr>
      <w:tr w:rsidR="00867E67">
        <w:trPr>
          <w:jc w:val="center"/>
        </w:trPr>
        <w:tc>
          <w:tcPr>
            <w:tcW w:w="538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3804" w:type="dxa"/>
            <w:shd w:val="clear" w:color="auto" w:fill="auto"/>
          </w:tcPr>
          <w:p w:rsidR="00867E67" w:rsidRDefault="00A40986">
            <w:pPr>
              <w:jc w:val="both"/>
            </w:pPr>
            <w:r>
              <w:t xml:space="preserve">Проведення фокус груп </w:t>
            </w:r>
          </w:p>
        </w:tc>
        <w:tc>
          <w:tcPr>
            <w:tcW w:w="155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867E67" w:rsidRDefault="00867E67">
            <w:pPr>
              <w:jc w:val="both"/>
            </w:pPr>
          </w:p>
        </w:tc>
      </w:tr>
      <w:tr w:rsidR="00867E67">
        <w:trPr>
          <w:jc w:val="center"/>
        </w:trPr>
        <w:tc>
          <w:tcPr>
            <w:tcW w:w="538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3804" w:type="dxa"/>
            <w:shd w:val="clear" w:color="auto" w:fill="auto"/>
          </w:tcPr>
          <w:p w:rsidR="00867E67" w:rsidRDefault="00A40986">
            <w:pPr>
              <w:jc w:val="both"/>
            </w:pPr>
            <w:r>
              <w:t>Інше (зазначити)</w:t>
            </w:r>
          </w:p>
        </w:tc>
        <w:tc>
          <w:tcPr>
            <w:tcW w:w="155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44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219" w:type="dxa"/>
            <w:shd w:val="clear" w:color="auto" w:fill="auto"/>
          </w:tcPr>
          <w:p w:rsidR="00867E67" w:rsidRDefault="00867E67">
            <w:pPr>
              <w:jc w:val="both"/>
            </w:pPr>
          </w:p>
        </w:tc>
        <w:tc>
          <w:tcPr>
            <w:tcW w:w="1344" w:type="dxa"/>
            <w:shd w:val="clear" w:color="auto" w:fill="auto"/>
          </w:tcPr>
          <w:p w:rsidR="00867E67" w:rsidRDefault="00867E67">
            <w:pPr>
              <w:jc w:val="both"/>
            </w:pPr>
          </w:p>
        </w:tc>
      </w:tr>
      <w:tr w:rsidR="00867E67">
        <w:trPr>
          <w:jc w:val="center"/>
        </w:trPr>
        <w:tc>
          <w:tcPr>
            <w:tcW w:w="8364" w:type="dxa"/>
            <w:gridSpan w:val="5"/>
            <w:shd w:val="clear" w:color="auto" w:fill="auto"/>
          </w:tcPr>
          <w:p w:rsidR="00867E67" w:rsidRDefault="00A40986">
            <w:pPr>
              <w:jc w:val="right"/>
              <w:rPr>
                <w:i/>
              </w:rPr>
            </w:pPr>
            <w:r>
              <w:rPr>
                <w:i/>
              </w:rPr>
              <w:t>Загальна сума інших витрат</w:t>
            </w:r>
          </w:p>
        </w:tc>
        <w:tc>
          <w:tcPr>
            <w:tcW w:w="1344" w:type="dxa"/>
            <w:shd w:val="clear" w:color="auto" w:fill="auto"/>
          </w:tcPr>
          <w:p w:rsidR="00867E67" w:rsidRDefault="00A40986">
            <w:pPr>
              <w:jc w:val="right"/>
            </w:pPr>
            <w:r>
              <w:t>UAH</w:t>
            </w:r>
          </w:p>
        </w:tc>
      </w:tr>
      <w:tr w:rsidR="00867E67">
        <w:trPr>
          <w:jc w:val="center"/>
        </w:trPr>
        <w:tc>
          <w:tcPr>
            <w:tcW w:w="8364" w:type="dxa"/>
            <w:gridSpan w:val="5"/>
            <w:shd w:val="clear" w:color="auto" w:fill="auto"/>
          </w:tcPr>
          <w:p w:rsidR="00867E67" w:rsidRDefault="00A4098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Загальна сума контракту </w:t>
            </w:r>
          </w:p>
          <w:p w:rsidR="00867E67" w:rsidRDefault="00A40986">
            <w:pPr>
              <w:jc w:val="right"/>
              <w:rPr>
                <w:i/>
              </w:rPr>
            </w:pPr>
            <w:r>
              <w:rPr>
                <w:i/>
              </w:rPr>
              <w:t xml:space="preserve"> (гонорари працівникам+ інші витрати)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867E67" w:rsidRDefault="00A40986">
            <w:pPr>
              <w:jc w:val="right"/>
            </w:pPr>
            <w:r>
              <w:t>UAH</w:t>
            </w:r>
          </w:p>
        </w:tc>
      </w:tr>
    </w:tbl>
    <w:p w:rsidR="00867E67" w:rsidRDefault="00A40986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37465</wp:posOffset>
                </wp:positionV>
                <wp:extent cx="6143625" cy="2762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7E67" w:rsidRDefault="00A409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05pt;margin-top:2.95pt;width:483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ijSAIAAE8EAAAOAAAAZHJzL2Uyb0RvYy54bWysVM2OEzEMviPxDlHu7LTdtrs76nSFthQh&#10;raDSwgO4mUwnUv5I0nZ6Q+KKxCPsQ3BB/OwzTN8IJy1tgQMSoofUie3P9md7RteNkmTFnRdGF7R7&#10;1qGEa2ZKoRcFffN6+uSSEh9AlyCN5gXdcE+vx48fjdY25z1TG1lyRxBE+3xtC1qHYPMs86zmCvyZ&#10;sVyjsjJOQcCrW2SlgzWiK5n1Op1htjautM4w7j2+TnZKOk74VcVZeFVVngciC4q5hXS6dM7jmY1H&#10;kC8c2FqwfRrwD1koEBqDHqAmEIAsnfgDSgnmjDdVOGNGZaaqBOOpBqym2/mtmrsaLE+1IDneHmjy&#10;/w+WvVzNHBFlQXvnlGhQ2KP2fvtu+7H91j5s37ef2of26/ZD+7393H4haISMra3P0fHOztz+5lGM&#10;5TeVU/EfCyNNYnlzYJk3gTB8HHb758PegBKGut7FsIcywmRHb+t8eM6NIlEoqMMuJnJhdevDzvSn&#10;SQymzVRIie+QS03WBb0aJHjAeaokBIykLFbo9SLBeCNFGV2ih3eL+Y10ZAVxQtJvn80vZjHeBHy9&#10;s0uqaAa5EgEHWApV0MuDN+Q1h/KZLknYWGRU4+zTmJlXlEiOm4JCcg8g5N/tkBupkaJI/I7qKIVm&#10;3iBIFOem3GAfvWVTgZnegg8zcDjJXQyL040B3y7BYRLyhcbxuer2I0UhXfqDiw7uhjvVzE81oFlt&#10;cGmQyZ14E9IK7ch/ugymEqkvx1T2yeLUps7uNyyuxek9WR2/A+MfAAAA//8DAFBLAwQUAAYACAAA&#10;ACEALBs2Y94AAAAGAQAADwAAAGRycy9kb3ducmV2LnhtbEyOwU7DMBBE70j8g7VI3FqnEFISsqkQ&#10;CCEqJETLpTcnXpJAvA6x25q/x5zgOJrRm1eughnEgSbXW0ZYzBMQxI3VPbcIb9uH2TUI5xVrNVgm&#10;hG9ysKpOT0pVaHvkVzpsfCsihF2hEDrvx0JK13RklJvbkTh273Yyysc4tVJP6hjhZpAXSZJJo3qO&#10;D50a6a6j5nOzNwjj9sV87cLjvU2elx/J0y67DPUa8fws3N6A8BT83xh+9aM6VNGptnvWTgwIs0Uc&#10;IlzlIGKbZ8sURI2Q5inIqpT/9asfAAAA//8DAFBLAQItABQABgAIAAAAIQC2gziS/gAAAOEBAAAT&#10;AAAAAAAAAAAAAAAAAAAAAABbQ29udGVudF9UeXBlc10ueG1sUEsBAi0AFAAGAAgAAAAhADj9If/W&#10;AAAAlAEAAAsAAAAAAAAAAAAAAAAALwEAAF9yZWxzLy5yZWxzUEsBAi0AFAAGAAgAAAAhAMRcuKNI&#10;AgAATwQAAA4AAAAAAAAAAAAAAAAALgIAAGRycy9lMm9Eb2MueG1sUEsBAi0AFAAGAAgAAAAhACwb&#10;NmPeAAAABgEAAA8AAAAAAAAAAAAAAAAAogQAAGRycy9kb3ducmV2LnhtbFBLBQYAAAAABAAEAPMA&#10;AACt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867E67" w:rsidRDefault="00A40986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7E67" w:rsidRDefault="00A40986">
      <w:pPr>
        <w:spacing w:after="0" w:line="240" w:lineRule="auto"/>
        <w:jc w:val="both"/>
      </w:pPr>
      <w:r>
        <w:t>Цим засвідчую, що вище вказана компанія, яку я уповноважений представляти, переглянула</w:t>
      </w:r>
    </w:p>
    <w:p w:rsidR="00867E67" w:rsidRDefault="00A40986">
      <w:pPr>
        <w:spacing w:after="0" w:line="240" w:lineRule="auto"/>
        <w:jc w:val="both"/>
      </w:pPr>
      <w:r>
        <w:rPr>
          <w:b/>
        </w:rPr>
        <w:t>Запит на Подання Пропозицій RFQ Nº UNFPA/UKR/RFQ/</w:t>
      </w:r>
      <w:r w:rsidR="00774823">
        <w:rPr>
          <w:b/>
        </w:rPr>
        <w:t>20/26</w:t>
      </w:r>
      <w:r>
        <w:rPr>
          <w:b/>
        </w:rPr>
        <w:t xml:space="preserve"> </w:t>
      </w:r>
      <w:r>
        <w:t>[</w:t>
      </w:r>
      <w:r>
        <w:rPr>
          <w:b/>
        </w:rPr>
        <w:t xml:space="preserve">Програмування навчального </w:t>
      </w:r>
      <w:r w:rsidR="00B31BE3">
        <w:rPr>
          <w:b/>
        </w:rPr>
        <w:t xml:space="preserve"> онлайн</w:t>
      </w:r>
      <w:r>
        <w:rPr>
          <w:b/>
        </w:rPr>
        <w:t xml:space="preserve"> курсу]</w:t>
      </w:r>
      <w:r>
        <w:t xml:space="preserve">, у тому числі всі додатки, зміни в документі (якщо такі мають місце) та відповіді ФН ООН на уточнювальні питання з боку потенційного постачальника.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tbl>
      <w:tblPr>
        <w:tblStyle w:val="a6"/>
        <w:tblW w:w="924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867E67">
        <w:tc>
          <w:tcPr>
            <w:tcW w:w="4623" w:type="dxa"/>
            <w:shd w:val="clear" w:color="auto" w:fill="auto"/>
            <w:vAlign w:val="center"/>
          </w:tcPr>
          <w:p w:rsidR="00867E67" w:rsidRDefault="00867E6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867E67" w:rsidRDefault="00867E6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867E67" w:rsidRDefault="00A4098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proofErr w:type="spellStart"/>
            <w:r>
              <w:rPr>
                <w:color w:val="808080"/>
              </w:rPr>
              <w:t>Click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here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to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enter</w:t>
            </w:r>
            <w:proofErr w:type="spellEnd"/>
            <w:r>
              <w:rPr>
                <w:color w:val="808080"/>
              </w:rPr>
              <w:t xml:space="preserve"> a </w:t>
            </w:r>
            <w:proofErr w:type="spellStart"/>
            <w:r>
              <w:rPr>
                <w:color w:val="808080"/>
              </w:rPr>
              <w:t>date</w:t>
            </w:r>
            <w:proofErr w:type="spellEnd"/>
            <w:r>
              <w:rPr>
                <w:color w:val="808080"/>
              </w:rPr>
              <w:t>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867E67" w:rsidRDefault="00867E6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867E67">
        <w:tc>
          <w:tcPr>
            <w:tcW w:w="4623" w:type="dxa"/>
            <w:shd w:val="clear" w:color="auto" w:fill="auto"/>
            <w:vAlign w:val="center"/>
          </w:tcPr>
          <w:p w:rsidR="00867E67" w:rsidRDefault="00A4098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867E67" w:rsidRDefault="00A4098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867E67" w:rsidRDefault="00867E67"/>
    <w:p w:rsidR="00867E67" w:rsidRDefault="00B37531" w:rsidP="00B37531">
      <w:pPr>
        <w:rPr>
          <w:b/>
        </w:rPr>
      </w:pPr>
      <w:r>
        <w:rPr>
          <w:lang w:val="en-US"/>
        </w:rPr>
        <w:t xml:space="preserve">                                                                                      </w:t>
      </w:r>
      <w:bookmarkStart w:id="1" w:name="_GoBack"/>
      <w:bookmarkEnd w:id="1"/>
      <w:r w:rsidR="00A40986">
        <w:rPr>
          <w:b/>
        </w:rPr>
        <w:t>Додаток I:</w:t>
      </w:r>
    </w:p>
    <w:p w:rsidR="00867E67" w:rsidRDefault="00A40986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867E67" w:rsidRDefault="00A40986">
      <w:pPr>
        <w:jc w:val="center"/>
        <w:rPr>
          <w:b/>
        </w:rPr>
      </w:pPr>
      <w:proofErr w:type="spellStart"/>
      <w:r>
        <w:rPr>
          <w:b/>
        </w:rPr>
        <w:t>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Contracts</w:t>
      </w:r>
      <w:proofErr w:type="spellEnd"/>
    </w:p>
    <w:p w:rsidR="00867E67" w:rsidRDefault="00867E67"/>
    <w:p w:rsidR="00867E67" w:rsidRDefault="00867E67">
      <w:pPr>
        <w:tabs>
          <w:tab w:val="left" w:pos="7020"/>
        </w:tabs>
      </w:pPr>
    </w:p>
    <w:p w:rsidR="00867E67" w:rsidRDefault="00A40986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ФН ООН: </w:t>
      </w:r>
      <w:proofErr w:type="spellStart"/>
      <w:r>
        <w:t>De</w:t>
      </w:r>
      <w:proofErr w:type="spellEnd"/>
      <w:r>
        <w:t xml:space="preserve"> </w:t>
      </w:r>
      <w:proofErr w:type="spellStart"/>
      <w:r>
        <w:t>Minimis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, який можна знайти тут: </w:t>
      </w:r>
      <w:hyperlink r:id="rId17">
        <w:proofErr w:type="spellStart"/>
        <w:r>
          <w:rPr>
            <w:color w:val="0563C1"/>
            <w:u w:val="single"/>
          </w:rPr>
          <w:t>English</w:t>
        </w:r>
        <w:proofErr w:type="spellEnd"/>
        <w:r>
          <w:rPr>
            <w:color w:val="0563C1"/>
            <w:u w:val="single"/>
          </w:rPr>
          <w:t>,</w:t>
        </w:r>
      </w:hyperlink>
      <w:r>
        <w:rPr>
          <w:color w:val="0563C1"/>
          <w:u w:val="single"/>
        </w:rPr>
        <w:t xml:space="preserve"> </w:t>
      </w:r>
      <w:hyperlink r:id="rId18">
        <w:proofErr w:type="spellStart"/>
        <w:r>
          <w:rPr>
            <w:color w:val="0563C1"/>
            <w:u w:val="single"/>
          </w:rPr>
          <w:t>Spanish</w:t>
        </w:r>
        <w:proofErr w:type="spellEnd"/>
      </w:hyperlink>
      <w:r>
        <w:t xml:space="preserve"> і </w:t>
      </w:r>
      <w:hyperlink r:id="rId19">
        <w:proofErr w:type="spellStart"/>
        <w:r>
          <w:rPr>
            <w:color w:val="0563C1"/>
            <w:u w:val="single"/>
          </w:rPr>
          <w:t>French</w:t>
        </w:r>
        <w:proofErr w:type="spellEnd"/>
      </w:hyperlink>
    </w:p>
    <w:p w:rsidR="00867E67" w:rsidRDefault="00867E67"/>
    <w:sectPr w:rsidR="00867E67">
      <w:headerReference w:type="default" r:id="rId20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BF" w:rsidRDefault="007E48BF">
      <w:pPr>
        <w:spacing w:after="0" w:line="240" w:lineRule="auto"/>
      </w:pPr>
      <w:r>
        <w:separator/>
      </w:r>
    </w:p>
  </w:endnote>
  <w:endnote w:type="continuationSeparator" w:id="0">
    <w:p w:rsidR="007E48BF" w:rsidRDefault="007E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BF" w:rsidRDefault="007E48BF">
      <w:pPr>
        <w:spacing w:after="0" w:line="240" w:lineRule="auto"/>
      </w:pPr>
      <w:r>
        <w:separator/>
      </w:r>
    </w:p>
  </w:footnote>
  <w:footnote w:type="continuationSeparator" w:id="0">
    <w:p w:rsidR="007E48BF" w:rsidRDefault="007E48BF">
      <w:pPr>
        <w:spacing w:after="0" w:line="240" w:lineRule="auto"/>
      </w:pPr>
      <w:r>
        <w:continuationSeparator/>
      </w:r>
    </w:p>
  </w:footnote>
  <w:footnote w:id="1">
    <w:p w:rsidR="00867E67" w:rsidRDefault="00A40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Розрахунки надаються без врахування ПДВ.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67" w:rsidRDefault="00A409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United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Nations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Population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Fund</w:t>
    </w:r>
    <w:proofErr w:type="spellEnd"/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24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7E67" w:rsidRDefault="00A409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867E67" w:rsidRDefault="00A409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</w:t>
    </w:r>
    <w:proofErr w:type="spellStart"/>
    <w:r>
      <w:rPr>
        <w:color w:val="000000"/>
        <w:sz w:val="18"/>
        <w:szCs w:val="18"/>
      </w:rPr>
      <w:t>mail</w:t>
    </w:r>
    <w:proofErr w:type="spellEnd"/>
    <w:r>
      <w:rPr>
        <w:color w:val="000000"/>
        <w:sz w:val="18"/>
        <w:szCs w:val="18"/>
      </w:rPr>
      <w:t>: ukraine.office@unfpa.org</w:t>
    </w:r>
  </w:p>
  <w:p w:rsidR="00867E67" w:rsidRDefault="00A4098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proofErr w:type="spellStart"/>
    <w:r>
      <w:rPr>
        <w:color w:val="000000"/>
        <w:sz w:val="18"/>
        <w:szCs w:val="18"/>
      </w:rPr>
      <w:t>Website</w:t>
    </w:r>
    <w:proofErr w:type="spellEnd"/>
    <w:r>
      <w:rPr>
        <w:color w:val="000000"/>
        <w:sz w:val="18"/>
        <w:szCs w:val="18"/>
      </w:rPr>
      <w:t>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F1"/>
    <w:multiLevelType w:val="multilevel"/>
    <w:tmpl w:val="2DB0F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718"/>
    <w:multiLevelType w:val="multilevel"/>
    <w:tmpl w:val="A88CB6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9057D"/>
    <w:multiLevelType w:val="multilevel"/>
    <w:tmpl w:val="91CA83B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94DE2"/>
    <w:multiLevelType w:val="multilevel"/>
    <w:tmpl w:val="37ECCEE0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59008F"/>
    <w:multiLevelType w:val="multilevel"/>
    <w:tmpl w:val="5B2066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4F7377"/>
    <w:multiLevelType w:val="hybridMultilevel"/>
    <w:tmpl w:val="36B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2504D"/>
    <w:multiLevelType w:val="hybridMultilevel"/>
    <w:tmpl w:val="BC4C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C33A0"/>
    <w:multiLevelType w:val="hybridMultilevel"/>
    <w:tmpl w:val="5B568C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43B07"/>
    <w:multiLevelType w:val="hybridMultilevel"/>
    <w:tmpl w:val="AF2CC546"/>
    <w:lvl w:ilvl="0" w:tplc="C024B9A6">
      <w:numFmt w:val="bullet"/>
      <w:lvlText w:val="·"/>
      <w:lvlJc w:val="left"/>
      <w:pPr>
        <w:ind w:left="840" w:hanging="48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D2FE5"/>
    <w:multiLevelType w:val="multilevel"/>
    <w:tmpl w:val="3C7E0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17229F"/>
    <w:multiLevelType w:val="hybridMultilevel"/>
    <w:tmpl w:val="D9EE0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52AE6"/>
    <w:multiLevelType w:val="multilevel"/>
    <w:tmpl w:val="01FEB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DC036E"/>
    <w:multiLevelType w:val="multilevel"/>
    <w:tmpl w:val="76588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713A2073"/>
    <w:multiLevelType w:val="multilevel"/>
    <w:tmpl w:val="29ECAA5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67"/>
    <w:rsid w:val="00063213"/>
    <w:rsid w:val="001522C2"/>
    <w:rsid w:val="0015644B"/>
    <w:rsid w:val="0020412B"/>
    <w:rsid w:val="002E6A4C"/>
    <w:rsid w:val="00302287"/>
    <w:rsid w:val="00320CA9"/>
    <w:rsid w:val="003B1282"/>
    <w:rsid w:val="00537A41"/>
    <w:rsid w:val="00537B47"/>
    <w:rsid w:val="00624190"/>
    <w:rsid w:val="00634643"/>
    <w:rsid w:val="006453A1"/>
    <w:rsid w:val="00691B7E"/>
    <w:rsid w:val="006C53A9"/>
    <w:rsid w:val="006E2A6C"/>
    <w:rsid w:val="006F159B"/>
    <w:rsid w:val="00774823"/>
    <w:rsid w:val="007E48BF"/>
    <w:rsid w:val="00820D42"/>
    <w:rsid w:val="008672F7"/>
    <w:rsid w:val="00867E67"/>
    <w:rsid w:val="00886FF4"/>
    <w:rsid w:val="00900AB4"/>
    <w:rsid w:val="0095411D"/>
    <w:rsid w:val="00996DEE"/>
    <w:rsid w:val="009C23CD"/>
    <w:rsid w:val="009F253B"/>
    <w:rsid w:val="009F5892"/>
    <w:rsid w:val="00A35122"/>
    <w:rsid w:val="00A40986"/>
    <w:rsid w:val="00A625BD"/>
    <w:rsid w:val="00AB5739"/>
    <w:rsid w:val="00AE7594"/>
    <w:rsid w:val="00B220DA"/>
    <w:rsid w:val="00B31BE3"/>
    <w:rsid w:val="00B37531"/>
    <w:rsid w:val="00BA630E"/>
    <w:rsid w:val="00C1015A"/>
    <w:rsid w:val="00C53E93"/>
    <w:rsid w:val="00C74814"/>
    <w:rsid w:val="00D00C05"/>
    <w:rsid w:val="00D158F9"/>
    <w:rsid w:val="00D843DB"/>
    <w:rsid w:val="00E74090"/>
    <w:rsid w:val="00F202A3"/>
    <w:rsid w:val="00F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18D05-6766-4770-892B-EC0851D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harCharCharCharCharCharChar">
    <w:name w:val="Char Char Char Char Char Char Char"/>
    <w:basedOn w:val="Normal"/>
    <w:rsid w:val="00C53E93"/>
    <w:pPr>
      <w:spacing w:before="120" w:line="240" w:lineRule="exact"/>
    </w:pPr>
    <w:rPr>
      <w:rFonts w:ascii="Verdana" w:eastAsia="Times New Roman" w:hAnsi="Verdana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6E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nfpa.org/help/hotline.cfm" TargetMode="External"/><Relationship Id="rId18" Type="http://schemas.openxmlformats.org/officeDocument/2006/relationships/hyperlink" Target="http://www.unfpa.org/sites/default/files/resource-pdf/UNFPA%20General%20Conditions%20-%20De%20Minimis%20Contracts%20SP_0.pdf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nfpa.org/resources/fraud-policy-2009" TargetMode="External"/><Relationship Id="rId17" Type="http://schemas.openxmlformats.org/officeDocument/2006/relationships/hyperlink" Target="http://www.unfpa.org/resources/unfpa-general-conditions-de-minimis-contrac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unfpa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/about-procureme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mpaniiets@unfpa.org" TargetMode="External"/><Relationship Id="rId10" Type="http://schemas.openxmlformats.org/officeDocument/2006/relationships/hyperlink" Target="http://www.treasury.un.org" TargetMode="External"/><Relationship Id="rId19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ukraine.unfpa.org/uk/%D0%BF%D1%80%D0%BE-%D0%BD%D0%B0%D1%81" TargetMode="External"/><Relationship Id="rId14" Type="http://schemas.openxmlformats.org/officeDocument/2006/relationships/hyperlink" Target="http://www.unfpa.org/about-procuremen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AYguLs5MsOwpxS8bcRk5BbQnw==">AMUW2mU9atudie/M4o3GDFAsB3ZS9Bf6LnYSTyIlCXtMk8qF+HG2HHyD+ValO/ggCFKcum5HuHfmVBbLfTSDWZulUReQLWDwMvbgrgHlr8EM+hjBkuwHQBvgaKrtMGrsFw07+CpqMCQxGtF64UpYmEuVSPq9hjwnoZ+kr05iVN9eGmV8QlybiiWmV0/QV5yMulXr2IXHIpCMRLTlFb2ia/KwV1/BpF9NPN1bR4HvBkHgSNfZyefbTGD3aJtXn4AbBg5YdM9NdFkefiQNdnFZ1DQ8wr5Wrccdp6Q+UFaxjmHy1SX33+bWvOkRQ2UNtPUVZYbAZkPDn/08K7gkCEqM+HG/V3YNIkDLAhxJZVGebCiyudB33EjvyJD6bGVrDEH8xdXFVunWJk708e/EMgVd2Xdz1NRgIwC9459KSZb7LmGGAqHM4HDLguei/wRsslhcxlZ2B6XQUNjg5WdSHc8B36F0vle9GoI8XldjJzFYMyUbnl1vaBvkg0UisC2dd7yrDj0I9aWW6KVAaZvXka/9BjPapYyJ8+XchEiFlWJSFCssnQK+VDkPHkD/3cHnHfAuda8C50an101DLSOcu/eX6hfGE0O5zmDrpQaFdv47zS4c0x+ZAg+VhOIFykvWaLQJdiQJWEBlvGXv56YZu98c3u5VuzbK5WVqWQk8NQIWDcC+nDNoqHVmoIOH4FdMJSVxNkKLcZvWMvW2kr7Yq5e9cQq9BFR2VZtiSF4hLTvbdhDKrKYTOvbR1j24d+uo0p/EMtAfSo+q5Z3fOiP5CkPS7DpxHC95sVX3IxkmJ9izB2+BeV4sxDhU+cyQB2LuKzlgkoA3i9gWcZVo17PSLrlsY2VxTcwMfYGIsyhC/eF5ZplaQ8XyAXXsPd9h5iZvHP6qeKbICrG2H8n8Dmr2ouq/cunNhtYa3FZAM8x2HrD9MCwJDNe5/ljrHyHjifiLycyeO0oYIgjINgvYBQnFgZI61OCFccXTLP6h1nvZdahMM+Y9jSq0M1pPWiwoMOU5E6tcXheE+CKUo3cufgiES9WYN56Va+IDXF/lVOo+tztHgsfwShtUAcyxUdcjm31RbvGCvcW+hKfOYUNHtCdqP80c7N6IYwAGOhtePLG8CniS7Wj1KqcRLdudQmmGseA4+YtSS//3u6DSKx9tWQFu1pd0dNjTHwTwfocuHCGTsI12d3I4ByC+Z78hmN3MtzJEYPCGqdX++uCESdTdroS4X2WmnBWipXjQ9yHzf2k3PIFI9ObC8tAjO0oL9cSd4wBGnOFoTlTK2lDfycO7pIAg/UBGxth10EKlKI+4zwZmy8Zj2yRwt6BBfpvzcB8CcgdFByy2Kp8XGQyXq5kDU1i3GSospXZ/BwJQmrx4xlsDC4c6fLsklvzxS0IUjY8L5wqoeEINemkzdanTVQpdZXhZkRHG7HWGvmn1Qz5HBIA+tbIRzpQOwQUt/kUQwnwSzqXiUUuYRf9LfAIFQe8phdlFxt6L/iWb4blJQQpEhgFdwyr1VFcQ93RxAzkyn6YZ9O+gLyQJUnQaU53EZ36Rv+OsapGIlPnyAw8J+y8swOTwR82cHkbIBNPZYhGDP9b11hhORhjKffcQ+tTnOgABjCM8tVaD0SrQEhsgA4NfLFSEkOWVZGOXS9NhjAu5mKY1Oln13OX/u1ER1b2e/mN0ir4u9wLz3BBtYhTUWMn2hnf9V/nAk3mNVN1O8+7RUMZ48SSEv+2vjR54fG3VBFcbqTKVRq7UMtOoOuKxjpBt/umoRMleEBByc9Wdl2zRwAOLO3+k8eT3IYKo7cC6A+jzwJ8YzpDkh4uKJqUCC7IPmHRSwlGiqQGgUOQ8knVBBXStr/uB6JIzrzmQKk5/O/PUieeGK9/d8uwWEtcYTpMBLRJkWAI6seFqvIJN5J+ltNHiFVRKf/qpB0In1uchL6Ev8OuaTbmDQopCRiLkf0bu+gYvJYSwnt3m80NptLFfMaPhqr/c8rpUQsarY3PFPwGQI+VEsnh1SWoe6Q6/XoUbqWH8tT74qpK+jGtYsx5DPGfSaRwXkdqCmw/qW6o+QTwESpxvnyjjCUzRHbLnYKJwV5pdXQjuLAr12bZEHD2npjNKxLvqPmS/30ONBsHnoAzIgn8RMLDFkV7RJT/mnhu+IZy/vhrLQ9kHk2I5I5s3U92lgRSUSGVgYUOFwAOOFWoZMk09GMNdIUPUECzaTJzn7KoBqmWzUYhAuuVeUUumBfvvQYdcFjqwFU/rpe4S5jf9vVve85Xjk/qTmvpqr+OSK57dOHAEcWoKKlNi3G4QA/q+UQJ3BIYSv3DjI/otgnRr5wEf2L0mXg0U6dBsB3yRgn15IX7vsldwnZBuSoa0yTmlyoPI8miqKOCdl2DSkW7M3q/u+cK0E4Wyo/4GAIdFT3w1QsOvaQL4rTFXHDjN2POM2KpGQphVSpdfBYl3mmgXA+Tap2AO1/vk0/HM286TjIo9vQb+I1Iq0orqHzaUUaDrI2YqqyzqgxZRrMeysTVJK0eYd0fkihI5FthrLr26bsMJ1jRTlaktr55aCdIFI2CUwDxu45jNIGHVQ+NTdbJ02B0P5v7N7ZPB6WUIXYIceCMMriaRIsSIF/rRoe0XhZa12ERaPFbucHOcEQCQd0bYNFHSnPWwsLzmSz0y3JevKl+UGMkUqSsUgZ2284rq1DKdpidriXFvdcRUfsYoAAjph8Tons0T5Fj4y23T4zJ8/lmA1ppN24eFcz88CyZLRRFActGBqqIKok5ilv0lm95bTsC6nqYGciQT5iqzgXrK/z9roiC32Y1V59Rf9Q8ANS9xNRUmuLzzt+5jv2sTtotXAtB7ej6Qz/L1kcVHZ60OTS4/Ha7Gev9e+xiT0S81A9wz57H616SEQX9N0aZjvSdUcCdZMEiDVMDV+ijmNTtyY+ZdxYUrGDUau4RSdhLBoTDwjAhSk0FIbJu5Da0w/Il7SQmOPMRzdXBUH8sGke43WE+KfiZkfKY/xH/fubqlA3gXLOXz4ruiWiZqUv0W28cWy9dz0CTJE/tmX5j+CnxoGTEdWLGTA7+yYpwWLVbsOs3OhVBu023wRigAdwnmbyq6GaXEDZCDPOukbsNBiF/5XlNWqOT1Kx9fUt5qwdwzRtOl5cuMNLkEzAUAPb7mztIjU2tqhFJOX6XLvVtd0BBTs0Kv0AYYou19eCW622+4TFilF6/NwNZtN7JhAW2lROFw/MmX+22UfaxeFrdoJ2kQWBYxFxhl4x07is9sUXgmVrXjO5X5rAeX1fNvIBNvEY+voUlSKTRZaFjftQ9Wb3DLuySrhT54o9tmTtcCr+x9GzQVPyBub+HK+ncSxVkCGrYZLmbBx9Do7aiEDesW8hgtYOkb1FoMUb/G1zu+rF7l5iKe0oeGRScCXlNL4gwy1kmfxgBtWUDP72fOW5L//w504EbJLIP4R/N+jvczYchkj8TzgKPhm6j50EbjNBpCP6SsuRlH20ln35beFqd+mCBtYT6UWhndOb7f2DJ/cpY1zISIDj0fCAzF4tao3sYmlV/P7YnnkL+oTi+r14El0iaKDCBZ76dXIJe2SymvzqATyrIlz0WWEq4aZNEdLYCa5m0Fkt6YaL1Gqyr1TU0CpWDS4WY89Mw+DNaoZeGl4/NsdNPZaAYrzPBUuKi+dRGTSnk5OzR5R5KN4+gXj+szprXAStkIdQiorKjim7bd/SATzeD4hcqtxBbrXA2U6YwNergXXtszkswr3jQNXaqj5k+8MxxeLEXapMf0sZ4a4XJTmHfMgafgjLkOGBP0vqWYHNTUYnH0XAhkyN2XkLwk9945Q7ZIr3GDrIC+S8oSx/X7BD3ZMdxbsTH8ld9vwc5c1EzeSVyIEufFXbF5BdW+LKa/ndAhzT0Yebqa8uhaG4dot0MJTc9Af1/Mo2YIqHWAv4PakX4QgSqv3LHg24zr1fw0H9g8U5EcFoQbYDu3+0rF+iuKNHnBPJlKVbaVk89Bd3tehNEK8npJ6Uac1prnna61UGjg0biOA4lUNTOgvGgrGsHUirR8zRZb82sNanuFdh4lhtC7kxKAxk/kmuHVNhwagjbpNn7kF0YzpEZlkUxMw6Ac6Kci34KREEsIP6RD3+HSsL1bIYgGHA/MWUlRU1UY8S+eERddVD0djv9LBrvdivIrm4dFArLXHiy73kV2AhuJnS6et5KYCx+MI2ze3REN3E6qA/nqg6yK5zVALcnDksApu4YnHIHiMITsew+IAnbPHhUN1B6PIwhp2rUTEs7uScbiqcj1+UU5IUNlZbPwCnaIMcy+mfH42CS3CpouEsVK6LDYvKiL/uo1xHiFL+DgLpkJuez8pVgAERa3LmPsGOWMJezkg/4O5FlnCcflxLhxxualmpe+T7FB/PDKrCWuGH1nt7P5eauDv7ILyzvTCZbzXyLiwgAsm9vWTPQGA9ghdlESXwNfG4z0mYGXhdtV/+kVA6eWWpkudem2mX0FaPZ2AFA1nFFxgDLrLvQx9ZCkVcgCbDdXjyT7WfIK1iXb/dJsDzDHArEZ5imWrzGOqxOZOGf2G6rp8/hbwhrKRbB4CBlMKePFv9gaCvtXwly8NzF0PEuPavOme+gz6C7Q3m5Ih7n0Re18zdOaltAyWSgiqhvE8q92iKhD5dJt8+XeWtGzn5iITlRUXXz6k0Gf6etO0SEQisLWurvpuIX3DPoL/stNqdtoE8c+SR1Kd/qw2GdUXfl2hSnFIBubPgFzqKjFlSRAAyP9MT5GJFHhOPdKswVFhBZm3FHbQWf896plnjmJ0JY3pHV07rwa8LnNRRDLMMp5z2wZotOItKX9bwybkoX1Hv0GfQIP4IHtYFdQPCuUn2BasfORZeUhGjsxIyilCXa8I/YbMRheBfZcTb60ll+ZLIal1cAge85EIz6KwLJ7J2hGq1edKpzoe1PCeDNTcUQ3ZuQEHBreg1cd0XOoqqaprzCeXa+D0TeyhkMLIsxmDPL7sCVdrmLMCPZeZ5L43qDXWE5CwMk8bByVJmAcJB4qol2/W7/69ppn/CY/5ktMspiHawhPUoNTaa+lyz/1kGCZrMHhpJT9bXronUyV1FSbEfqxZe+DLQbUjFgcg+Mt5ZTMppmH+43suTW+1b/GZASi0ojCG9L4cyausAJXmEhFDsJoJVvOq17eRSXSnpVmjjzkg1k6FpGzXTAOAnMAAfCVewiH3rVKg2G9HvB/c1NQXmSCkfemh9pZE308GmHYIlX88xcN6A81RPOfX4lzKnkSPDtub4gd4quse2xrZU2Pf6Viz72DNkxdbKdkNoYL1IMZ6FpqiKZ6gn018RLo3xK7z3+jPVgxWhCH9gqmuuUX+8FZRuPddLEFGK9wytk9u3qlw5kYiec/cTDU0d5E0pyydSATHbe1Cp7hKJclZcDtGtZ+qGk5CkNWZgzXXNJyuqChEr9HZKOvJnePSvxj7hmdPAdtgOWJXi+eBqs6pNyc/U7PN6sMw3JkdRBwO0Z4FrW1eJsm45S7rT2CdWgM1R9ymPI1/jIpvj6LnMO2/IJhh/l1mDjxzn3Ki0myqu79TZ5Ugu6jor1xb46/X1soXIba4VjrEf1/oKn9g8zT1H5vUbxqR0MmK/3SeQ9/wXg1CN7iHjT54ByxJwulIAvvNwMx1fjCWxNzSiGR5kIlOBRxWwe6byBlHb5/V1FLr5RgW0zGaf4XDSaJyyFzwf/mNxfp8rNgFcI8b2DpwSSyunDquGMm8vRs02FLsWiDw2Ay/tx9tIG0Oqn2kzLJ5qGYuBgZxumCvuaeQap2B0xy0X65+ko54F1yiqmaBY6cTiHl9XErPYtghVmJxdNP2q44Fh368Z3MFoUbVV2nUvPIlHghO6gyETCOY0fCrcaLd8dGRnHsiD9/b6PqmO/lIA3QAf4ANnQvaog6gweR1485l9fCCX52BpBx7zFTxulhSnaQB5N5jYOOmvyMcgOPkT2EiDf/Af/hlPkmBmzZzNIuVwvVJICsUK2mZ5BYDNey5x3c+ryddoIDZ0xYJR6/2w95h06EcN2S3nDzA9rqhsy71Xa95P3SfeGfHzQMhXmAs0YUqdLgfBr3uEvEbjrFAYcP6aUuKGeniUmOFlqlvXh4ye4I2ervtvMoUofVKQo1d6DuStRvJYeVJJAD+wyOT4LCew7Nt6k6C7WhGSCiUaI2y/MrBtpyCd7FgFnGt50FM9aRo6iDwI2TZpBi+2OQZWp/U9v6migYjkMGAGERLlkjdWl9FKqUXUQM4R7gTlBfN2f5WwXyabtQ8Z5eeG4oD7d3WFNbaaxpTv/gereyYz3PK0hiNvjsleE3r6w7WDme5oSh4SBdyPHlfWegF68Q5E2qqPgIIeHD0Yuqtu0D5r2s3uVl87GWhmpHDQYtHitIL87YbbT32EyBk6MEUEmFraX8DwlN2APFF/DOj9l3wwF+Icb+SQ9sGX3V/svhKJkom3n+mQdIcSnG7qszPXYcZNN80pvoQx+23KJ8nkXC8df/3mmu1FIDDnZvq8X2Ni2URvlUTAAqSRupn7h06pTveu6eonYho98V/6xw7tV2zGdjMsn0Z0rbZr4R3sUU31bkjhfBgmy8pXRHlE7KJh7DLFK/ljthX+0vwmm9/3mihkxPTU9+Pb7QDr7cI9mDpzHDjy9Jt9LjDbLi4WXooFNpADqErkgJTak1n4RqdDp/noLGqDRVFlJPfiE73Dn3CUhp5Ad+JdG4f2pknHhgOOQCStRCTkE6z+ctSH8mugsp+aaU9k4wlvq+W3jtFniep2tQI8zFy++s3Fxkk/xRHSFxrbepTGbBpSQYWQz1ARCF7GBKjgKJvLImJQgrY6+x640nowInWCO9lgfWeHYduadHve0Uy7X54R06JFoT0diH/WpH9AMs3/hJieBUpauTN4kSz8UbZD5/ISJQWpzZsZ18fI+adirXrfoXADPFeHQNjSasnB8jFIl3qS/1YbkjT1FlK3UB37+WEA/zKOe5NmoWQHc1wPzZVKjvTzoySSg+ddi8wt/m4fU3oJDQaEiY2AGS8T/oDXCpAuT7Xs/v6cpqX+3yJmIeKG2XrZ+h9z592vl9geWcVTsLSlfqizRT7qOUijgyrwXD6vRiBKlpuUC9YkcQF/dvqGje8cQ0e/+hBvXagc870PCc3Px/zs4UvYRaYCKLCC3f+oGy9OEoufi8UZ7/v1kBNEeP5IvcLPVL+LtIEVWb2N7AWnMxfzKbjxR01W9jQHYKtaQHNMb8jssG+5rTEuGlu4JI+2c+vhL8GUko1yZwW+YrCMSsmt2N3p6Oq4FPg5XUwtcU269t3zT9G0RpwGBqTlvn9hF3fqP3rR1j+gMG8ym8JDsuHzGHlaIok5xOtERK42oBnXh1GtM4YYqCobgq+ciJUY7LqCzmBoOh1CtcXVb8elzfwCCGMBHItvP+H4rl/xLu6NS67nghcQmbd1eyMw95KLvmSlgN1yaUVqdX9i6ED/XLoHj//xXy07WWOgGxpBGPguMKsSLGHqf//sq4GAp180AccFoPvCuZ4LRHpko5L6YRtA6SMYSYU9TZthgJfJ4AMuLd52H0M9MuqnDavpoqWt4qS6hYnoPCeTeNcxsuTnmatQ7jwyi5TyE2YrNtwWwYnx7wQDflKPKluCdgMaoFFnkTiCk2FXw6KMUuFM7YPv6jbfntx47arxVcZ7vgL5TQJH7irSkwgnsxCwkH4Vbr4OKUKecJREHsPutnPaYA+UOQOO3652gP3bqhAiZSLBDUnLWXe6S1nmxrIXiC7+yj7kwIPOBQATozDh+TlVYHXAhomz7muh5IkK+/RdibHjQSDOdzfqPMExlSYtK2CmxZUqS6UqrS7uSODH4IwWBfijgBSx6mqNIClaNHq00dv793m2SgKMuorsKfwOKJjku06nuR8aIryhGR7G4ZvsXM2YN/9Td91nOKab3lCbTkd+4dJrn0DRgmdCW8bMHACOkj+il4fTNmU9VMmMwSVMfd318eE/ro6hzYzF9xfr7L2KOwOI9LfIuLb8OQNv/qHcwAmyIOLQ3RRQVfXa6VjsPXfyQNMWtpLwn4tIGayICxg5iOUp/SMfrLV9da9hlODRrgjQ8sLEZRCOoouwx7/awW1ZrQ1SgeX3sw0AM4BCp198inikVpYFe9RGX9wq2dVZdM516GZpjVQgXc7E9K6gbAqa2qogDKUb9vL8YBe1DPZlNOVX0W9krVsI1cJQI+vJMM7Iqt2P7qsMkLdpip2TxFd6RxmAf91VoFjq78st0QaFrY0FUSAJmf/lU3fzLJKp8+vUKlli6UZNme0f+71f9GTZDg1jWqXrkUdWnCiflkpUgn3Q/e75P4AmxrHAf7bX1ms8ECfGT6EhPSi1u/Wfi8s3SoE6pNA5y6YZShxdebima/MgLl2LpQRrODh6HJ1tBMbvIiRnNxbwr35ClBsL9NpF1goh8RLuCiC6N69P3vMeYjVZrG2Ol3DtUmpX19T64QivujlXWjXAeZEV6kRX43irIrwoKd9gJAiskyQXN+isb0cj8B+ReBLCCA4M4XwR406L78bzoyZfkL/FQ2t5uQsIe9Ikq5Rk4OcCmniwgFTRni4gI9BRO8vkxdphQHGmiFSdVIOd6FKTFTybQ+OJahl0+o7gIyJHE8tELT/zaJO3SW9yuVVtzj9CWUg5+O4V0uwPlb0J/L+guaVZAEICJarhpox95wxD0B5k0z5WKRCCjYa11qfjOM549yUshwNM1WdG26erYTVsYHTDc4WWCxNiOceJ1DiB3KJMOJmCS5fTUJkPbM2GYpSHNK5rGJ6bvinnEUloK7Kn0eCgbvfXeM3dZRRAzP8hgCI2w/D1PoGzVB4bf25aO6lxzgcA/pkuwgxISBYDfQMfwgRdUYVoTJmziq1XeHmgUj0iSfdaCaBetRSUp59UZbN2+eddmHfn6eWwdmQ364TYhxcySnBXrCe/lOClgZyOcjI4ij0qjXUsfUuZbGxHOWYZk7s6YyFwRModW7SImlWI3g6mZaqSb+sKBT7Fbrx746cBLH7ptC4IIrRW6hOokZ8k4irMebRu82v8Up4ktxPxGL0v/R4tixs1Eae9g2cKGOlC5p2L/PKqfVyo71kQ0lJe3e+Jp8hmlbGn9RI0oc6O/7L2yNBOZr7t/R9QHKVHvW6sWi3NQv9fmVZn0GwAy8xpqgzBA4P7bZZ2nmsAaMxB/6jCWy0pnwKklZTZvs6DtyXl9wero7HLZsna3GisNmwd1q9hpVmp949iXl5bUF0jX5t2Gf/uP9VX7cDi71vt5mcBp8XYq1SYP9DZJqyYqUR15+Vel/nqRqImNRIHC9uRQvLP9OsCGDU8TVugQiH8Y9W76dCpXAeRoLcIyyi6+swxfEAPyo8dxR/OcwYUy3Qhjd3yZ5qx97WcFSgPn3FuStEKjPlVbmztphwvCd0tWhlOR3rKUhk4s3O0WvQf0Ol60rtL6TqrYtIMSimIIcC0Ohlfxmk9Yn1Zyy0ihdtibfdF6nzkvthZvoUrPXjQzgPtVZ4cQeFKOFabHPkPd6WvzK7cKPvQCmlcjkLLV5AeLNBY4+tgmf0LIMn9AQaKCPe/2kj7qfHU8wwhKK5eSubAAgeARBTZke9d6L9lYf5WTKfZNtANyqFxxK5NXDIPd5RhVILmgXJarcEGu1eVqk7H213fI5Ou9lq8e6rlkCHQ6mqDbEboXdoxbXUpZptO6ixsghY2PjyhaWZBndxoi3IMMGiFeD5smJRM66QPZolXiyJnaLujlo/esBIReZt+EDPrXiYgpXFME+V+YsKbZsPkC2JTgIN0SRKt/RYTIk5t6yl5K2yLKuaG6KWpg0+vk2flg73uqeGoo5ewWz9QTklxUelNW/uk/Av4oX5Uu3qS9rK2A0j3saKxW5irZarD7FViCO6h0kRJY5PswMO0rdTtEI571fD5B/eGh5WFC93rOd4UxpNoApiuC5aynscLQ5mdBuAa3WeCiphqJq7Pm644OGgAuRzscQEKiwHs17BXPlPRR8ILgmS5nkFLLPYeqW62ujYFCU0PGoRJuJXA8OEuDwkQPLH2Ht+IBJbKJCacw8/TmC6RDmrmMcbQu7OS6ycBnSYG5MfHT+BYpRUEVDerh508ERpfnbuhVYTfzg74fFcckPQi3zOKOiL1Dcs+/Gfd+JHWW87ZiJ5U9YeBtdWOFHeXzTynLU45vbnfBtH7rq/acjnaGkyup4+/+3/dHqcC5xRxDn9SVfpx0ch9lxJpEaJPFNNtesBqmAqleRXp8/S2ZCC2yoa94oOCwI5KPqUZYxEvgYDQi/l/hh/QACNhGEHP/oJtc3CTvC5DBsZLEvknW2RV84H9cFoiKn/znVonXc8tmqFK74uLN/nPgo9Xdsa0BdOO/8Tp15Zw4rF2ILKUuenc61Im/ZlqfBbCzlFkPyyqNRKMroFAAWViGBh/ecrD/CqSXQFUpDe/1+KH2qvZdeEA2YOd+acsh0Bx3vmWDsa0quC54C/+FI7HGib3Nuue+XPYO1suv3Rv+K7YZh2ybhrki2SyJna0RA1YYzr+2V9jG20kMSCe/6N5C4EeEtcWQm3UTgayCSHhDBWO6HtpULTPX00EeJWFQOhutBe/e9Z84Nzup0l78nTQ8Ma1OUw5ak0AecmZLPGoop8SIcxbkk6HquHn8GtP4NVN5vlAuXFALYdnjo1dVhyTDcjKoReXLSBfD1RsOsryRGq2en0wvB0poPNxqzmww7P6pREKPzV0eU+EGp+HXGZYNn8Qbv1BZ+mE5XJZ/g3H4vxPEpeJZJzqNky+yyhSnHZ5aezr34cNNuFnPqbVgzAOgO/Jp58EzdRbU2o6byssmoXcONmqTPkO3GlGRHfH86pl1sVjLzRMIl7b7bwLINaiJJwzJMoH8vZDm5eIuKMJovlWSlo9bpsYdkZFNsqcHpTYRPnJ+ENZlpeGNc2b9HZz4r2YhmzFeMxKdgoSrXXsbdRoBpIoz9k44G+gRWjI9sOkbzWQ5PkJ4OSjSC+wyOZuifdqFtd88FpdSojW0QZ0Pk4YVPP25PPIn95Y5BxBfSnlj7xAlKCdiKM1IxMVxhtDeh70mk7cEaE7mFAo+iC0DSYpY4cAnJpoLr6x2dMy0sg+VmQFlqzEfAKbZRbXbYw2t+Z+nvr+H4XgajB/inAWaGpGysF9Hske3tVZqzPZz3AdbdP2w43omvJJm6pKvpMC5KRntuo9cTdJGF+SFZduywZHMLNHk3L1G/qTrNLrY1sdHcfpSldtZi7m/ZWRJHf80OdcDo94hdwBI7HFvIhOo49ctRL1CxG7CoCRzwCrrnN5D6lOLApbG3yef/pS5aCC5XQLrJYtfPMLSJ0Zqj8ecI9VSgUZgtcn1LdxDBzYpcvls7ugkrSBy4DJZqG1+xZLEE3+Q+S2pl0lIUh/hQak4ymMuGAUlNzEGL4nc/2LcsviXKpuPpVoQlSPcRgwyjRQyEHL0z6MUk03LIzm56Oks5FlOIzf5Ri9WyI42CvA+FKGvKNb94/oSN+w91fnYPzQcpMUp3XlI1COo8Jynh8+veWXCudHOW/v2kSzzy1bXn9euxx6rP7AYWOAnpcNOTUfpcsct916SJy4pFX1pN1WjFb4UVec2ozeAI+hKZKUrVSkXm5kjLymqx1+ZeNVI86naLqmDLBEmyT5GHaJD9ecBkAKEEVdtxEU7dcTrukbSkVQTc5T47MB5Dj2FK4rcFooyqvx7zeUA32WwPemCuxoL+Ujaf89AqpEv795M6q4c62Cw+Er3dq4uIo2d8t9vHuVZ7iq5AEoCyIqYxGCaUAAEj/OL73UzMDMefoaTHC66juQ18IS5MqE0ImbZ/E1a71/FeyqAWS3v3LjS0OgUh6GsI5nmStP16eSoQNyl+cxRt1JAGwYYlo6FZkDbTzXFDZGjubiyC64P0aeB02vs2k8AD9KMx7ySeljoghrfyYFa6ViL1mujFhK9BF7pBWLxih1Z+bcvlffSU8q4tPkb+6OydsIxmcmayuRVfOVs7twrsTCyowcIqVEzq0bFPKVlbpkKMUUHkXgzTgpRBxfDZqoxN4HvFSSRYB8y03hY1cYbjLaIXxCusfftWxM6idjrC/2fm/jq0ro2ckbnfADjwRsjiPKSJOOfNDzDrM6nBnECRIqTkqdOtIqAfSCz5Lf+eVsvtCo6ehDCk0OCbdG1uXKRf5Z/qJzJgfjYe3TtQdaFsEjJiQr+jOIFY8PKPjup24JBtKhUdWSzQvNZVnqOHGFe1l31CoreeMqyVHAQk2yRNmuWmH7guP6SBi8ieOW/VJcMsXGZTKdtxHYOA19KSuSTGsYv7SSz//mKUYtDVMc5A9w0piZN5O/nwASDekZIQUUvryvCz3zjqhHgGpbstu+9SHaaHygEQ5NrCdeGr2MwVGQEU3UGXysNafvIAItedLueNAPCsyE577jrpEYea6HaZyyGAYnTbDEUwYe89+iZuuvU7Fru4075NAcc/dl90r5u3gJ3Bb7ZW/8GD6cvuB7QLl46wtCg0DLZk7O23N6P+HHRY1TRiWkfrazxgU97fE9OiB+Gq69XUFzJxeBIU4neGCjyHIBhtWYDcDEjPFSIDuIsu0iNxVrPNUzfykYbOrq3mOKZ8JMpZ7AeoyeU4ORxOKQ4HvcNwtH328Z4iUCps/nZMU8OscPguyhz9l7Vpqq3pJLRUESqbSs4jdo3jUEL+02P1Gpk9R4U5qNr8ULwo3q1u+SUuOy9vv99Y1BYszZpfcCNO5jvevvT1dsVelNfy9POQyHjVsTqURfStiHesNGukXfNwwe569WXqKqBfWHTn7On95ncRagj7gkjsSqo6dx46/hyPUm2xSaG0rxLh9aqf06bkgUJh9x5KrNz3Hcyb6gvZENezLtXootWgtF4PDg5a4k4GdVcOsu/T/Ah1VtAQEIWxOggEOJTDFCxox7OYHeqOzXzyEFqlx8ssTE6gJsEDTGIj4MoXT1/2qTq8xs43iYn2ciNzyjvyvwVbhCbFi2iqxnvYnIJKq28LHFPpmk9nf26M4RvRvwQaIz7l7PhceQzoBmRKQmT+WzI/EY+2J/ZHMzE+tnWBY+dOTZAHoXm5kp+OjAzAYaBRrEvspcUY3CD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0951B5-B6C0-42B5-8A83-A7FF0DCD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3096</Words>
  <Characters>17650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Nadiia Chygarskykh</cp:lastModifiedBy>
  <cp:revision>2</cp:revision>
  <dcterms:created xsi:type="dcterms:W3CDTF">2020-10-26T08:33:00Z</dcterms:created>
  <dcterms:modified xsi:type="dcterms:W3CDTF">2020-10-26T08:33:00Z</dcterms:modified>
</cp:coreProperties>
</file>