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44" w:rsidRPr="005E6DDF" w:rsidRDefault="001C3C44" w:rsidP="00535A1A">
      <w:pPr>
        <w:tabs>
          <w:tab w:val="left" w:pos="5400"/>
        </w:tabs>
        <w:jc w:val="right"/>
        <w:rPr>
          <w:rFonts w:asciiTheme="minorHAnsi" w:hAnsiTheme="minorHAnsi" w:cstheme="minorHAnsi"/>
        </w:rPr>
      </w:pPr>
    </w:p>
    <w:p w:rsidR="00535A1A" w:rsidRPr="005E6DDF" w:rsidRDefault="00535A1A" w:rsidP="00535A1A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Дата: </w:t>
      </w:r>
      <w:r w:rsidR="00BF1488" w:rsidRPr="005E6DDF">
        <w:rPr>
          <w:rFonts w:asciiTheme="minorHAnsi" w:hAnsiTheme="minorHAnsi" w:cstheme="minorHAnsi"/>
        </w:rPr>
        <w:t>1</w:t>
      </w:r>
      <w:r w:rsidR="00833B57" w:rsidRPr="005E6DDF">
        <w:rPr>
          <w:rFonts w:asciiTheme="minorHAnsi" w:hAnsiTheme="minorHAnsi" w:cstheme="minorHAnsi"/>
        </w:rPr>
        <w:t xml:space="preserve">7 вересня </w:t>
      </w:r>
      <w:r w:rsidR="001C3C44" w:rsidRPr="005E6DDF">
        <w:rPr>
          <w:rFonts w:asciiTheme="minorHAnsi" w:hAnsiTheme="minorHAnsi" w:cstheme="minorHAnsi"/>
        </w:rPr>
        <w:t>2020</w:t>
      </w:r>
    </w:p>
    <w:p w:rsidR="00535A1A" w:rsidRPr="005E6DDF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Затверджено:</w:t>
      </w:r>
    </w:p>
    <w:p w:rsidR="00E4468B" w:rsidRPr="005E6DDF" w:rsidRDefault="00E4468B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:rsidR="00535A1A" w:rsidRPr="005E6DDF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proofErr w:type="spellStart"/>
      <w:r w:rsidRPr="005E6DDF">
        <w:rPr>
          <w:rFonts w:asciiTheme="minorHAnsi" w:hAnsiTheme="minorHAnsi" w:cstheme="minorHAnsi"/>
          <w:b/>
        </w:rPr>
        <w:t>Хайме</w:t>
      </w:r>
      <w:proofErr w:type="spellEnd"/>
      <w:r w:rsidRPr="005E6DDF">
        <w:rPr>
          <w:rFonts w:asciiTheme="minorHAnsi" w:hAnsiTheme="minorHAnsi" w:cstheme="minorHAnsi"/>
          <w:b/>
        </w:rPr>
        <w:t xml:space="preserve"> </w:t>
      </w:r>
      <w:proofErr w:type="spellStart"/>
      <w:r w:rsidRPr="005E6DDF">
        <w:rPr>
          <w:rFonts w:asciiTheme="minorHAnsi" w:hAnsiTheme="minorHAnsi" w:cstheme="minorHAnsi"/>
          <w:b/>
        </w:rPr>
        <w:t>Надаль</w:t>
      </w:r>
      <w:proofErr w:type="spellEnd"/>
    </w:p>
    <w:p w:rsidR="00535A1A" w:rsidRPr="005E6DDF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Представник Фонду ООН у галузі народонаселення</w:t>
      </w:r>
      <w:r w:rsidR="00353056" w:rsidRPr="005E6DDF">
        <w:rPr>
          <w:rFonts w:asciiTheme="minorHAnsi" w:hAnsiTheme="minorHAnsi" w:cstheme="minorHAnsi"/>
          <w:b/>
        </w:rPr>
        <w:t xml:space="preserve"> </w:t>
      </w:r>
    </w:p>
    <w:p w:rsidR="00535A1A" w:rsidRPr="005E6DDF" w:rsidRDefault="00535A1A" w:rsidP="00535A1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:rsidR="00E4468B" w:rsidRPr="005E6DDF" w:rsidRDefault="00E4468B" w:rsidP="00535A1A">
      <w:pPr>
        <w:jc w:val="center"/>
        <w:rPr>
          <w:rFonts w:asciiTheme="minorHAnsi" w:hAnsiTheme="minorHAnsi" w:cstheme="minorHAnsi"/>
          <w:b/>
        </w:rPr>
      </w:pPr>
    </w:p>
    <w:p w:rsidR="00535A1A" w:rsidRPr="005E6DDF" w:rsidRDefault="00535A1A" w:rsidP="00535A1A">
      <w:pPr>
        <w:jc w:val="center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 xml:space="preserve">ЗАПИТ НА ПОДАННЯ ПРОПОЗИЦІЙ </w:t>
      </w:r>
    </w:p>
    <w:p w:rsidR="00535A1A" w:rsidRPr="005E6DDF" w:rsidRDefault="00535A1A" w:rsidP="00535A1A">
      <w:pPr>
        <w:jc w:val="center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RFQ Nº UNFPA/UKR/RFQ/20/</w:t>
      </w:r>
      <w:r w:rsidR="00833B57" w:rsidRPr="005E6DDF">
        <w:rPr>
          <w:rFonts w:asciiTheme="minorHAnsi" w:hAnsiTheme="minorHAnsi" w:cstheme="minorHAnsi"/>
          <w:b/>
        </w:rPr>
        <w:t>23</w:t>
      </w:r>
    </w:p>
    <w:p w:rsidR="00535A1A" w:rsidRPr="005E6DDF" w:rsidRDefault="00535A1A" w:rsidP="00535A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Шановні пані / панове,</w:t>
      </w:r>
    </w:p>
    <w:p w:rsidR="00535A1A" w:rsidRPr="005E6DDF" w:rsidRDefault="00535A1A" w:rsidP="00535A1A">
      <w:pPr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Фонд ООН у галузі народонаселення (ФН ООН) запрошує Вас надати цінову пропозицію на наступні послуги:</w:t>
      </w:r>
    </w:p>
    <w:p w:rsidR="00833B57" w:rsidRPr="005E6DDF" w:rsidRDefault="00833B57" w:rsidP="00833B57">
      <w:pPr>
        <w:jc w:val="center"/>
        <w:rPr>
          <w:b/>
        </w:rPr>
      </w:pPr>
      <w:r w:rsidRPr="005E6DDF">
        <w:rPr>
          <w:b/>
        </w:rPr>
        <w:t xml:space="preserve">SMM-підтримка </w:t>
      </w:r>
      <w:proofErr w:type="spellStart"/>
      <w:r w:rsidRPr="005E6DDF">
        <w:rPr>
          <w:b/>
        </w:rPr>
        <w:t>акаунтів</w:t>
      </w:r>
      <w:proofErr w:type="spellEnd"/>
      <w:r w:rsidRPr="005E6DDF">
        <w:rPr>
          <w:b/>
        </w:rPr>
        <w:t xml:space="preserve"> в соціальних мережах </w:t>
      </w:r>
      <w:proofErr w:type="spellStart"/>
      <w:r w:rsidRPr="005E6DDF">
        <w:rPr>
          <w:b/>
        </w:rPr>
        <w:t>Facebook</w:t>
      </w:r>
      <w:proofErr w:type="spellEnd"/>
      <w:r w:rsidRPr="005E6DDF">
        <w:rPr>
          <w:b/>
        </w:rPr>
        <w:t xml:space="preserve"> та </w:t>
      </w:r>
      <w:proofErr w:type="spellStart"/>
      <w:r w:rsidRPr="005E6DDF">
        <w:rPr>
          <w:b/>
        </w:rPr>
        <w:t>Інстаграм</w:t>
      </w:r>
      <w:proofErr w:type="spellEnd"/>
      <w:r w:rsidRPr="005E6DDF">
        <w:rPr>
          <w:b/>
        </w:rPr>
        <w:t xml:space="preserve">, </w:t>
      </w:r>
    </w:p>
    <w:p w:rsidR="00833B57" w:rsidRPr="005E6DDF" w:rsidRDefault="00833B57" w:rsidP="00833B57">
      <w:pPr>
        <w:jc w:val="center"/>
        <w:rPr>
          <w:b/>
        </w:rPr>
      </w:pPr>
      <w:proofErr w:type="spellStart"/>
      <w:r w:rsidRPr="005E6DDF">
        <w:rPr>
          <w:b/>
        </w:rPr>
        <w:t>діджитал</w:t>
      </w:r>
      <w:proofErr w:type="spellEnd"/>
      <w:r w:rsidRPr="005E6DDF">
        <w:rPr>
          <w:b/>
        </w:rPr>
        <w:t>-просування відео</w:t>
      </w:r>
    </w:p>
    <w:p w:rsidR="008100DE" w:rsidRPr="005E6DDF" w:rsidRDefault="008100DE" w:rsidP="008100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535A1A" w:rsidRPr="005E6DDF" w:rsidRDefault="00535A1A" w:rsidP="00535A1A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E4468B" w:rsidRPr="005E6DDF" w:rsidRDefault="00E4468B" w:rsidP="00535A1A">
      <w:pPr>
        <w:jc w:val="both"/>
        <w:rPr>
          <w:rFonts w:asciiTheme="minorHAnsi" w:hAnsiTheme="minorHAnsi" w:cstheme="minorHAnsi"/>
          <w:b/>
        </w:rPr>
      </w:pPr>
    </w:p>
    <w:p w:rsidR="00535A1A" w:rsidRPr="005E6DDF" w:rsidRDefault="00535A1A" w:rsidP="00535A1A">
      <w:p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Про UNFPA</w:t>
      </w:r>
    </w:p>
    <w:p w:rsidR="00535A1A" w:rsidRPr="005E6DDF" w:rsidRDefault="00535A1A" w:rsidP="00535A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ab/>
        <w:t xml:space="preserve">UNFPA, Фонд ООН у галузі народонаселення, 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535A1A" w:rsidRPr="005E6DDF" w:rsidRDefault="00535A1A" w:rsidP="00535A1A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ab/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9">
        <w:r w:rsidRPr="005E6DDF">
          <w:rPr>
            <w:rFonts w:asciiTheme="minorHAnsi" w:hAnsiTheme="minorHAnsi" w:cstheme="minorHAnsi"/>
            <w:color w:val="0070C0"/>
            <w:u w:val="single"/>
          </w:rPr>
          <w:t xml:space="preserve">UNFPA </w:t>
        </w:r>
        <w:proofErr w:type="spellStart"/>
        <w:r w:rsidRPr="005E6DDF">
          <w:rPr>
            <w:rFonts w:asciiTheme="minorHAnsi" w:hAnsiTheme="minorHAnsi" w:cstheme="minorHAnsi"/>
            <w:color w:val="0070C0"/>
            <w:u w:val="single"/>
          </w:rPr>
          <w:t>about</w:t>
        </w:r>
        <w:proofErr w:type="spellEnd"/>
        <w:r w:rsidRPr="005E6DDF">
          <w:rPr>
            <w:rFonts w:asciiTheme="minorHAnsi" w:hAnsiTheme="minorHAnsi" w:cstheme="minorHAnsi"/>
            <w:color w:val="0070C0"/>
            <w:u w:val="single"/>
          </w:rPr>
          <w:t xml:space="preserve"> </w:t>
        </w:r>
        <w:proofErr w:type="spellStart"/>
        <w:r w:rsidRPr="005E6DDF">
          <w:rPr>
            <w:rFonts w:asciiTheme="minorHAnsi" w:hAnsiTheme="minorHAnsi" w:cstheme="minorHAnsi"/>
            <w:color w:val="0070C0"/>
            <w:u w:val="single"/>
          </w:rPr>
          <w:t>us</w:t>
        </w:r>
        <w:proofErr w:type="spellEnd"/>
      </w:hyperlink>
      <w:r w:rsidRPr="005E6DDF">
        <w:rPr>
          <w:rFonts w:asciiTheme="minorHAnsi" w:hAnsiTheme="minorHAnsi" w:cstheme="minorHAnsi"/>
          <w:color w:val="0070C0"/>
          <w:u w:val="single"/>
        </w:rPr>
        <w:t>.</w:t>
      </w:r>
    </w:p>
    <w:p w:rsidR="00FE72C7" w:rsidRPr="005E6DDF" w:rsidRDefault="00FE72C7" w:rsidP="00353056">
      <w:pPr>
        <w:jc w:val="both"/>
        <w:rPr>
          <w:rFonts w:asciiTheme="minorHAnsi" w:hAnsiTheme="minorHAnsi" w:cstheme="minorHAnsi"/>
          <w:b/>
        </w:rPr>
      </w:pPr>
    </w:p>
    <w:p w:rsidR="00026894" w:rsidRPr="005E6DDF" w:rsidRDefault="00FE72C7" w:rsidP="00353056">
      <w:p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 xml:space="preserve">І. </w:t>
      </w:r>
      <w:r w:rsidR="00353056" w:rsidRPr="005E6DDF">
        <w:rPr>
          <w:rFonts w:asciiTheme="minorHAnsi" w:hAnsiTheme="minorHAnsi" w:cstheme="minorHAnsi"/>
          <w:b/>
        </w:rPr>
        <w:t>Технічне завдання (ТЗ)</w:t>
      </w:r>
    </w:p>
    <w:p w:rsidR="00833B57" w:rsidRPr="005E6DDF" w:rsidRDefault="00833B57" w:rsidP="00833B57">
      <w:pPr>
        <w:jc w:val="both"/>
        <w:rPr>
          <w:b/>
        </w:rPr>
      </w:pPr>
      <w:r w:rsidRPr="005E6DDF">
        <w:rPr>
          <w:b/>
        </w:rPr>
        <w:t>Передумови та опис програми</w:t>
      </w:r>
    </w:p>
    <w:p w:rsidR="00833B57" w:rsidRPr="005E6DDF" w:rsidRDefault="00833B57" w:rsidP="00833B57">
      <w:pPr>
        <w:ind w:firstLine="720"/>
        <w:jc w:val="both"/>
      </w:pPr>
      <w:r w:rsidRPr="005E6DDF">
        <w:t xml:space="preserve">Насильство проти жінок та дівчат є однією з найбільших порушень прав людини у світі. Воно не знає ніяких соціальних, економічних чи національних кордонів. </w:t>
      </w:r>
      <w:proofErr w:type="spellStart"/>
      <w:r w:rsidRPr="005E6DDF">
        <w:t>Ґендерно</w:t>
      </w:r>
      <w:proofErr w:type="spellEnd"/>
      <w:r w:rsidRPr="005E6DDF">
        <w:t xml:space="preserve"> зумовлене насильство (далі - </w:t>
      </w:r>
      <w:r w:rsidRPr="005E6DDF">
        <w:rPr>
          <w:i/>
        </w:rPr>
        <w:t>ҐЗН)</w:t>
      </w:r>
      <w:r w:rsidRPr="005E6DDF">
        <w:t xml:space="preserve"> підриває здоров'я, гідність, безпеку та автономію своїх жертв, але воно залишається  прихованим через культуру мовчання. Воно негативно впливає на сексуальне та репродуктивне здоров'я постраждалих. </w:t>
      </w:r>
      <w:r w:rsidRPr="005E6DDF">
        <w:rPr>
          <w:i/>
        </w:rPr>
        <w:t>ҐЗН</w:t>
      </w:r>
      <w:r w:rsidRPr="005E6DDF">
        <w:t xml:space="preserve"> залишається широко поширеним в Україні, а збройний конфлікт у східній частині України призвів до збільшення ризику таких ситуацій.</w:t>
      </w:r>
    </w:p>
    <w:p w:rsidR="00833B57" w:rsidRPr="005E6DDF" w:rsidRDefault="00833B57" w:rsidP="00833B57">
      <w:pPr>
        <w:jc w:val="both"/>
      </w:pPr>
      <w:r w:rsidRPr="005E6DDF">
        <w:lastRenderedPageBreak/>
        <w:tab/>
        <w:t>Програма UNFPA «Комплексний підхід до вирішення проблеми насильства щодо жінок та дівчат в Україні» спрямована на покращення становища жінок:</w:t>
      </w:r>
    </w:p>
    <w:p w:rsidR="00833B57" w:rsidRPr="005E6DDF" w:rsidRDefault="00833B57" w:rsidP="00833B57">
      <w:pPr>
        <w:jc w:val="both"/>
      </w:pPr>
      <w:r w:rsidRPr="005E6DDF">
        <w:t xml:space="preserve">-  шляхом зміцнення спроможності уряду України (центрального та місцевого рівнів); </w:t>
      </w:r>
    </w:p>
    <w:p w:rsidR="00833B57" w:rsidRPr="005E6DDF" w:rsidRDefault="00833B57" w:rsidP="00833B57">
      <w:pPr>
        <w:jc w:val="both"/>
        <w:rPr>
          <w:i/>
        </w:rPr>
      </w:pPr>
      <w:r w:rsidRPr="005E6DDF">
        <w:t xml:space="preserve">- вдосконалення механізмів, покращення політики та вдосконалення умов здійснення заходів та законодавства, які передбачають утвердження суспільства, яке цінує ґендерну рівність як неодмінну передумову сталого розвитку, спрямовану на нульову толерантність до </w:t>
      </w:r>
      <w:r w:rsidRPr="005E6DDF">
        <w:rPr>
          <w:i/>
        </w:rPr>
        <w:t xml:space="preserve">ҐЗН. </w:t>
      </w:r>
    </w:p>
    <w:p w:rsidR="00833B57" w:rsidRPr="005E6DDF" w:rsidRDefault="00833B57" w:rsidP="00833B57">
      <w:pPr>
        <w:ind w:firstLine="708"/>
        <w:jc w:val="both"/>
      </w:pPr>
      <w:r w:rsidRPr="005E6DDF">
        <w:t>У рамках своєї програми в 2015 році Фонд ООН у галузі народонаселення розпочав національну інформаційно-просвітницьку кампанію «</w:t>
      </w:r>
      <w:proofErr w:type="spellStart"/>
      <w:r w:rsidRPr="005E6DDF">
        <w:t>Розірви</w:t>
      </w:r>
      <w:proofErr w:type="spellEnd"/>
      <w:r w:rsidRPr="005E6DDF">
        <w:t xml:space="preserve"> коло», спрямовану на підвищення обізнаності про проблему ҐЗН, послуги для постраждалих, включаючи роботу мобільних бригад і гарячої лінії, а також сприяння утвердження нетерпимості до ҐЗН у суспільстві. </w:t>
      </w:r>
    </w:p>
    <w:p w:rsidR="00833B57" w:rsidRPr="005E6DDF" w:rsidRDefault="00833B57" w:rsidP="00833B57">
      <w:pPr>
        <w:ind w:firstLine="708"/>
        <w:jc w:val="both"/>
      </w:pPr>
      <w:r w:rsidRPr="005E6DDF">
        <w:t>У 2018 році була розроблена нова стратегія комунікаційної кампанії «</w:t>
      </w:r>
      <w:proofErr w:type="spellStart"/>
      <w:r w:rsidRPr="005E6DDF">
        <w:t>Розірви</w:t>
      </w:r>
      <w:proofErr w:type="spellEnd"/>
      <w:r w:rsidRPr="005E6DDF">
        <w:t xml:space="preserve"> коло». Її основна мета - становлення нульової толерантності до насильства щодо жінок  в українському суспільстві. У рамках нової стратегії було створено новий </w:t>
      </w:r>
      <w:proofErr w:type="spellStart"/>
      <w:r w:rsidRPr="005E6DDF">
        <w:t>відеокліп</w:t>
      </w:r>
      <w:proofErr w:type="spellEnd"/>
      <w:r w:rsidRPr="005E6DDF">
        <w:t xml:space="preserve">, а також візуальні матеріали для зовнішньої реклами. </w:t>
      </w:r>
      <w:proofErr w:type="spellStart"/>
      <w:r w:rsidRPr="005E6DDF">
        <w:t>Відеокліп</w:t>
      </w:r>
      <w:proofErr w:type="spellEnd"/>
      <w:r w:rsidRPr="005E6DDF">
        <w:t xml:space="preserve"> «</w:t>
      </w:r>
      <w:proofErr w:type="spellStart"/>
      <w:r w:rsidRPr="005E6DDF">
        <w:t>Розірви</w:t>
      </w:r>
      <w:proofErr w:type="spellEnd"/>
      <w:r w:rsidRPr="005E6DDF">
        <w:t xml:space="preserve"> коло насильства» отримав 1,4 млн. переглядів з моменту його опублікування. На Київських станціях метро, міжміських поїздах та автобусах 12 областей України були розміщені друковані рекламні та відео</w:t>
      </w:r>
      <w:r w:rsidR="00494DB3">
        <w:t xml:space="preserve"> </w:t>
      </w:r>
      <w:r w:rsidRPr="005E6DDF">
        <w:t>матеріали.</w:t>
      </w:r>
    </w:p>
    <w:p w:rsidR="00833B57" w:rsidRPr="005E6DDF" w:rsidRDefault="00833B57" w:rsidP="00833B57">
      <w:pPr>
        <w:ind w:firstLine="708"/>
        <w:jc w:val="both"/>
      </w:pPr>
      <w:r w:rsidRPr="005E6DDF">
        <w:t xml:space="preserve">Сторінка </w:t>
      </w:r>
      <w:proofErr w:type="spellStart"/>
      <w:r w:rsidRPr="005E6DDF">
        <w:t>Facebook</w:t>
      </w:r>
      <w:proofErr w:type="spellEnd"/>
      <w:r w:rsidRPr="005E6DDF">
        <w:t xml:space="preserve"> «</w:t>
      </w:r>
      <w:proofErr w:type="spellStart"/>
      <w:r w:rsidRPr="005E6DDF">
        <w:t>Розірви</w:t>
      </w:r>
      <w:proofErr w:type="spellEnd"/>
      <w:r w:rsidRPr="005E6DDF">
        <w:t xml:space="preserve"> коло» була створена як додатковий канал комунікації. Початкова мета полягала в наданні інформації про конкретну допомогу, яку програма надає постраждалим від </w:t>
      </w:r>
      <w:proofErr w:type="spellStart"/>
      <w:r w:rsidRPr="005E6DDF">
        <w:t>гендерно</w:t>
      </w:r>
      <w:proofErr w:type="spellEnd"/>
      <w:r w:rsidRPr="005E6DDF">
        <w:t xml:space="preserve"> зумовленого насильства. З новим етапом програми з’явилися нові цілі:</w:t>
      </w:r>
    </w:p>
    <w:p w:rsidR="00833B57" w:rsidRPr="005E6DDF" w:rsidRDefault="00833B57" w:rsidP="00833B57">
      <w:pPr>
        <w:ind w:firstLine="708"/>
        <w:jc w:val="both"/>
      </w:pPr>
      <w:r w:rsidRPr="005E6DDF">
        <w:t>● інформувати читачів про доступність послуг - мобільні команди, «гаряча лінія»  тощо, а також індивідуальні способи убезпечити себе від насильства;</w:t>
      </w:r>
    </w:p>
    <w:p w:rsidR="00833B57" w:rsidRPr="005E6DDF" w:rsidRDefault="00833B57" w:rsidP="00833B57">
      <w:pPr>
        <w:ind w:firstLine="708"/>
        <w:jc w:val="both"/>
      </w:pPr>
      <w:r w:rsidRPr="005E6DDF">
        <w:t>● сприяти нетерпимості та неприйняття будь-якого виду насильства;</w:t>
      </w:r>
    </w:p>
    <w:p w:rsidR="00833B57" w:rsidRPr="005E6DDF" w:rsidRDefault="00833B57" w:rsidP="00833B57">
      <w:pPr>
        <w:ind w:firstLine="708"/>
        <w:jc w:val="both"/>
      </w:pPr>
      <w:r w:rsidRPr="005E6DDF">
        <w:t>● закликати говорити про випадки насильства, навіть якщо ви тільки були свідком такого;</w:t>
      </w:r>
    </w:p>
    <w:p w:rsidR="00833B57" w:rsidRPr="005E6DDF" w:rsidRDefault="00833B57" w:rsidP="00833B57">
      <w:pPr>
        <w:ind w:firstLine="708"/>
        <w:jc w:val="both"/>
      </w:pPr>
      <w:r w:rsidRPr="005E6DDF">
        <w:t>● надати інформацію про здорові стосунки та саморозвиток;</w:t>
      </w:r>
    </w:p>
    <w:p w:rsidR="00833B57" w:rsidRPr="005E6DDF" w:rsidRDefault="00833B57" w:rsidP="00833B57">
      <w:pPr>
        <w:ind w:firstLine="708"/>
        <w:jc w:val="both"/>
      </w:pPr>
      <w:r w:rsidRPr="005E6DDF">
        <w:t>● просувати сайт кампанії rozirvykolo.org.</w:t>
      </w:r>
    </w:p>
    <w:p w:rsidR="00494DB3" w:rsidRDefault="00494DB3" w:rsidP="00833B57">
      <w:pPr>
        <w:ind w:firstLine="708"/>
        <w:jc w:val="both"/>
      </w:pPr>
    </w:p>
    <w:p w:rsidR="00833B57" w:rsidRPr="005E6DDF" w:rsidRDefault="00833B57" w:rsidP="00833B57">
      <w:pPr>
        <w:ind w:firstLine="708"/>
        <w:jc w:val="both"/>
      </w:pPr>
      <w:r w:rsidRPr="005E6DDF">
        <w:t>Інформація про статистику сторінки:</w:t>
      </w:r>
    </w:p>
    <w:p w:rsidR="00833B57" w:rsidRPr="005E6DDF" w:rsidRDefault="00833B57" w:rsidP="00833B57">
      <w:pPr>
        <w:ind w:firstLine="708"/>
        <w:jc w:val="both"/>
      </w:pPr>
      <w:r w:rsidRPr="005E6DDF">
        <w:t>● аудиторія сторінки: 90% - жінки, 10% - чоловіки; у віці 25 - 44 роки.</w:t>
      </w:r>
    </w:p>
    <w:p w:rsidR="00833B57" w:rsidRPr="005E6DDF" w:rsidRDefault="00833B57" w:rsidP="00833B57">
      <w:pPr>
        <w:ind w:firstLine="708"/>
        <w:jc w:val="both"/>
      </w:pPr>
      <w:r w:rsidRPr="005E6DDF">
        <w:t xml:space="preserve">● середній показник залучення (січень – червень 2020) – 5,8 (лайки + коментарі + </w:t>
      </w:r>
      <w:proofErr w:type="spellStart"/>
      <w:r w:rsidRPr="005E6DDF">
        <w:t>шери</w:t>
      </w:r>
      <w:proofErr w:type="spellEnd"/>
      <w:r w:rsidRPr="005E6DDF">
        <w:t xml:space="preserve"> / охоплення * 100); 7,06 (за статистикою </w:t>
      </w:r>
      <w:proofErr w:type="spellStart"/>
      <w:r w:rsidRPr="005E6DDF">
        <w:t>Facebook</w:t>
      </w:r>
      <w:proofErr w:type="spellEnd"/>
      <w:r w:rsidRPr="005E6DDF">
        <w:t>);</w:t>
      </w:r>
    </w:p>
    <w:p w:rsidR="00833B57" w:rsidRPr="005E6DDF" w:rsidRDefault="00833B57" w:rsidP="00833B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 w:rsidRPr="005E6DDF">
        <w:rPr>
          <w:color w:val="000000"/>
        </w:rPr>
        <w:t>У серпні 2020 року пройшов перший онлайн-марафон «(Не) дрібниці у стосунках» для молоді віком 18 – 24 роки. Партнерк</w:t>
      </w:r>
      <w:r w:rsidR="00494DB3">
        <w:rPr>
          <w:color w:val="000000"/>
        </w:rPr>
        <w:t>а</w:t>
      </w:r>
      <w:r w:rsidRPr="005E6DDF">
        <w:rPr>
          <w:color w:val="000000"/>
        </w:rPr>
        <w:t xml:space="preserve"> заходу - секс-</w:t>
      </w:r>
      <w:proofErr w:type="spellStart"/>
      <w:r w:rsidRPr="005E6DDF">
        <w:rPr>
          <w:color w:val="000000"/>
        </w:rPr>
        <w:t>блогерка</w:t>
      </w:r>
      <w:proofErr w:type="spellEnd"/>
      <w:r w:rsidRPr="005E6DDF">
        <w:rPr>
          <w:color w:val="000000"/>
        </w:rPr>
        <w:t xml:space="preserve"> </w:t>
      </w:r>
      <w:proofErr w:type="spellStart"/>
      <w:r w:rsidRPr="005E6DDF">
        <w:rPr>
          <w:color w:val="000000"/>
        </w:rPr>
        <w:t>Asia</w:t>
      </w:r>
      <w:proofErr w:type="spellEnd"/>
      <w:r w:rsidRPr="005E6DDF">
        <w:rPr>
          <w:color w:val="000000"/>
        </w:rPr>
        <w:t xml:space="preserve"> </w:t>
      </w:r>
      <w:proofErr w:type="spellStart"/>
      <w:r w:rsidRPr="005E6DDF">
        <w:rPr>
          <w:color w:val="000000"/>
        </w:rPr>
        <w:t>Say</w:t>
      </w:r>
      <w:proofErr w:type="spellEnd"/>
      <w:r w:rsidRPr="005E6DDF">
        <w:rPr>
          <w:color w:val="000000"/>
        </w:rPr>
        <w:t xml:space="preserve">, гості марафону – молодіжні лідери думок. Для проведення марафону була створено окрема сторінка із доступом до особистого кабінету https://notrivia.com.ua, де проходила трансляція зустрічей. Ефір продемонстрував, що учасникам та учасницям простіше долучатися до марафону через </w:t>
      </w:r>
      <w:proofErr w:type="spellStart"/>
      <w:r w:rsidRPr="005E6DDF">
        <w:rPr>
          <w:color w:val="000000"/>
        </w:rPr>
        <w:t>Інстаграм</w:t>
      </w:r>
      <w:proofErr w:type="spellEnd"/>
      <w:r w:rsidRPr="005E6DDF">
        <w:rPr>
          <w:color w:val="000000"/>
        </w:rPr>
        <w:t xml:space="preserve">, тому два наступні марафони проведені із нового запущеного </w:t>
      </w:r>
      <w:proofErr w:type="spellStart"/>
      <w:r w:rsidRPr="005E6DDF">
        <w:rPr>
          <w:color w:val="000000"/>
        </w:rPr>
        <w:t>акаунту</w:t>
      </w:r>
      <w:proofErr w:type="spellEnd"/>
      <w:r w:rsidRPr="005E6DDF">
        <w:rPr>
          <w:color w:val="000000"/>
        </w:rPr>
        <w:t xml:space="preserve"> «(Не) дрібниці у стосунках» в </w:t>
      </w:r>
      <w:proofErr w:type="spellStart"/>
      <w:r w:rsidRPr="005E6DDF">
        <w:rPr>
          <w:color w:val="000000"/>
        </w:rPr>
        <w:t>Інстаграм</w:t>
      </w:r>
      <w:proofErr w:type="spellEnd"/>
      <w:r w:rsidRPr="005E6DDF">
        <w:rPr>
          <w:color w:val="000000"/>
        </w:rPr>
        <w:t xml:space="preserve"> – @</w:t>
      </w:r>
      <w:proofErr w:type="spellStart"/>
      <w:r w:rsidRPr="005E6DDF">
        <w:rPr>
          <w:color w:val="000000"/>
        </w:rPr>
        <w:t>no_trivia</w:t>
      </w:r>
      <w:proofErr w:type="spellEnd"/>
      <w:r w:rsidRPr="005E6DDF">
        <w:rPr>
          <w:color w:val="000000"/>
        </w:rPr>
        <w:t>_. Онлайн-</w:t>
      </w:r>
      <w:r w:rsidR="00494DB3">
        <w:rPr>
          <w:color w:val="000000"/>
        </w:rPr>
        <w:t xml:space="preserve">марафони із виходу </w:t>
      </w:r>
      <w:r w:rsidRPr="005E6DDF">
        <w:rPr>
          <w:color w:val="000000"/>
        </w:rPr>
        <w:t xml:space="preserve">з токсичних стосунків проводяться для аудиторій: хлопці та дівчата 15-18 </w:t>
      </w:r>
      <w:proofErr w:type="spellStart"/>
      <w:r w:rsidRPr="005E6DDF">
        <w:rPr>
          <w:color w:val="000000"/>
        </w:rPr>
        <w:t>р</w:t>
      </w:r>
      <w:r w:rsidR="00494DB3">
        <w:rPr>
          <w:color w:val="000000"/>
        </w:rPr>
        <w:t>оків</w:t>
      </w:r>
      <w:r w:rsidRPr="005E6DDF">
        <w:rPr>
          <w:color w:val="000000"/>
        </w:rPr>
        <w:t>та</w:t>
      </w:r>
      <w:proofErr w:type="spellEnd"/>
      <w:r w:rsidRPr="005E6DDF">
        <w:rPr>
          <w:color w:val="000000"/>
        </w:rPr>
        <w:t xml:space="preserve"> 18 – 24 </w:t>
      </w:r>
      <w:r w:rsidR="00494DB3">
        <w:rPr>
          <w:color w:val="000000"/>
        </w:rPr>
        <w:t>роки</w:t>
      </w:r>
      <w:r w:rsidRPr="005E6DDF">
        <w:rPr>
          <w:color w:val="000000"/>
        </w:rPr>
        <w:t xml:space="preserve">. </w:t>
      </w:r>
    </w:p>
    <w:p w:rsidR="00833B57" w:rsidRDefault="00833B57" w:rsidP="00833B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494DB3" w:rsidRPr="005E6DDF" w:rsidRDefault="00494DB3" w:rsidP="00833B5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833B57" w:rsidRPr="005E6DDF" w:rsidRDefault="00833B57" w:rsidP="00833B57">
      <w:pPr>
        <w:jc w:val="both"/>
        <w:rPr>
          <w:b/>
        </w:rPr>
      </w:pPr>
      <w:r w:rsidRPr="005E6DDF">
        <w:rPr>
          <w:b/>
        </w:rPr>
        <w:lastRenderedPageBreak/>
        <w:t>Мета</w:t>
      </w:r>
    </w:p>
    <w:p w:rsidR="00833B57" w:rsidRPr="005E6DDF" w:rsidRDefault="00833B57" w:rsidP="00833B57">
      <w:pPr>
        <w:ind w:firstLine="720"/>
        <w:jc w:val="both"/>
      </w:pPr>
      <w:r w:rsidRPr="005E6DDF">
        <w:t xml:space="preserve">UNFPA Україна запрошує постачальників послуг, які мають успішний досвід роботи у сфері комунікацій. Із постачальником буде укладено короткостроковий договір згідно з яким надавач послуг надаватиме сервіси. Обраний постачальник послуг працюватиме під керівництвом Спеціалістки з питань комунікацій та </w:t>
      </w:r>
      <w:proofErr w:type="spellStart"/>
      <w:r w:rsidRPr="005E6DDF">
        <w:t>адвокації</w:t>
      </w:r>
      <w:proofErr w:type="spellEnd"/>
      <w:r w:rsidRPr="005E6DDF">
        <w:t>. Мета завдання – SMM підтримка та просування сторінок «</w:t>
      </w:r>
      <w:proofErr w:type="spellStart"/>
      <w:r w:rsidRPr="005E6DDF">
        <w:t>Розірви</w:t>
      </w:r>
      <w:proofErr w:type="spellEnd"/>
      <w:r w:rsidRPr="005E6DDF">
        <w:t xml:space="preserve"> коло» у </w:t>
      </w:r>
      <w:proofErr w:type="spellStart"/>
      <w:r w:rsidRPr="005E6DDF">
        <w:t>Facebook</w:t>
      </w:r>
      <w:proofErr w:type="spellEnd"/>
      <w:r w:rsidRPr="005E6DDF">
        <w:t xml:space="preserve">  та «(Не) дрібниці у стосунках» у </w:t>
      </w:r>
      <w:proofErr w:type="spellStart"/>
      <w:r w:rsidRPr="005E6DDF">
        <w:t>Instagram</w:t>
      </w:r>
      <w:proofErr w:type="spellEnd"/>
      <w:r w:rsidRPr="005E6DDF">
        <w:t>; просування відео роликів кампанії «</w:t>
      </w:r>
      <w:proofErr w:type="spellStart"/>
      <w:r w:rsidRPr="005E6DDF">
        <w:t>Розірви</w:t>
      </w:r>
      <w:proofErr w:type="spellEnd"/>
      <w:r w:rsidRPr="005E6DDF">
        <w:t xml:space="preserve"> коло» із метою досягнути визначених цілей.</w:t>
      </w:r>
    </w:p>
    <w:p w:rsidR="00833B57" w:rsidRPr="005E6DDF" w:rsidRDefault="00833B57" w:rsidP="00833B57">
      <w:pPr>
        <w:pStyle w:val="ListParagraph"/>
        <w:numPr>
          <w:ilvl w:val="0"/>
          <w:numId w:val="46"/>
        </w:numPr>
        <w:spacing w:after="0" w:line="240" w:lineRule="auto"/>
        <w:jc w:val="both"/>
      </w:pPr>
      <w:r w:rsidRPr="005E6DDF">
        <w:t>SMM підтримка та просування сторінки «</w:t>
      </w:r>
      <w:proofErr w:type="spellStart"/>
      <w:r w:rsidRPr="005E6DDF">
        <w:t>Розірви</w:t>
      </w:r>
      <w:proofErr w:type="spellEnd"/>
      <w:r w:rsidRPr="005E6DDF">
        <w:t xml:space="preserve"> коло» у мережі </w:t>
      </w:r>
      <w:proofErr w:type="spellStart"/>
      <w:r w:rsidRPr="005E6DDF">
        <w:t>Facebook</w:t>
      </w:r>
      <w:proofErr w:type="spellEnd"/>
      <w:r w:rsidRPr="005E6DDF">
        <w:t xml:space="preserve"> із 5 </w:t>
      </w:r>
      <w:r w:rsidR="00494DB3">
        <w:t>жовтня</w:t>
      </w:r>
      <w:r w:rsidRPr="005E6DDF">
        <w:t xml:space="preserve"> 2020 року до 15 березня, 2021 року:</w:t>
      </w:r>
    </w:p>
    <w:p w:rsidR="00833B57" w:rsidRPr="005E6DDF" w:rsidRDefault="00833B57" w:rsidP="00494DB3">
      <w:pPr>
        <w:pStyle w:val="ListParagraph"/>
        <w:numPr>
          <w:ilvl w:val="1"/>
          <w:numId w:val="47"/>
        </w:numPr>
        <w:spacing w:after="0" w:line="240" w:lineRule="auto"/>
        <w:jc w:val="both"/>
      </w:pPr>
      <w:r w:rsidRPr="005E6DDF">
        <w:t>створення контенту для сторінки (</w:t>
      </w:r>
      <w:proofErr w:type="spellStart"/>
      <w:r w:rsidRPr="005E6DDF">
        <w:t>репости</w:t>
      </w:r>
      <w:proofErr w:type="spellEnd"/>
      <w:r w:rsidRPr="005E6DDF">
        <w:t xml:space="preserve"> мають не перевищувати 10% від усіх публікацій за місяць);</w:t>
      </w:r>
    </w:p>
    <w:p w:rsidR="00833B57" w:rsidRPr="005E6DDF" w:rsidRDefault="00833B57" w:rsidP="00494DB3">
      <w:pPr>
        <w:pStyle w:val="ListParagraph"/>
        <w:numPr>
          <w:ilvl w:val="1"/>
          <w:numId w:val="47"/>
        </w:numPr>
        <w:spacing w:after="0" w:line="240" w:lineRule="auto"/>
        <w:jc w:val="both"/>
      </w:pPr>
      <w:r w:rsidRPr="005E6DDF">
        <w:t>використовувати наявний стиль публікацій;</w:t>
      </w:r>
    </w:p>
    <w:p w:rsidR="00833B57" w:rsidRPr="005E6DDF" w:rsidRDefault="00833B57" w:rsidP="00494DB3">
      <w:pPr>
        <w:pStyle w:val="ListParagraph"/>
        <w:numPr>
          <w:ilvl w:val="1"/>
          <w:numId w:val="47"/>
        </w:numPr>
        <w:spacing w:after="0" w:line="240" w:lineRule="auto"/>
        <w:jc w:val="both"/>
      </w:pPr>
      <w:r w:rsidRPr="005E6DDF">
        <w:t xml:space="preserve">забезпечити показник </w:t>
      </w:r>
      <w:proofErr w:type="spellStart"/>
      <w:r w:rsidRPr="005E6DDF">
        <w:t>залученості</w:t>
      </w:r>
      <w:proofErr w:type="spellEnd"/>
      <w:r w:rsidRPr="005E6DDF">
        <w:t xml:space="preserve"> не менше 4% (</w:t>
      </w:r>
      <w:proofErr w:type="spellStart"/>
      <w:r w:rsidRPr="005E6DDF">
        <w:t>лайки+коментарі+репости</w:t>
      </w:r>
      <w:proofErr w:type="spellEnd"/>
      <w:r w:rsidRPr="005E6DDF">
        <w:t xml:space="preserve">/охоплення*100) або вище 7.00 (згідно статистики </w:t>
      </w:r>
      <w:proofErr w:type="spellStart"/>
      <w:r w:rsidRPr="005E6DDF">
        <w:t>Facebook</w:t>
      </w:r>
      <w:proofErr w:type="spellEnd"/>
      <w:r w:rsidRPr="005E6DDF">
        <w:t>);</w:t>
      </w:r>
    </w:p>
    <w:p w:rsidR="00833B57" w:rsidRPr="005E6DDF" w:rsidRDefault="00833B57" w:rsidP="00494DB3">
      <w:pPr>
        <w:pStyle w:val="ListParagraph"/>
        <w:numPr>
          <w:ilvl w:val="1"/>
          <w:numId w:val="47"/>
        </w:numPr>
        <w:spacing w:after="0" w:line="240" w:lineRule="auto"/>
        <w:jc w:val="both"/>
      </w:pPr>
      <w:r w:rsidRPr="005E6DDF">
        <w:t>збільшити кількість читачів щонайменше до 12 000 людей до 15 березня 202</w:t>
      </w:r>
      <w:r w:rsidR="00494DB3">
        <w:t>1</w:t>
      </w:r>
      <w:r w:rsidRPr="005E6DDF">
        <w:t xml:space="preserve"> року.</w:t>
      </w:r>
    </w:p>
    <w:p w:rsidR="00833B57" w:rsidRPr="005E6DDF" w:rsidRDefault="00833B57" w:rsidP="00494DB3">
      <w:pPr>
        <w:pStyle w:val="ListParagraph"/>
        <w:numPr>
          <w:ilvl w:val="0"/>
          <w:numId w:val="46"/>
        </w:numPr>
        <w:spacing w:after="0" w:line="240" w:lineRule="auto"/>
        <w:jc w:val="both"/>
      </w:pPr>
      <w:r w:rsidRPr="005E6DDF">
        <w:t xml:space="preserve">SMM підтримка та просування сторінки «(Не) дрібниці у стосунках» у мережі </w:t>
      </w:r>
      <w:proofErr w:type="spellStart"/>
      <w:r w:rsidRPr="005E6DDF">
        <w:t>Instagram</w:t>
      </w:r>
      <w:proofErr w:type="spellEnd"/>
      <w:r w:rsidRPr="005E6DDF">
        <w:t xml:space="preserve"> із 5 </w:t>
      </w:r>
      <w:r w:rsidR="00494DB3">
        <w:t xml:space="preserve">жовтня </w:t>
      </w:r>
      <w:r w:rsidRPr="005E6DDF">
        <w:t>2020 року до 15 березня, 2021 року:</w:t>
      </w:r>
    </w:p>
    <w:p w:rsidR="00833B57" w:rsidRPr="005E6DDF" w:rsidRDefault="00833B57" w:rsidP="00494DB3">
      <w:pPr>
        <w:pStyle w:val="Default"/>
        <w:numPr>
          <w:ilvl w:val="0"/>
          <w:numId w:val="48"/>
        </w:numPr>
        <w:spacing w:after="27"/>
        <w:jc w:val="both"/>
        <w:rPr>
          <w:sz w:val="22"/>
          <w:szCs w:val="22"/>
          <w:lang w:val="uk-UA"/>
        </w:rPr>
      </w:pPr>
      <w:r w:rsidRPr="005E6DDF">
        <w:rPr>
          <w:sz w:val="22"/>
          <w:szCs w:val="22"/>
          <w:lang w:val="uk-UA"/>
        </w:rPr>
        <w:t xml:space="preserve">контент-наповнення </w:t>
      </w:r>
      <w:proofErr w:type="spellStart"/>
      <w:r w:rsidRPr="005E6DDF">
        <w:rPr>
          <w:sz w:val="22"/>
          <w:szCs w:val="22"/>
          <w:lang w:val="uk-UA"/>
        </w:rPr>
        <w:t>Інстаграм</w:t>
      </w:r>
      <w:proofErr w:type="spellEnd"/>
      <w:r w:rsidRPr="005E6DDF">
        <w:rPr>
          <w:sz w:val="22"/>
          <w:szCs w:val="22"/>
          <w:lang w:val="uk-UA"/>
        </w:rPr>
        <w:t xml:space="preserve"> </w:t>
      </w:r>
      <w:proofErr w:type="spellStart"/>
      <w:r w:rsidRPr="005E6DDF">
        <w:rPr>
          <w:sz w:val="22"/>
          <w:szCs w:val="22"/>
          <w:lang w:val="uk-UA"/>
        </w:rPr>
        <w:t>акаунту</w:t>
      </w:r>
      <w:proofErr w:type="spellEnd"/>
      <w:r w:rsidRPr="005E6DDF">
        <w:rPr>
          <w:sz w:val="22"/>
          <w:szCs w:val="22"/>
          <w:lang w:val="uk-UA"/>
        </w:rPr>
        <w:t>. Вітається залучення психолога. Тематика публікацій: здорові та токсичні стосунки – у чому різниця, як встановити особисті кордони, як розвинути впевненість у собі, перший секс – питання/відповіді;</w:t>
      </w:r>
    </w:p>
    <w:p w:rsidR="00833B57" w:rsidRPr="005E6DDF" w:rsidRDefault="00833B57" w:rsidP="00494DB3">
      <w:pPr>
        <w:pStyle w:val="Default"/>
        <w:numPr>
          <w:ilvl w:val="0"/>
          <w:numId w:val="48"/>
        </w:numPr>
        <w:spacing w:after="27"/>
        <w:jc w:val="both"/>
        <w:rPr>
          <w:sz w:val="22"/>
          <w:szCs w:val="22"/>
          <w:lang w:val="uk-UA"/>
        </w:rPr>
      </w:pPr>
      <w:r w:rsidRPr="005E6DDF">
        <w:rPr>
          <w:sz w:val="22"/>
          <w:szCs w:val="22"/>
          <w:lang w:val="uk-UA"/>
        </w:rPr>
        <w:t>збільшити кількість читачів щонайменше до 5000 до 15 березня 202</w:t>
      </w:r>
      <w:r w:rsidR="00494DB3">
        <w:rPr>
          <w:sz w:val="22"/>
          <w:szCs w:val="22"/>
          <w:lang w:val="uk-UA"/>
        </w:rPr>
        <w:t>1</w:t>
      </w:r>
      <w:r w:rsidRPr="005E6DDF">
        <w:rPr>
          <w:sz w:val="22"/>
          <w:szCs w:val="22"/>
          <w:lang w:val="uk-UA"/>
        </w:rPr>
        <w:t xml:space="preserve"> року;</w:t>
      </w:r>
    </w:p>
    <w:p w:rsidR="00833B57" w:rsidRPr="005E6DDF" w:rsidRDefault="00833B57" w:rsidP="00494DB3">
      <w:pPr>
        <w:pStyle w:val="Default"/>
        <w:numPr>
          <w:ilvl w:val="0"/>
          <w:numId w:val="48"/>
        </w:numPr>
        <w:spacing w:after="27"/>
        <w:jc w:val="both"/>
        <w:rPr>
          <w:sz w:val="22"/>
          <w:szCs w:val="22"/>
          <w:lang w:val="uk-UA"/>
        </w:rPr>
      </w:pPr>
      <w:r w:rsidRPr="005E6DDF">
        <w:rPr>
          <w:sz w:val="22"/>
          <w:szCs w:val="22"/>
          <w:lang w:val="uk-UA"/>
        </w:rPr>
        <w:t>використання наявного стилю публікацій;</w:t>
      </w:r>
    </w:p>
    <w:p w:rsidR="00494DB3" w:rsidRDefault="00833B57" w:rsidP="00494DB3">
      <w:pPr>
        <w:pStyle w:val="Default"/>
        <w:numPr>
          <w:ilvl w:val="0"/>
          <w:numId w:val="46"/>
        </w:numPr>
        <w:spacing w:after="27"/>
        <w:jc w:val="both"/>
        <w:rPr>
          <w:sz w:val="22"/>
          <w:szCs w:val="22"/>
          <w:lang w:val="uk-UA"/>
        </w:rPr>
      </w:pPr>
      <w:r w:rsidRPr="005E6DDF">
        <w:rPr>
          <w:sz w:val="22"/>
          <w:szCs w:val="22"/>
          <w:lang w:val="uk-UA"/>
        </w:rPr>
        <w:t>Розміщення п’яти відеороликів UNFPA «</w:t>
      </w:r>
      <w:proofErr w:type="spellStart"/>
      <w:r w:rsidRPr="005E6DDF">
        <w:rPr>
          <w:sz w:val="22"/>
          <w:szCs w:val="22"/>
          <w:lang w:val="uk-UA"/>
        </w:rPr>
        <w:t>Розірви</w:t>
      </w:r>
      <w:proofErr w:type="spellEnd"/>
      <w:r w:rsidRPr="005E6DDF">
        <w:rPr>
          <w:sz w:val="22"/>
          <w:szCs w:val="22"/>
          <w:lang w:val="uk-UA"/>
        </w:rPr>
        <w:t xml:space="preserve"> коло – міфи про домашнє насильство» як пре- рол або </w:t>
      </w:r>
      <w:proofErr w:type="spellStart"/>
      <w:r w:rsidRPr="005E6DDF">
        <w:rPr>
          <w:sz w:val="22"/>
          <w:szCs w:val="22"/>
          <w:lang w:val="uk-UA"/>
        </w:rPr>
        <w:t>мід</w:t>
      </w:r>
      <w:proofErr w:type="spellEnd"/>
      <w:r w:rsidRPr="005E6DDF">
        <w:rPr>
          <w:sz w:val="22"/>
          <w:szCs w:val="22"/>
          <w:lang w:val="uk-UA"/>
        </w:rPr>
        <w:t xml:space="preserve">-рол реклама  на </w:t>
      </w:r>
      <w:proofErr w:type="spellStart"/>
      <w:r w:rsidRPr="005E6DDF">
        <w:rPr>
          <w:sz w:val="22"/>
          <w:szCs w:val="22"/>
          <w:lang w:val="uk-UA"/>
        </w:rPr>
        <w:t>YouTube</w:t>
      </w:r>
      <w:proofErr w:type="spellEnd"/>
      <w:r w:rsidRPr="005E6DDF">
        <w:rPr>
          <w:sz w:val="22"/>
          <w:szCs w:val="22"/>
          <w:lang w:val="uk-UA"/>
        </w:rPr>
        <w:t xml:space="preserve">  та/або інших відповідних до цільової аудиторії відео-ресурсах. Цільова аудиторія - жінки та чоловіки у віці 16 - 45 років, усі регіони України. Очікуваний результат: 1,5 мільйонів переглядів для усіх роликів сумарно. Період розміщення: жовтень 2020. Ролики тут:</w:t>
      </w:r>
    </w:p>
    <w:p w:rsidR="00833B57" w:rsidRPr="005E6DDF" w:rsidRDefault="00BD3C43" w:rsidP="00494DB3">
      <w:pPr>
        <w:pStyle w:val="Default"/>
        <w:spacing w:after="27"/>
        <w:ind w:left="360"/>
        <w:jc w:val="both"/>
        <w:rPr>
          <w:sz w:val="22"/>
          <w:szCs w:val="22"/>
          <w:lang w:val="uk-UA"/>
        </w:rPr>
      </w:pPr>
      <w:hyperlink r:id="rId10" w:history="1">
        <w:r w:rsidR="00833B57" w:rsidRPr="005E6DDF">
          <w:rPr>
            <w:rStyle w:val="Hyperlink"/>
            <w:sz w:val="22"/>
            <w:szCs w:val="22"/>
            <w:lang w:val="uk-UA"/>
          </w:rPr>
          <w:t>https://www.youtube.com/watch?v=31JOojbH0ds&amp;list=PLV4zy1apmIUYVF6VvVjU0Uf10oGD877KW</w:t>
        </w:r>
      </w:hyperlink>
      <w:r w:rsidR="00833B57" w:rsidRPr="005E6DDF">
        <w:rPr>
          <w:sz w:val="22"/>
          <w:szCs w:val="22"/>
          <w:lang w:val="uk-UA"/>
        </w:rPr>
        <w:t xml:space="preserve"> </w:t>
      </w:r>
    </w:p>
    <w:p w:rsidR="00833B57" w:rsidRPr="005E6DDF" w:rsidRDefault="00833B57" w:rsidP="00494DB3">
      <w:pPr>
        <w:pStyle w:val="Default"/>
        <w:numPr>
          <w:ilvl w:val="0"/>
          <w:numId w:val="46"/>
        </w:numPr>
        <w:spacing w:after="27"/>
        <w:jc w:val="both"/>
        <w:rPr>
          <w:sz w:val="22"/>
          <w:szCs w:val="22"/>
          <w:lang w:val="uk-UA"/>
        </w:rPr>
      </w:pPr>
      <w:r w:rsidRPr="005E6DDF">
        <w:rPr>
          <w:sz w:val="22"/>
          <w:szCs w:val="22"/>
          <w:lang w:val="uk-UA"/>
        </w:rPr>
        <w:t>Розміщення ролика «</w:t>
      </w:r>
      <w:proofErr w:type="spellStart"/>
      <w:r w:rsidRPr="005E6DDF">
        <w:rPr>
          <w:sz w:val="22"/>
          <w:szCs w:val="22"/>
          <w:lang w:val="uk-UA"/>
        </w:rPr>
        <w:t>Розірви</w:t>
      </w:r>
      <w:proofErr w:type="spellEnd"/>
      <w:r w:rsidRPr="005E6DDF">
        <w:rPr>
          <w:sz w:val="22"/>
          <w:szCs w:val="22"/>
          <w:lang w:val="uk-UA"/>
        </w:rPr>
        <w:t xml:space="preserve"> коло насильства» як пре-рол або </w:t>
      </w:r>
      <w:proofErr w:type="spellStart"/>
      <w:r w:rsidRPr="005E6DDF">
        <w:rPr>
          <w:sz w:val="22"/>
          <w:szCs w:val="22"/>
          <w:lang w:val="uk-UA"/>
        </w:rPr>
        <w:t>мід</w:t>
      </w:r>
      <w:proofErr w:type="spellEnd"/>
      <w:r w:rsidRPr="005E6DDF">
        <w:rPr>
          <w:sz w:val="22"/>
          <w:szCs w:val="22"/>
          <w:lang w:val="uk-UA"/>
        </w:rPr>
        <w:t xml:space="preserve">-рол реклама  на </w:t>
      </w:r>
      <w:proofErr w:type="spellStart"/>
      <w:r w:rsidRPr="005E6DDF">
        <w:rPr>
          <w:sz w:val="22"/>
          <w:szCs w:val="22"/>
          <w:lang w:val="uk-UA"/>
        </w:rPr>
        <w:t>YouTube</w:t>
      </w:r>
      <w:proofErr w:type="spellEnd"/>
      <w:r w:rsidRPr="005E6DDF">
        <w:rPr>
          <w:sz w:val="22"/>
          <w:szCs w:val="22"/>
          <w:lang w:val="uk-UA"/>
        </w:rPr>
        <w:t xml:space="preserve">  та/або інших відповідних до цільової аудиторії відео-ресурсах. ЦА: жінки і чоловіки 25 – 65 </w:t>
      </w:r>
      <w:proofErr w:type="spellStart"/>
      <w:r w:rsidRPr="005E6DDF">
        <w:rPr>
          <w:sz w:val="22"/>
          <w:szCs w:val="22"/>
          <w:lang w:val="uk-UA"/>
        </w:rPr>
        <w:t>рр</w:t>
      </w:r>
      <w:proofErr w:type="spellEnd"/>
      <w:r w:rsidRPr="005E6DDF">
        <w:rPr>
          <w:sz w:val="22"/>
          <w:szCs w:val="22"/>
          <w:lang w:val="uk-UA"/>
        </w:rPr>
        <w:t xml:space="preserve">, усі регіони України. Очікуваний результат: 1 млн переглядів. Період розміщення: грудень 2020. Ролик тут: </w:t>
      </w:r>
      <w:hyperlink r:id="rId11" w:history="1">
        <w:r w:rsidRPr="005E6DDF">
          <w:rPr>
            <w:rStyle w:val="Hyperlink"/>
            <w:sz w:val="22"/>
            <w:szCs w:val="22"/>
            <w:lang w:val="uk-UA"/>
          </w:rPr>
          <w:t>https://www.youtube.com/watch?v=ZGoWmM3nZAU</w:t>
        </w:r>
      </w:hyperlink>
    </w:p>
    <w:p w:rsidR="00833B57" w:rsidRPr="005E6DDF" w:rsidRDefault="00833B57" w:rsidP="00494DB3">
      <w:pPr>
        <w:pStyle w:val="Default"/>
        <w:numPr>
          <w:ilvl w:val="0"/>
          <w:numId w:val="46"/>
        </w:numPr>
        <w:spacing w:after="27"/>
        <w:jc w:val="both"/>
        <w:rPr>
          <w:sz w:val="22"/>
          <w:szCs w:val="22"/>
          <w:lang w:val="uk-UA"/>
        </w:rPr>
      </w:pPr>
      <w:r w:rsidRPr="005E6DDF">
        <w:rPr>
          <w:sz w:val="22"/>
          <w:szCs w:val="22"/>
          <w:lang w:val="uk-UA"/>
        </w:rPr>
        <w:t xml:space="preserve">Розміщення чотирьох відеороликів UNFPA «(Не) дрібниці у стосунках» як пре- рол або </w:t>
      </w:r>
      <w:proofErr w:type="spellStart"/>
      <w:r w:rsidRPr="005E6DDF">
        <w:rPr>
          <w:sz w:val="22"/>
          <w:szCs w:val="22"/>
          <w:lang w:val="uk-UA"/>
        </w:rPr>
        <w:t>мід</w:t>
      </w:r>
      <w:proofErr w:type="spellEnd"/>
      <w:r w:rsidRPr="005E6DDF">
        <w:rPr>
          <w:sz w:val="22"/>
          <w:szCs w:val="22"/>
          <w:lang w:val="uk-UA"/>
        </w:rPr>
        <w:t xml:space="preserve">-рол реклама  на </w:t>
      </w:r>
      <w:proofErr w:type="spellStart"/>
      <w:r w:rsidRPr="005E6DDF">
        <w:rPr>
          <w:sz w:val="22"/>
          <w:szCs w:val="22"/>
          <w:lang w:val="uk-UA"/>
        </w:rPr>
        <w:t>YouTube</w:t>
      </w:r>
      <w:proofErr w:type="spellEnd"/>
      <w:r w:rsidRPr="005E6DDF">
        <w:rPr>
          <w:sz w:val="22"/>
          <w:szCs w:val="22"/>
          <w:lang w:val="uk-UA"/>
        </w:rPr>
        <w:t xml:space="preserve">  та/або інших відповідних до цільової аудиторії відео-ресурсах. Цільова аудиторія - жінки та чоловіки у віці 16 - 25 років, усі регіони України. Очікуваний результат: 1,5 мільйонів переглядів для усіх роликів сумарно. Період розміщення: жовтень 2020. Ролики тут: </w:t>
      </w:r>
      <w:hyperlink r:id="rId12" w:history="1">
        <w:r w:rsidRPr="005E6DDF">
          <w:rPr>
            <w:rStyle w:val="Hyperlink"/>
            <w:sz w:val="22"/>
            <w:szCs w:val="22"/>
            <w:lang w:val="uk-UA"/>
          </w:rPr>
          <w:t>https://www.youtube.com/watch?v=PcNIEqSyTo0&amp;list=PLV4zy1apmIUbEok-ygz1J4mKTqdAzKxPV</w:t>
        </w:r>
      </w:hyperlink>
      <w:r w:rsidRPr="005E6DDF">
        <w:rPr>
          <w:sz w:val="22"/>
          <w:szCs w:val="22"/>
          <w:lang w:val="uk-UA"/>
        </w:rPr>
        <w:t xml:space="preserve"> </w:t>
      </w:r>
    </w:p>
    <w:p w:rsidR="00833B57" w:rsidRPr="005E6DDF" w:rsidRDefault="00833B57" w:rsidP="00833B57">
      <w:pPr>
        <w:jc w:val="both"/>
      </w:pPr>
    </w:p>
    <w:p w:rsidR="00833B57" w:rsidRPr="005E6DDF" w:rsidRDefault="00833B57" w:rsidP="00833B57">
      <w:pPr>
        <w:jc w:val="both"/>
        <w:rPr>
          <w:b/>
        </w:rPr>
      </w:pPr>
      <w:r w:rsidRPr="005E6DDF">
        <w:rPr>
          <w:b/>
        </w:rPr>
        <w:t>Очікувані продукти</w:t>
      </w:r>
    </w:p>
    <w:p w:rsidR="00833B57" w:rsidRPr="005E6DDF" w:rsidRDefault="00833B57" w:rsidP="00833B57">
      <w:pPr>
        <w:jc w:val="both"/>
      </w:pPr>
      <w:r w:rsidRPr="005E6DDF">
        <w:t xml:space="preserve">Під керівництвом Спеціалістки з питань комунікацій та </w:t>
      </w:r>
      <w:proofErr w:type="spellStart"/>
      <w:r w:rsidRPr="005E6DDF">
        <w:t>адвокації</w:t>
      </w:r>
      <w:proofErr w:type="spellEnd"/>
      <w:r w:rsidRPr="005E6DDF">
        <w:t>,  постачальник послуг повинен досягнути наступних результатів:</w:t>
      </w:r>
    </w:p>
    <w:p w:rsidR="00833B57" w:rsidRPr="005E6DDF" w:rsidRDefault="00833B57" w:rsidP="00833B57">
      <w:pPr>
        <w:jc w:val="both"/>
      </w:pPr>
      <w:r w:rsidRPr="005E6DDF">
        <w:t>1. Забезпечити одномісячний план публікацій на наступний місяць та звіт  за попередній місяць до 27-29 числа кожного місяця.</w:t>
      </w:r>
    </w:p>
    <w:p w:rsidR="00833B57" w:rsidRPr="005E6DDF" w:rsidRDefault="00833B57" w:rsidP="00833B57">
      <w:pPr>
        <w:jc w:val="both"/>
      </w:pPr>
      <w:r w:rsidRPr="005E6DDF">
        <w:t>2. Щодня керувати та оновлювати сторінку ФБ «</w:t>
      </w:r>
      <w:proofErr w:type="spellStart"/>
      <w:r w:rsidRPr="005E6DDF">
        <w:t>Розірви</w:t>
      </w:r>
      <w:proofErr w:type="spellEnd"/>
      <w:r w:rsidRPr="005E6DDF">
        <w:t xml:space="preserve"> коло» (мінімум 6 публікацій на тиждень) та </w:t>
      </w:r>
      <w:proofErr w:type="spellStart"/>
      <w:r w:rsidRPr="005E6DDF">
        <w:t>Інстаграм</w:t>
      </w:r>
      <w:proofErr w:type="spellEnd"/>
      <w:r w:rsidRPr="005E6DDF">
        <w:t xml:space="preserve">-сторінку «(Не) дрібниці у стосунках» (мінімум 6 публікацій на тиждень + 6 </w:t>
      </w:r>
      <w:proofErr w:type="spellStart"/>
      <w:r w:rsidRPr="005E6DDF">
        <w:t>сторіс</w:t>
      </w:r>
      <w:proofErr w:type="spellEnd"/>
      <w:r w:rsidRPr="005E6DDF">
        <w:t xml:space="preserve">). </w:t>
      </w:r>
    </w:p>
    <w:p w:rsidR="00833B57" w:rsidRPr="005E6DDF" w:rsidRDefault="00833B57" w:rsidP="00833B57">
      <w:pPr>
        <w:jc w:val="both"/>
      </w:pPr>
      <w:r w:rsidRPr="005E6DDF">
        <w:t xml:space="preserve">3. Надати медіа-плани просування відеороликів згідно із визначеною ЦА та цілями кампанії. </w:t>
      </w:r>
    </w:p>
    <w:p w:rsidR="00833B57" w:rsidRPr="005E6DDF" w:rsidRDefault="00833B57" w:rsidP="00833B57">
      <w:pPr>
        <w:jc w:val="both"/>
      </w:pPr>
    </w:p>
    <w:p w:rsidR="00833B57" w:rsidRPr="005E6DDF" w:rsidRDefault="00833B57" w:rsidP="00833B57">
      <w:pPr>
        <w:jc w:val="both"/>
        <w:rPr>
          <w:b/>
        </w:rPr>
      </w:pPr>
      <w:r w:rsidRPr="005E6DDF">
        <w:rPr>
          <w:b/>
        </w:rPr>
        <w:t>Оплата</w:t>
      </w:r>
    </w:p>
    <w:p w:rsidR="00833B57" w:rsidRPr="005E6DDF" w:rsidRDefault="00833B57" w:rsidP="00833B57">
      <w:r w:rsidRPr="005E6DDF">
        <w:t>Усі послуги, передбачені даним технічним завданням мають бути надані замовнику до 15 березня  202</w:t>
      </w:r>
      <w:r w:rsidR="00494DB3">
        <w:t>1</w:t>
      </w:r>
      <w:r w:rsidRPr="005E6DDF">
        <w:t xml:space="preserve"> року. </w:t>
      </w:r>
    </w:p>
    <w:p w:rsidR="00833B57" w:rsidRPr="005E6DDF" w:rsidRDefault="00833B57" w:rsidP="00833B57">
      <w:r w:rsidRPr="005E6DDF">
        <w:t xml:space="preserve"> </w:t>
      </w:r>
    </w:p>
    <w:tbl>
      <w:tblPr>
        <w:tblW w:w="96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440"/>
        <w:gridCol w:w="2631"/>
      </w:tblGrid>
      <w:tr w:rsidR="00833B57" w:rsidRPr="005E6DDF" w:rsidTr="00AB0878">
        <w:trPr>
          <w:trHeight w:val="30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#</w:t>
            </w:r>
          </w:p>
        </w:tc>
        <w:tc>
          <w:tcPr>
            <w:tcW w:w="6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Послуги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Умови та терміни оплати</w:t>
            </w:r>
          </w:p>
        </w:tc>
      </w:tr>
      <w:tr w:rsidR="00833B57" w:rsidRPr="005E6DDF" w:rsidTr="00AB0878">
        <w:trPr>
          <w:trHeight w:val="63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Звіт щодо наданих послуг у рамках вимог ТЗ  за період - 5 жовтня 2020 – 14 грудня 2020 року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 xml:space="preserve">70 % </w:t>
            </w:r>
          </w:p>
        </w:tc>
      </w:tr>
      <w:tr w:rsidR="00833B57" w:rsidRPr="005E6DDF" w:rsidTr="00AB0878">
        <w:trPr>
          <w:trHeight w:val="551"/>
        </w:trPr>
        <w:tc>
          <w:tcPr>
            <w:tcW w:w="5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Звіт щодо наданих послуг у рамках вимог ТЗ  за період - 15 грудня 2020 – 15 березня 2021 року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B57" w:rsidRPr="005E6DDF" w:rsidRDefault="00833B57" w:rsidP="0001143A">
            <w:r w:rsidRPr="005E6DDF">
              <w:t>30%</w:t>
            </w:r>
          </w:p>
        </w:tc>
      </w:tr>
    </w:tbl>
    <w:p w:rsidR="00833B57" w:rsidRPr="005E6DDF" w:rsidRDefault="00833B57" w:rsidP="00833B57">
      <w:pPr>
        <w:jc w:val="both"/>
        <w:rPr>
          <w:b/>
        </w:rPr>
      </w:pPr>
    </w:p>
    <w:p w:rsidR="00833B57" w:rsidRPr="005E6DDF" w:rsidRDefault="00833B57" w:rsidP="00833B57">
      <w:pPr>
        <w:jc w:val="both"/>
        <w:rPr>
          <w:b/>
        </w:rPr>
      </w:pPr>
      <w:r w:rsidRPr="005E6DDF">
        <w:rPr>
          <w:b/>
        </w:rPr>
        <w:t>Інтелектуальна власність</w:t>
      </w:r>
    </w:p>
    <w:p w:rsidR="00833B57" w:rsidRPr="005E6DDF" w:rsidRDefault="00833B57" w:rsidP="00833B57">
      <w:pPr>
        <w:ind w:firstLine="720"/>
        <w:jc w:val="both"/>
      </w:pPr>
      <w:r w:rsidRPr="005E6DDF">
        <w:t xml:space="preserve">Уся інформація, що відноситься до цього проекту (документальна, візуальна, цифрова, </w:t>
      </w:r>
      <w:proofErr w:type="spellStart"/>
      <w:r w:rsidRPr="005E6DDF">
        <w:t>кібер</w:t>
      </w:r>
      <w:proofErr w:type="spellEnd"/>
      <w:r w:rsidRPr="005E6DDF">
        <w:t xml:space="preserve">, проектна документація і </w:t>
      </w:r>
      <w:proofErr w:type="spellStart"/>
      <w:r w:rsidRPr="005E6DDF">
        <w:t>т.д</w:t>
      </w:r>
      <w:proofErr w:type="spellEnd"/>
      <w:r w:rsidRPr="005E6DDF">
        <w:t>.), із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026894" w:rsidRDefault="00026894" w:rsidP="00026894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AB0878" w:rsidRPr="005E6DDF" w:rsidRDefault="00AB0878" w:rsidP="00026894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170E09" w:rsidRPr="005E6DDF" w:rsidRDefault="00FE72C7" w:rsidP="00170E09">
      <w:p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  <w:bCs/>
        </w:rPr>
        <w:t xml:space="preserve">ІІ. </w:t>
      </w:r>
      <w:r w:rsidR="00170E09" w:rsidRPr="005E6DDF">
        <w:rPr>
          <w:rFonts w:asciiTheme="minorHAnsi" w:hAnsiTheme="minorHAnsi" w:cstheme="minorHAnsi"/>
          <w:b/>
          <w:bCs/>
        </w:rPr>
        <w:t>Вимоги щодо кваліфікації</w:t>
      </w:r>
    </w:p>
    <w:p w:rsidR="00833B57" w:rsidRPr="005E6DDF" w:rsidRDefault="00833B57" w:rsidP="00833B57">
      <w:pPr>
        <w:jc w:val="both"/>
      </w:pPr>
      <w:r w:rsidRPr="005E6DDF">
        <w:t>UNFPA шукає постачальника послуг із перевіреним досвідом у комунікаціях, особливо, у соціальній сфері (приклади втілених медіа кампаній соціального характеру є обов’язковими), а також із хорошим знанням українського медіа та рекламних ринків.</w:t>
      </w:r>
    </w:p>
    <w:p w:rsidR="00833B57" w:rsidRPr="005E6DDF" w:rsidRDefault="00833B57" w:rsidP="00833B57">
      <w:pPr>
        <w:jc w:val="both"/>
      </w:pPr>
      <w:r w:rsidRPr="005E6DDF">
        <w:t> </w:t>
      </w:r>
    </w:p>
    <w:p w:rsidR="00833B57" w:rsidRPr="005E6DDF" w:rsidRDefault="00833B57" w:rsidP="00833B57">
      <w:pPr>
        <w:jc w:val="both"/>
      </w:pPr>
      <w:r w:rsidRPr="005E6DDF">
        <w:t>Постачальник послуг повинен:</w:t>
      </w:r>
    </w:p>
    <w:p w:rsidR="00833B57" w:rsidRPr="005E6DDF" w:rsidRDefault="00833B57" w:rsidP="00833B57">
      <w:pPr>
        <w:jc w:val="both"/>
      </w:pPr>
      <w:r w:rsidRPr="005E6DDF">
        <w:t>- бути резидентом  або мати юридичне представництво в Україні з відповідною офіційною реєстрацією;</w:t>
      </w:r>
    </w:p>
    <w:p w:rsidR="00833B57" w:rsidRPr="005E6DDF" w:rsidRDefault="00833B57" w:rsidP="00833B57">
      <w:pPr>
        <w:jc w:val="both"/>
      </w:pPr>
      <w:r w:rsidRPr="005E6DDF">
        <w:t>- працювати в сфері медіа розміщення/комунікацій/маркетингу не менше 2 років;</w:t>
      </w:r>
    </w:p>
    <w:p w:rsidR="00833B57" w:rsidRPr="005E6DDF" w:rsidRDefault="00833B57" w:rsidP="00833B57">
      <w:pPr>
        <w:jc w:val="both"/>
      </w:pPr>
      <w:r w:rsidRPr="005E6DDF">
        <w:t>- мати досвід роботи у сфері комунікацій/SMM та інтернет медіа;</w:t>
      </w:r>
    </w:p>
    <w:p w:rsidR="00833B57" w:rsidRPr="005E6DDF" w:rsidRDefault="00833B57" w:rsidP="00833B57">
      <w:pPr>
        <w:jc w:val="both"/>
      </w:pPr>
      <w:r w:rsidRPr="005E6DDF">
        <w:t xml:space="preserve">- попередній досвід співпраці з агентством ООН або іншою міжнародною організацією є перевагою; </w:t>
      </w:r>
    </w:p>
    <w:p w:rsidR="00833B57" w:rsidRPr="005E6DDF" w:rsidRDefault="00833B57" w:rsidP="00833B57">
      <w:pPr>
        <w:jc w:val="both"/>
      </w:pPr>
      <w:r w:rsidRPr="005E6DDF">
        <w:t>- демонструвати здатність дотримуватися часових рамок, працювати під тиском та вимірювати результати;</w:t>
      </w:r>
    </w:p>
    <w:p w:rsidR="00833B57" w:rsidRPr="005E6DDF" w:rsidRDefault="00833B57" w:rsidP="00833B57">
      <w:pPr>
        <w:jc w:val="both"/>
      </w:pPr>
      <w:r w:rsidRPr="005E6DDF">
        <w:t>- володіти українською, російською та англійською мовами.</w:t>
      </w:r>
    </w:p>
    <w:p w:rsidR="00833B57" w:rsidRPr="005E6DDF" w:rsidRDefault="00833B57" w:rsidP="00B5437B">
      <w:pPr>
        <w:jc w:val="both"/>
        <w:rPr>
          <w:i/>
        </w:rPr>
      </w:pPr>
      <w:r w:rsidRPr="005E6DDF">
        <w:t> </w:t>
      </w:r>
    </w:p>
    <w:p w:rsidR="00170E09" w:rsidRPr="005E6DDF" w:rsidRDefault="00170E09" w:rsidP="0002689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F44284" w:rsidRPr="005E6DDF" w:rsidRDefault="00F44284" w:rsidP="00F44284">
      <w:pPr>
        <w:spacing w:after="0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lastRenderedPageBreak/>
        <w:t xml:space="preserve">Питання </w:t>
      </w:r>
    </w:p>
    <w:p w:rsidR="00F44284" w:rsidRPr="005E6DDF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Питання або запити щодо подальшого роз’яснення надсилаються за наведеними нижче контактними даними:</w:t>
      </w:r>
    </w:p>
    <w:p w:rsidR="00026894" w:rsidRPr="005E6DDF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431"/>
      </w:tblGrid>
      <w:tr w:rsidR="00007102" w:rsidRPr="005E6DDF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7102" w:rsidRPr="005E6DDF" w:rsidRDefault="00007102" w:rsidP="00007102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Контактна особа: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7102" w:rsidRPr="005E6DDF" w:rsidRDefault="00007102" w:rsidP="000071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i/>
              </w:rPr>
              <w:t xml:space="preserve">Надія </w:t>
            </w:r>
            <w:proofErr w:type="spellStart"/>
            <w:r w:rsidRPr="005E6DDF">
              <w:rPr>
                <w:rFonts w:asciiTheme="minorHAnsi" w:hAnsiTheme="minorHAnsi" w:cstheme="minorHAnsi"/>
                <w:i/>
              </w:rPr>
              <w:t>Ковалевич</w:t>
            </w:r>
            <w:proofErr w:type="spellEnd"/>
          </w:p>
        </w:tc>
      </w:tr>
      <w:tr w:rsidR="00007102" w:rsidRPr="005E6DDF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7102" w:rsidRPr="005E6DDF" w:rsidRDefault="00007102" w:rsidP="00007102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Електронна адреса:</w:t>
            </w: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7102" w:rsidRPr="005E6DDF" w:rsidRDefault="00007102" w:rsidP="00007102">
            <w:pPr>
              <w:spacing w:after="0" w:line="300" w:lineRule="atLeast"/>
              <w:rPr>
                <w:rFonts w:asciiTheme="minorHAnsi" w:eastAsia="Times New Roman" w:hAnsiTheme="minorHAnsi" w:cstheme="minorHAnsi"/>
                <w:color w:val="1155CC"/>
              </w:rPr>
            </w:pPr>
            <w:r w:rsidRPr="005E6DDF">
              <w:rPr>
                <w:rFonts w:asciiTheme="minorHAnsi" w:hAnsiTheme="minorHAnsi" w:cstheme="minorHAnsi"/>
                <w:i/>
              </w:rPr>
              <w:t>kovalevych@unfpa.org</w:t>
            </w:r>
          </w:p>
        </w:tc>
      </w:tr>
      <w:tr w:rsidR="00F44284" w:rsidRPr="005E6DDF" w:rsidTr="003350CB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284" w:rsidRPr="005E6DDF" w:rsidRDefault="00F44284" w:rsidP="004B12BE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4284" w:rsidRPr="005E6DDF" w:rsidRDefault="00F44284" w:rsidP="004B12BE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:rsidR="00026894" w:rsidRPr="005E6DDF" w:rsidRDefault="00F44284" w:rsidP="00026894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proofErr w:type="spellStart"/>
      <w:r w:rsidRPr="005E6DDF">
        <w:rPr>
          <w:rFonts w:asciiTheme="minorHAnsi" w:hAnsiTheme="minorHAnsi" w:cstheme="minorHAnsi"/>
        </w:rPr>
        <w:t>Дедлайн</w:t>
      </w:r>
      <w:proofErr w:type="spellEnd"/>
      <w:r w:rsidRPr="005E6DDF">
        <w:rPr>
          <w:rFonts w:asciiTheme="minorHAnsi" w:hAnsiTheme="minorHAnsi" w:cstheme="minorHAnsi"/>
        </w:rPr>
        <w:t xml:space="preserve"> для запитань: </w:t>
      </w:r>
      <w:r w:rsidR="00833B57" w:rsidRPr="005E6DDF">
        <w:rPr>
          <w:rFonts w:asciiTheme="minorHAnsi" w:hAnsiTheme="minorHAnsi" w:cstheme="minorHAnsi"/>
        </w:rPr>
        <w:t>четвер</w:t>
      </w:r>
      <w:r w:rsidR="008F4ADE" w:rsidRPr="005E6DDF">
        <w:rPr>
          <w:rFonts w:asciiTheme="minorHAnsi" w:hAnsiTheme="minorHAnsi" w:cstheme="minorHAnsi"/>
        </w:rPr>
        <w:t xml:space="preserve">, </w:t>
      </w:r>
      <w:r w:rsidR="00833B57" w:rsidRPr="005E6DDF">
        <w:rPr>
          <w:rFonts w:asciiTheme="minorHAnsi" w:hAnsiTheme="minorHAnsi" w:cstheme="minorHAnsi"/>
        </w:rPr>
        <w:t>24 вересня</w:t>
      </w:r>
      <w:r w:rsidR="008F4ADE" w:rsidRPr="005E6DDF">
        <w:rPr>
          <w:rFonts w:asciiTheme="minorHAnsi" w:hAnsiTheme="minorHAnsi" w:cstheme="minorHAnsi"/>
        </w:rPr>
        <w:t>, 2020</w:t>
      </w:r>
      <w:r w:rsidRPr="005E6DDF">
        <w:rPr>
          <w:rFonts w:asciiTheme="minorHAnsi" w:hAnsiTheme="minorHAnsi" w:cstheme="minorHAnsi"/>
        </w:rPr>
        <w:t>, 17:00 год  за Київським часом</w:t>
      </w:r>
      <w:r w:rsidR="00454DFC" w:rsidRPr="005E6DDF">
        <w:rPr>
          <w:rFonts w:asciiTheme="minorHAnsi" w:hAnsiTheme="minorHAnsi" w:cstheme="minorHAnsi"/>
        </w:rPr>
        <w:t>.</w:t>
      </w:r>
    </w:p>
    <w:p w:rsidR="00F44284" w:rsidRPr="005E6DDF" w:rsidRDefault="00F44284" w:rsidP="00026894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B12BE" w:rsidRPr="005E6DDF" w:rsidRDefault="004B12BE" w:rsidP="00F44284">
      <w:pPr>
        <w:spacing w:after="0"/>
        <w:jc w:val="both"/>
        <w:rPr>
          <w:rFonts w:asciiTheme="minorHAnsi" w:hAnsiTheme="minorHAnsi" w:cstheme="minorHAnsi"/>
          <w:b/>
        </w:rPr>
      </w:pPr>
    </w:p>
    <w:p w:rsidR="00F44284" w:rsidRPr="005E6DDF" w:rsidRDefault="00FE72C7" w:rsidP="00F44284">
      <w:pPr>
        <w:spacing w:after="0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 xml:space="preserve">ІІІ. </w:t>
      </w:r>
      <w:r w:rsidR="00F44284" w:rsidRPr="005E6DDF">
        <w:rPr>
          <w:rFonts w:asciiTheme="minorHAnsi" w:hAnsiTheme="minorHAnsi" w:cstheme="minorHAnsi"/>
          <w:b/>
        </w:rPr>
        <w:t>Зміст пропозиції</w:t>
      </w:r>
    </w:p>
    <w:p w:rsidR="00E4468B" w:rsidRPr="005E6DDF" w:rsidRDefault="00E4468B" w:rsidP="00F44284">
      <w:pPr>
        <w:spacing w:after="0"/>
        <w:jc w:val="both"/>
        <w:rPr>
          <w:rFonts w:asciiTheme="minorHAnsi" w:hAnsiTheme="minorHAnsi" w:cstheme="minorHAnsi"/>
          <w:b/>
        </w:rPr>
      </w:pPr>
    </w:p>
    <w:p w:rsidR="00F44284" w:rsidRPr="005E6DDF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F44284" w:rsidRPr="005E6DDF" w:rsidRDefault="00F44284" w:rsidP="00F44284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</w:p>
    <w:p w:rsidR="00F44284" w:rsidRDefault="00F44284" w:rsidP="00F44284">
      <w:pPr>
        <w:tabs>
          <w:tab w:val="left" w:pos="6630"/>
          <w:tab w:val="left" w:pos="9120"/>
        </w:tabs>
        <w:spacing w:after="0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а) Технічна пропозиція повинна містити </w:t>
      </w:r>
      <w:r w:rsidR="00B5437B" w:rsidRPr="00B5437B">
        <w:rPr>
          <w:rFonts w:asciiTheme="minorHAnsi" w:hAnsiTheme="minorHAnsi" w:cstheme="minorHAnsi"/>
        </w:rPr>
        <w:t>презентацію, яка дозволить оцінити підхід агентства за критеріями, що подані нижче. Зокрема, презентація має містити три приклади постів для сторінки «</w:t>
      </w:r>
      <w:proofErr w:type="spellStart"/>
      <w:r w:rsidR="00B5437B" w:rsidRPr="00B5437B">
        <w:rPr>
          <w:rFonts w:asciiTheme="minorHAnsi" w:hAnsiTheme="minorHAnsi" w:cstheme="minorHAnsi"/>
        </w:rPr>
        <w:t>Розірви</w:t>
      </w:r>
      <w:proofErr w:type="spellEnd"/>
      <w:r w:rsidR="00B5437B" w:rsidRPr="00B5437B">
        <w:rPr>
          <w:rFonts w:asciiTheme="minorHAnsi" w:hAnsiTheme="minorHAnsi" w:cstheme="minorHAnsi"/>
        </w:rPr>
        <w:t xml:space="preserve"> коло», три приклади постів для сторінки «(Не) дрібниці у стосунках», короткий опис пропонованої рекламної стратегії для досягнення цілей сторінки «</w:t>
      </w:r>
      <w:proofErr w:type="spellStart"/>
      <w:r w:rsidR="00B5437B" w:rsidRPr="00B5437B">
        <w:rPr>
          <w:rFonts w:asciiTheme="minorHAnsi" w:hAnsiTheme="minorHAnsi" w:cstheme="minorHAnsi"/>
        </w:rPr>
        <w:t>Розірви</w:t>
      </w:r>
      <w:proofErr w:type="spellEnd"/>
      <w:r w:rsidR="00B5437B" w:rsidRPr="00B5437B">
        <w:rPr>
          <w:rFonts w:asciiTheme="minorHAnsi" w:hAnsiTheme="minorHAnsi" w:cstheme="minorHAnsi"/>
        </w:rPr>
        <w:t xml:space="preserve"> коло» та «(Не) дрібниці у стосунках», опис досвіду команди через мін. 2 успішні кейси, загальне знайомство із командою та відомості про те, чи має компанія досвід роботи із іншими міжнародними організаціями. </w:t>
      </w:r>
      <w:r w:rsidRPr="005E6DDF">
        <w:rPr>
          <w:rFonts w:asciiTheme="minorHAnsi" w:hAnsiTheme="minorHAnsi" w:cstheme="minorHAnsi"/>
        </w:rPr>
        <w:t xml:space="preserve">Технічна пропозиція має бути подана в електронному вигляді на пошту, сказану у розділі IV. </w:t>
      </w:r>
    </w:p>
    <w:p w:rsidR="00F44284" w:rsidRPr="005E6DDF" w:rsidRDefault="00F44284" w:rsidP="00F44284">
      <w:pPr>
        <w:spacing w:after="0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б) Подану виключно згідно відповідного бланку цінову пропозицію.</w:t>
      </w:r>
    </w:p>
    <w:p w:rsidR="00F44284" w:rsidRPr="005E6DDF" w:rsidRDefault="00F44284" w:rsidP="00F44284">
      <w:pPr>
        <w:spacing w:after="0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в) Мова пропозиції англійська або українська.</w:t>
      </w:r>
    </w:p>
    <w:p w:rsidR="00F44284" w:rsidRPr="005E6DDF" w:rsidRDefault="00F44284" w:rsidP="00F44284">
      <w:pPr>
        <w:spacing w:after="0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г) Технічна та цінова пропозиція мають бути надіслані окремими файлами</w:t>
      </w:r>
      <w:r w:rsidRPr="005E6DDF">
        <w:rPr>
          <w:rFonts w:asciiTheme="minorHAnsi" w:hAnsiTheme="minorHAnsi" w:cstheme="minorHAnsi"/>
        </w:rPr>
        <w:t xml:space="preserve"> </w:t>
      </w:r>
      <w:r w:rsidRPr="005E6DDF">
        <w:rPr>
          <w:rFonts w:asciiTheme="minorHAnsi" w:hAnsiTheme="minorHAnsi" w:cstheme="minorHAnsi"/>
          <w:b/>
        </w:rPr>
        <w:t>та бути підписані відповідним керівником компанії та надіслані у форматі PDF.</w:t>
      </w:r>
    </w:p>
    <w:p w:rsidR="00F44284" w:rsidRPr="005E6DDF" w:rsidRDefault="00F44284" w:rsidP="00F44284">
      <w:pPr>
        <w:spacing w:after="0"/>
        <w:jc w:val="both"/>
        <w:rPr>
          <w:rFonts w:asciiTheme="minorHAnsi" w:hAnsiTheme="minorHAnsi" w:cstheme="minorHAnsi"/>
          <w:b/>
        </w:rPr>
      </w:pPr>
    </w:p>
    <w:p w:rsidR="00F44284" w:rsidRPr="005E6DDF" w:rsidRDefault="00F44284" w:rsidP="00F44284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Інструкції щодо подання пропозицій</w:t>
      </w:r>
    </w:p>
    <w:p w:rsidR="00F44284" w:rsidRPr="005E6DDF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Пропозиції мають бути підготовлені згідно Розділу III і IV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5E6DDF">
        <w:rPr>
          <w:rFonts w:asciiTheme="minorHAnsi" w:hAnsiTheme="minorHAnsi" w:cstheme="minorHAnsi"/>
          <w:b/>
        </w:rPr>
        <w:t xml:space="preserve"> </w:t>
      </w:r>
      <w:r w:rsidR="00DB596A" w:rsidRPr="005E6DDF">
        <w:rPr>
          <w:rFonts w:asciiTheme="minorHAnsi" w:hAnsiTheme="minorHAnsi" w:cstheme="minorHAnsi"/>
          <w:b/>
        </w:rPr>
        <w:t>четвер</w:t>
      </w:r>
      <w:r w:rsidRPr="005E6DDF">
        <w:rPr>
          <w:rFonts w:asciiTheme="minorHAnsi" w:hAnsiTheme="minorHAnsi" w:cstheme="minorHAnsi"/>
          <w:b/>
        </w:rPr>
        <w:t xml:space="preserve">, </w:t>
      </w:r>
      <w:r w:rsidR="00833B57" w:rsidRPr="005E6DDF">
        <w:rPr>
          <w:rFonts w:asciiTheme="minorHAnsi" w:hAnsiTheme="minorHAnsi" w:cstheme="minorHAnsi"/>
          <w:b/>
        </w:rPr>
        <w:t>1 жовтня</w:t>
      </w:r>
      <w:r w:rsidRPr="005E6DDF">
        <w:rPr>
          <w:rFonts w:asciiTheme="minorHAnsi" w:hAnsiTheme="minorHAnsi" w:cstheme="minorHAnsi"/>
          <w:b/>
        </w:rPr>
        <w:t>, 2020, 1</w:t>
      </w:r>
      <w:r w:rsidR="00833B57" w:rsidRPr="005E6DDF">
        <w:rPr>
          <w:rFonts w:asciiTheme="minorHAnsi" w:hAnsiTheme="minorHAnsi" w:cstheme="minorHAnsi"/>
          <w:b/>
        </w:rPr>
        <w:t>2</w:t>
      </w:r>
      <w:r w:rsidRPr="005E6DDF">
        <w:rPr>
          <w:rFonts w:asciiTheme="minorHAnsi" w:hAnsiTheme="minorHAnsi" w:cstheme="minorHAnsi"/>
          <w:b/>
        </w:rPr>
        <w:t xml:space="preserve">:00 за Київським часом. </w:t>
      </w:r>
      <w:r w:rsidRPr="005E6DDF">
        <w:rPr>
          <w:rFonts w:asciiTheme="minorHAnsi" w:hAnsiTheme="minorHAnsi" w:cstheme="minorHAnsi"/>
        </w:rPr>
        <w:t>Пропозиції надіслані на будь-яку іншу електронну пошту не будуть прийняті до розгляду.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012"/>
      </w:tblGrid>
      <w:tr w:rsidR="00026894" w:rsidRPr="005E6DDF" w:rsidTr="004B12BE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Pr="005E6DDF" w:rsidRDefault="00007102" w:rsidP="004B12BE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Контактна особа</w:t>
            </w:r>
            <w:r w:rsidR="00026894" w:rsidRPr="005E6D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6894" w:rsidRPr="005E6DDF" w:rsidRDefault="00007102" w:rsidP="004B12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026894" w:rsidRPr="005E6DDF" w:rsidTr="004B12BE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26894" w:rsidRPr="005E6DDF" w:rsidRDefault="00007102" w:rsidP="004B12BE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Електронна адреса</w:t>
            </w:r>
            <w:r w:rsidR="00026894" w:rsidRPr="005E6DDF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6894" w:rsidRPr="005E6DDF" w:rsidRDefault="00454DFC" w:rsidP="004B12B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ua-procurement</w:t>
            </w:r>
            <w:r w:rsidR="00026894" w:rsidRPr="005E6DDF">
              <w:rPr>
                <w:rFonts w:asciiTheme="minorHAnsi" w:hAnsiTheme="minorHAnsi" w:cstheme="minorHAnsi"/>
                <w:b/>
              </w:rPr>
              <w:t>@unfpa.org</w:t>
            </w:r>
          </w:p>
        </w:tc>
      </w:tr>
    </w:tbl>
    <w:p w:rsidR="00026894" w:rsidRPr="005E6DDF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F44284" w:rsidRPr="005E6DDF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Зверніть увагу на наступні інструкції щодо електронного подання:</w:t>
      </w:r>
    </w:p>
    <w:p w:rsidR="00F44284" w:rsidRPr="005E6DDF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- Тема повідомлення має включати таке посилання: </w:t>
      </w:r>
      <w:r w:rsidRPr="005E6DDF">
        <w:rPr>
          <w:rFonts w:asciiTheme="minorHAnsi" w:hAnsiTheme="minorHAnsi" w:cstheme="minorHAnsi"/>
          <w:b/>
        </w:rPr>
        <w:t>RFQ Nº UNFPA/UKR/RFQ/20/</w:t>
      </w:r>
      <w:r w:rsidR="00833B57" w:rsidRPr="005E6DDF">
        <w:rPr>
          <w:rFonts w:asciiTheme="minorHAnsi" w:hAnsiTheme="minorHAnsi" w:cstheme="minorHAnsi"/>
          <w:b/>
        </w:rPr>
        <w:t>23</w:t>
      </w:r>
      <w:r w:rsidRPr="005E6DDF">
        <w:rPr>
          <w:rFonts w:asciiTheme="minorHAnsi" w:hAnsiTheme="minorHAnsi" w:cstheme="minorHAnsi"/>
          <w:b/>
        </w:rPr>
        <w:t>.</w:t>
      </w:r>
      <w:r w:rsidRPr="005E6DDF">
        <w:rPr>
          <w:rFonts w:asciiTheme="minorHAnsi" w:hAnsiTheme="minorHAnsi" w:cstheme="minorHAnsi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F44284" w:rsidRDefault="00F44284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- Загальний обсяг повідомлення, що надсилається не має перевищувати </w:t>
      </w:r>
      <w:r w:rsidRPr="005E6DDF">
        <w:rPr>
          <w:rFonts w:asciiTheme="minorHAnsi" w:hAnsiTheme="minorHAnsi" w:cstheme="minorHAnsi"/>
          <w:b/>
        </w:rPr>
        <w:t xml:space="preserve">20 MB (у тому числі, сам лист, надані додатки та заголовки). </w:t>
      </w:r>
      <w:r w:rsidRPr="005E6DDF">
        <w:rPr>
          <w:rFonts w:asciiTheme="minorHAnsi" w:hAnsiTheme="minorHAnsi" w:cstheme="minorHAnsi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187689" w:rsidRPr="005E6DDF" w:rsidRDefault="00187689" w:rsidP="00F44284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</w:p>
    <w:p w:rsidR="00F44284" w:rsidRPr="005E6DDF" w:rsidRDefault="00F44284" w:rsidP="00F44284">
      <w:p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Оцінка пропозицій</w:t>
      </w:r>
    </w:p>
    <w:p w:rsidR="00F44284" w:rsidRDefault="00F44284" w:rsidP="00F44284">
      <w:pPr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5E6DDF">
        <w:rPr>
          <w:rFonts w:asciiTheme="minorHAnsi" w:hAnsiTheme="minorHAnsi" w:cstheme="minorHAnsi"/>
          <w:b/>
        </w:rPr>
        <w:t xml:space="preserve">до </w:t>
      </w:r>
      <w:r w:rsidRPr="005E6DDF">
        <w:rPr>
          <w:rFonts w:asciiTheme="minorHAnsi" w:hAnsiTheme="minorHAnsi" w:cstheme="minorHAnsi"/>
        </w:rPr>
        <w:t>порівняння цінових пропозицій.</w:t>
      </w:r>
    </w:p>
    <w:p w:rsidR="00AB0878" w:rsidRPr="005E6DDF" w:rsidRDefault="00AB0878" w:rsidP="00F44284">
      <w:pPr>
        <w:jc w:val="both"/>
        <w:rPr>
          <w:rFonts w:asciiTheme="minorHAnsi" w:hAnsiTheme="minorHAnsi" w:cstheme="minorHAnsi"/>
        </w:rPr>
      </w:pPr>
    </w:p>
    <w:p w:rsidR="00F44284" w:rsidRPr="005E6DDF" w:rsidRDefault="00FE72C7" w:rsidP="00F44284">
      <w:p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 xml:space="preserve">ІV. </w:t>
      </w:r>
      <w:proofErr w:type="spellStart"/>
      <w:r w:rsidR="00F44284" w:rsidRPr="005E6DDF">
        <w:rPr>
          <w:rFonts w:asciiTheme="minorHAnsi" w:hAnsiTheme="minorHAnsi" w:cstheme="minorHAnsi"/>
          <w:b/>
        </w:rPr>
        <w:t>Teхнічна</w:t>
      </w:r>
      <w:proofErr w:type="spellEnd"/>
      <w:r w:rsidR="00F44284" w:rsidRPr="005E6DDF">
        <w:rPr>
          <w:rFonts w:asciiTheme="minorHAnsi" w:hAnsiTheme="minorHAnsi" w:cstheme="minorHAnsi"/>
          <w:b/>
        </w:rPr>
        <w:t xml:space="preserve"> оцінка </w:t>
      </w:r>
    </w:p>
    <w:p w:rsidR="00026894" w:rsidRPr="005E6DDF" w:rsidRDefault="00F44284" w:rsidP="00F442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Технічні пропозиції будуть оцінені згідно з умовами, вказаними в розділі про вимоги до надання послуг/ Розділ I Технічного завдання, та відповідно до критерій оцінки, що подані нижче.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1517"/>
        <w:gridCol w:w="1286"/>
        <w:gridCol w:w="1014"/>
        <w:gridCol w:w="2531"/>
      </w:tblGrid>
      <w:tr w:rsidR="00247658" w:rsidRPr="005E6DDF" w:rsidTr="0001143A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jc w:val="center"/>
            </w:pPr>
            <w:r w:rsidRPr="005E6DDF">
              <w:rPr>
                <w:b/>
                <w:color w:val="FFFFFF"/>
              </w:rPr>
              <w:t>Критерії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  <w:rPr>
                <w:color w:val="FFFFFF"/>
              </w:rPr>
            </w:pPr>
            <w:r w:rsidRPr="005E6DDF">
              <w:rPr>
                <w:color w:val="FFFFFF"/>
              </w:rPr>
              <w:t>[B]</w:t>
            </w:r>
          </w:p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rPr>
                <w:color w:val="FFFFFF"/>
              </w:rPr>
              <w:t>Отримані бали</w:t>
            </w: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  <w:rPr>
                <w:color w:val="FFFFFF"/>
              </w:rPr>
            </w:pPr>
            <w:r w:rsidRPr="005E6DDF">
              <w:rPr>
                <w:color w:val="FFFFFF"/>
              </w:rPr>
              <w:t>[C]</w:t>
            </w:r>
          </w:p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rPr>
                <w:color w:val="FFFFFF"/>
              </w:rPr>
              <w:t>Вага (%)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  <w:rPr>
                <w:color w:val="FFFFFF"/>
              </w:rPr>
            </w:pPr>
            <w:r w:rsidRPr="005E6DDF">
              <w:rPr>
                <w:color w:val="FFFFFF"/>
              </w:rPr>
              <w:t>[B] x [C] = [D]</w:t>
            </w:r>
          </w:p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rPr>
                <w:color w:val="FFFFFF"/>
              </w:rPr>
              <w:t>Загальна кількість балів</w:t>
            </w:r>
          </w:p>
        </w:tc>
      </w:tr>
      <w:tr w:rsidR="00247658" w:rsidRPr="005E6DDF" w:rsidTr="0001143A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658" w:rsidRPr="005E6DDF" w:rsidRDefault="00247658" w:rsidP="0001143A">
            <w:pPr>
              <w:spacing w:line="280" w:lineRule="auto"/>
              <w:jc w:val="both"/>
            </w:pPr>
            <w:proofErr w:type="spellStart"/>
            <w:r w:rsidRPr="005E6DDF">
              <w:rPr>
                <w:shd w:val="clear" w:color="auto" w:fill="FFFFFF"/>
              </w:rPr>
              <w:t>Релевантність</w:t>
            </w:r>
            <w:proofErr w:type="spellEnd"/>
            <w:r w:rsidRPr="005E6DDF">
              <w:rPr>
                <w:shd w:val="clear" w:color="auto" w:fill="FFFFFF"/>
              </w:rPr>
              <w:t xml:space="preserve"> запропонованих прикладів публікацій до тематики і ЦА сторінок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40%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</w:p>
        </w:tc>
      </w:tr>
      <w:tr w:rsidR="00247658" w:rsidRPr="005E6DDF" w:rsidTr="0001143A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658" w:rsidRPr="005E6DDF" w:rsidRDefault="00247658" w:rsidP="0001143A">
            <w:pPr>
              <w:spacing w:line="280" w:lineRule="auto"/>
              <w:jc w:val="both"/>
            </w:pPr>
            <w:r w:rsidRPr="005E6DDF">
              <w:rPr>
                <w:color w:val="000000"/>
                <w:shd w:val="clear" w:color="auto" w:fill="FFFFFF"/>
              </w:rPr>
              <w:t>Відповідність рекламної стратегії для досягнення цілей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25%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</w:p>
        </w:tc>
      </w:tr>
      <w:tr w:rsidR="00247658" w:rsidRPr="005E6DDF" w:rsidTr="0001143A">
        <w:trPr>
          <w:trHeight w:val="1083"/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658" w:rsidRPr="005E6DDF" w:rsidRDefault="00247658" w:rsidP="0001143A">
            <w:pPr>
              <w:spacing w:line="280" w:lineRule="auto"/>
              <w:jc w:val="both"/>
              <w:rPr>
                <w:shd w:val="clear" w:color="auto" w:fill="FFFFFF"/>
              </w:rPr>
            </w:pPr>
            <w:r w:rsidRPr="005E6DDF">
              <w:rPr>
                <w:shd w:val="clear" w:color="auto" w:fill="FFFFFF"/>
              </w:rPr>
              <w:t>Досвід команди у веденні сторінок в соціальних мережах</w:t>
            </w:r>
          </w:p>
          <w:p w:rsidR="00247658" w:rsidRPr="005E6DDF" w:rsidRDefault="00247658" w:rsidP="0001143A">
            <w:pPr>
              <w:spacing w:line="280" w:lineRule="auto"/>
              <w:jc w:val="both"/>
            </w:pPr>
            <w:r w:rsidRPr="005E6DDF">
              <w:rPr>
                <w:shd w:val="clear" w:color="auto" w:fill="FFFFFF"/>
              </w:rPr>
              <w:t>- успішні кейси (мін.2)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20%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</w:p>
        </w:tc>
      </w:tr>
      <w:tr w:rsidR="00247658" w:rsidRPr="005E6DDF" w:rsidTr="0001143A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658" w:rsidRPr="005E6DDF" w:rsidRDefault="00247658" w:rsidP="0001143A">
            <w:pPr>
              <w:spacing w:line="280" w:lineRule="auto"/>
              <w:jc w:val="both"/>
            </w:pPr>
            <w:r w:rsidRPr="005E6DDF">
              <w:t>Історія організації, загальна репутація, компетенція та надійність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10%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</w:p>
        </w:tc>
      </w:tr>
      <w:tr w:rsidR="00247658" w:rsidRPr="005E6DDF" w:rsidTr="0001143A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7658" w:rsidRPr="005E6DDF" w:rsidRDefault="00247658" w:rsidP="0001143A">
            <w:pPr>
              <w:spacing w:line="280" w:lineRule="auto"/>
            </w:pPr>
            <w:r w:rsidRPr="005E6DDF">
              <w:t>Підтверджений досвід роботи із міжнародними організаціями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100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t>5%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</w:p>
        </w:tc>
      </w:tr>
      <w:tr w:rsidR="00247658" w:rsidRPr="005E6DDF" w:rsidTr="0001143A">
        <w:trPr>
          <w:jc w:val="center"/>
        </w:trPr>
        <w:tc>
          <w:tcPr>
            <w:tcW w:w="32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right"/>
            </w:pPr>
            <w:r w:rsidRPr="005E6DDF">
              <w:rPr>
                <w:b/>
                <w:i/>
              </w:rPr>
              <w:t>Загальна сума</w:t>
            </w:r>
          </w:p>
        </w:tc>
        <w:tc>
          <w:tcPr>
            <w:tcW w:w="1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rPr>
                <w:b/>
              </w:rPr>
              <w:t>500</w:t>
            </w:r>
          </w:p>
        </w:tc>
        <w:tc>
          <w:tcPr>
            <w:tcW w:w="128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</w:pPr>
          </w:p>
        </w:tc>
        <w:tc>
          <w:tcPr>
            <w:tcW w:w="10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  <w:r w:rsidRPr="005E6DDF">
              <w:rPr>
                <w:b/>
              </w:rPr>
              <w:t>100%</w:t>
            </w:r>
          </w:p>
        </w:tc>
        <w:tc>
          <w:tcPr>
            <w:tcW w:w="25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247658" w:rsidRPr="005E6DDF" w:rsidRDefault="00247658" w:rsidP="0001143A">
            <w:pPr>
              <w:spacing w:before="60" w:after="60"/>
              <w:jc w:val="center"/>
            </w:pPr>
          </w:p>
        </w:tc>
      </w:tr>
    </w:tbl>
    <w:p w:rsidR="00833B57" w:rsidRPr="005E6DDF" w:rsidRDefault="00833B57" w:rsidP="00F442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:rsidR="00833B57" w:rsidRPr="005E6DDF" w:rsidRDefault="00833B57" w:rsidP="00F4428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:rsidR="009E7955" w:rsidRPr="005E6DDF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Дана шкала балів буде використана для забезпечення об’єктивності оцінки: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5"/>
        <w:gridCol w:w="2045"/>
      </w:tblGrid>
      <w:tr w:rsidR="009E7955" w:rsidRPr="005E6DDF" w:rsidTr="004B12BE">
        <w:trPr>
          <w:trHeight w:val="1"/>
          <w:jc w:val="center"/>
        </w:trPr>
        <w:tc>
          <w:tcPr>
            <w:tcW w:w="650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Бали зі 100</w:t>
            </w:r>
          </w:p>
        </w:tc>
      </w:tr>
      <w:tr w:rsidR="009E7955" w:rsidRPr="005E6DDF" w:rsidTr="004B12BE">
        <w:trPr>
          <w:jc w:val="center"/>
        </w:trPr>
        <w:tc>
          <w:tcPr>
            <w:tcW w:w="650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6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90 – 100</w:t>
            </w:r>
          </w:p>
        </w:tc>
      </w:tr>
      <w:tr w:rsidR="009E7955" w:rsidRPr="005E6DDF" w:rsidTr="00AB0878">
        <w:trPr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9E7955" w:rsidRPr="005E6DDF" w:rsidTr="00AB0878">
        <w:trPr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70 – 79</w:t>
            </w:r>
          </w:p>
        </w:tc>
      </w:tr>
      <w:tr w:rsidR="009E7955" w:rsidRPr="005E6DDF" w:rsidTr="00AB0878">
        <w:trPr>
          <w:jc w:val="center"/>
        </w:trPr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8100D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 xml:space="preserve">0- </w:t>
            </w:r>
            <w:r w:rsidR="008100DE" w:rsidRPr="005E6DDF">
              <w:rPr>
                <w:rFonts w:asciiTheme="minorHAnsi" w:hAnsiTheme="minorHAnsi" w:cstheme="minorHAnsi"/>
              </w:rPr>
              <w:t>69</w:t>
            </w:r>
          </w:p>
        </w:tc>
      </w:tr>
    </w:tbl>
    <w:p w:rsidR="009E7955" w:rsidRPr="005E6DDF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  <w:b/>
        </w:rPr>
      </w:pPr>
    </w:p>
    <w:p w:rsidR="009E7955" w:rsidRPr="005E6DDF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</w:t>
      </w:r>
      <w:r w:rsidR="00C63BB4">
        <w:rPr>
          <w:rFonts w:asciiTheme="minorHAnsi" w:hAnsiTheme="minorHAnsi" w:cstheme="minorHAnsi"/>
          <w:b/>
        </w:rPr>
        <w:t>7</w:t>
      </w:r>
      <w:r w:rsidRPr="005E6DDF">
        <w:rPr>
          <w:rFonts w:asciiTheme="minorHAnsi" w:hAnsiTheme="minorHAnsi" w:cstheme="minorHAnsi"/>
          <w:b/>
        </w:rPr>
        <w:t xml:space="preserve">0 після технічної оцінки. </w:t>
      </w:r>
    </w:p>
    <w:p w:rsidR="009E7955" w:rsidRPr="005E6DDF" w:rsidRDefault="009E7955" w:rsidP="009E7955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Фінансова оцінка (100 балів максимально)</w:t>
      </w:r>
    </w:p>
    <w:p w:rsidR="009E7955" w:rsidRPr="005E6DDF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lastRenderedPageBreak/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2325"/>
        <w:gridCol w:w="2792"/>
      </w:tblGrid>
      <w:tr w:rsidR="009E7955" w:rsidRPr="005E6DDF" w:rsidTr="004B12BE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5E6DDF" w:rsidRDefault="009E7955" w:rsidP="004B12BE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9E7955" w:rsidRPr="005E6DDF" w:rsidTr="004B12BE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5E6DDF" w:rsidRDefault="009E7955" w:rsidP="004B12BE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5E6DDF" w:rsidRDefault="009E7955" w:rsidP="004B12BE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955" w:rsidRPr="005E6DDF" w:rsidRDefault="009E7955" w:rsidP="004B12BE">
            <w:pPr>
              <w:spacing w:after="20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E7955" w:rsidRPr="005E6DDF" w:rsidRDefault="009E7955" w:rsidP="009E7955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Загальний бал</w:t>
      </w:r>
    </w:p>
    <w:p w:rsidR="009E7955" w:rsidRPr="005E6DDF" w:rsidRDefault="009E7955" w:rsidP="009E7955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before="200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</w:rP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3"/>
      </w:tblGrid>
      <w:tr w:rsidR="009E7955" w:rsidRPr="005E6DDF" w:rsidTr="004B12BE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7955" w:rsidRPr="005E6DDF" w:rsidRDefault="009E7955" w:rsidP="004B12BE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:rsidR="00026894" w:rsidRPr="005E6DDF" w:rsidRDefault="00026894" w:rsidP="00026894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9E7955" w:rsidRPr="005E6DDF" w:rsidRDefault="009E7955" w:rsidP="009E7955">
      <w:pPr>
        <w:numPr>
          <w:ilvl w:val="0"/>
          <w:numId w:val="30"/>
        </w:numPr>
        <w:ind w:left="360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 xml:space="preserve">Визначення переможця </w:t>
      </w:r>
    </w:p>
    <w:p w:rsidR="009E7955" w:rsidRPr="005E6DDF" w:rsidRDefault="009E7955" w:rsidP="009E7955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Договір на термін до 31 </w:t>
      </w:r>
      <w:r w:rsidR="00B5437B">
        <w:rPr>
          <w:rFonts w:asciiTheme="minorHAnsi" w:hAnsiTheme="minorHAnsi" w:cstheme="minorHAnsi"/>
        </w:rPr>
        <w:t>березня</w:t>
      </w:r>
      <w:r w:rsidRPr="005E6DDF">
        <w:rPr>
          <w:rFonts w:asciiTheme="minorHAnsi" w:hAnsiTheme="minorHAnsi" w:cstheme="minorHAnsi"/>
        </w:rPr>
        <w:t xml:space="preserve"> 202</w:t>
      </w:r>
      <w:r w:rsidR="00B5437B" w:rsidRPr="00B5437B">
        <w:rPr>
          <w:rFonts w:asciiTheme="minorHAnsi" w:hAnsiTheme="minorHAnsi" w:cstheme="minorHAnsi"/>
          <w:lang w:val="ru-RU"/>
        </w:rPr>
        <w:t>1</w:t>
      </w:r>
      <w:r w:rsidRPr="005E6DDF">
        <w:rPr>
          <w:rFonts w:asciiTheme="minorHAnsi" w:hAnsiTheme="minorHAnsi" w:cstheme="minorHAnsi"/>
        </w:rPr>
        <w:t xml:space="preserve"> року між UNFPA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9E7955" w:rsidRPr="005E6DDF" w:rsidRDefault="009E7955" w:rsidP="009E7955">
      <w:pPr>
        <w:numPr>
          <w:ilvl w:val="0"/>
          <w:numId w:val="31"/>
        </w:numPr>
        <w:ind w:left="360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Право на змінення вимог під час прийняття рішень</w:t>
      </w:r>
    </w:p>
    <w:p w:rsidR="009E7955" w:rsidRPr="005E6DDF" w:rsidRDefault="009E7955" w:rsidP="009E7955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9E7955" w:rsidRPr="005E6DDF" w:rsidRDefault="009E7955" w:rsidP="009E7955">
      <w:pPr>
        <w:numPr>
          <w:ilvl w:val="0"/>
          <w:numId w:val="32"/>
        </w:numPr>
        <w:ind w:left="360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Умови оплати</w:t>
      </w:r>
    </w:p>
    <w:p w:rsidR="009E7955" w:rsidRPr="005E6DDF" w:rsidRDefault="009E7955" w:rsidP="009E7955">
      <w:pPr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</w:t>
      </w:r>
    </w:p>
    <w:p w:rsidR="009E7955" w:rsidRPr="005E6DDF" w:rsidRDefault="009E7955" w:rsidP="009E7955">
      <w:pPr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3">
        <w:r w:rsidRPr="005E6DDF">
          <w:rPr>
            <w:rFonts w:asciiTheme="minorHAnsi" w:hAnsiTheme="minorHAnsi" w:cstheme="minorHAnsi"/>
            <w:color w:val="0000FF"/>
            <w:u w:val="single"/>
          </w:rPr>
          <w:t>www.treasury.un.org</w:t>
        </w:r>
      </w:hyperlink>
      <w:r w:rsidRPr="005E6DDF">
        <w:rPr>
          <w:rFonts w:asciiTheme="minorHAnsi" w:hAnsiTheme="minorHAnsi" w:cstheme="minorHAnsi"/>
        </w:rPr>
        <w:t>).</w:t>
      </w:r>
    </w:p>
    <w:p w:rsidR="00454458" w:rsidRDefault="00454458" w:rsidP="0045445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</w:pPr>
      <w:r w:rsidRPr="005E6DDF">
        <w:t>Терміни оплати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9E7955" w:rsidRPr="005E6DDF" w:rsidRDefault="009E7955" w:rsidP="00187689">
      <w:pPr>
        <w:numPr>
          <w:ilvl w:val="0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  <w:color w:val="000000"/>
        </w:rPr>
        <w:t>Шахрайство</w:t>
      </w:r>
      <w:r w:rsidRPr="005E6DDF">
        <w:rPr>
          <w:rFonts w:asciiTheme="minorHAnsi" w:hAnsiTheme="minorHAnsi" w:cstheme="minorHAnsi"/>
          <w:b/>
        </w:rPr>
        <w:t xml:space="preserve"> і корупція</w:t>
      </w:r>
    </w:p>
    <w:p w:rsidR="009E7955" w:rsidRPr="005E6DDF" w:rsidRDefault="009E7955" w:rsidP="009E7955">
      <w:pPr>
        <w:spacing w:line="276" w:lineRule="auto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4">
        <w:proofErr w:type="spellStart"/>
        <w:r w:rsidRPr="005E6DDF">
          <w:rPr>
            <w:rFonts w:asciiTheme="minorHAnsi" w:hAnsiTheme="minorHAnsi" w:cstheme="minorHAnsi"/>
            <w:color w:val="003366"/>
            <w:u w:val="single"/>
          </w:rPr>
          <w:t>FraudPolicy</w:t>
        </w:r>
        <w:proofErr w:type="spellEnd"/>
      </w:hyperlink>
      <w:r w:rsidRPr="005E6DDF">
        <w:rPr>
          <w:rFonts w:asciiTheme="minorHAnsi" w:hAnsiTheme="minorHAnsi" w:cstheme="minorHAnsi"/>
        </w:rPr>
        <w:t>. Подання пропозицій учасником передбачає, що останній ознайомлений з даними правилами.</w:t>
      </w:r>
    </w:p>
    <w:p w:rsidR="009E7955" w:rsidRPr="005E6DDF" w:rsidRDefault="009E7955" w:rsidP="009E7955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</w:t>
      </w:r>
      <w:r w:rsidRPr="005E6DDF">
        <w:rPr>
          <w:rFonts w:asciiTheme="minorHAnsi" w:hAnsiTheme="minorHAnsi" w:cstheme="minorHAnsi"/>
        </w:rPr>
        <w:lastRenderedPageBreak/>
        <w:t xml:space="preserve">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9E7955" w:rsidRPr="005E6DDF" w:rsidRDefault="009E7955" w:rsidP="009E7955">
      <w:pPr>
        <w:spacing w:line="276" w:lineRule="auto"/>
        <w:jc w:val="both"/>
        <w:rPr>
          <w:rFonts w:asciiTheme="minorHAnsi" w:hAnsiTheme="minorHAnsi" w:cstheme="minorHAnsi"/>
          <w:color w:val="003366"/>
          <w:u w:val="single"/>
        </w:rPr>
      </w:pPr>
      <w:r w:rsidRPr="005E6DDF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5">
        <w:proofErr w:type="spellStart"/>
        <w:r w:rsidRPr="005E6DDF">
          <w:rPr>
            <w:rFonts w:asciiTheme="minorHAnsi" w:hAnsiTheme="minorHAnsi" w:cstheme="minorHAnsi"/>
            <w:color w:val="003366"/>
            <w:u w:val="single"/>
          </w:rPr>
          <w:t>UNFPAInvestigationHotline</w:t>
        </w:r>
        <w:proofErr w:type="spellEnd"/>
      </w:hyperlink>
      <w:r w:rsidRPr="005E6DDF">
        <w:rPr>
          <w:rFonts w:asciiTheme="minorHAnsi" w:hAnsiTheme="minorHAnsi" w:cstheme="minorHAnsi"/>
          <w:color w:val="003366"/>
          <w:u w:val="single"/>
        </w:rPr>
        <w:t>.</w:t>
      </w:r>
    </w:p>
    <w:p w:rsidR="009E7955" w:rsidRPr="005E6DDF" w:rsidRDefault="009E7955" w:rsidP="00AB0878">
      <w:pPr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Політика нульової толерантності</w:t>
      </w:r>
    </w:p>
    <w:p w:rsidR="009E7955" w:rsidRPr="005E6DDF" w:rsidRDefault="009E7955" w:rsidP="00AB0878">
      <w:pPr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6">
        <w:proofErr w:type="spellStart"/>
        <w:r w:rsidRPr="005E6DDF">
          <w:rPr>
            <w:rFonts w:asciiTheme="minorHAnsi" w:hAnsiTheme="minorHAnsi" w:cstheme="minorHAnsi"/>
            <w:color w:val="003366"/>
            <w:u w:val="single"/>
          </w:rPr>
          <w:t>ZeroTolerancePolicy</w:t>
        </w:r>
        <w:proofErr w:type="spellEnd"/>
      </w:hyperlink>
      <w:r w:rsidRPr="005E6DDF">
        <w:rPr>
          <w:rFonts w:asciiTheme="minorHAnsi" w:hAnsiTheme="minorHAnsi" w:cstheme="minorHAnsi"/>
        </w:rPr>
        <w:t>.</w:t>
      </w:r>
    </w:p>
    <w:p w:rsidR="009E7955" w:rsidRPr="005E6DDF" w:rsidRDefault="009E7955" w:rsidP="00AB0878">
      <w:pPr>
        <w:numPr>
          <w:ilvl w:val="0"/>
          <w:numId w:val="35"/>
        </w:num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Опротестування процесу подання пропозицій</w:t>
      </w:r>
    </w:p>
    <w:p w:rsidR="009E7955" w:rsidRPr="00AB0878" w:rsidRDefault="00454458" w:rsidP="00AB0878">
      <w:pPr>
        <w:tabs>
          <w:tab w:val="left" w:pos="-180"/>
          <w:tab w:val="left" w:pos="-90"/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5E6DDF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7" w:history="1">
        <w:r w:rsidRPr="005E6DDF">
          <w:t>kompaniiets@unfpa.org</w:t>
        </w:r>
      </w:hyperlink>
      <w:r w:rsidRPr="005E6DDF">
        <w:t>. У разі незадоволення відповіддю, наданою керівником підрозділу ЮНФПА,  претендент може звернутися до Голови В</w:t>
      </w:r>
      <w:r w:rsidR="005E39F3" w:rsidRPr="005E6DDF">
        <w:t xml:space="preserve">ідділу </w:t>
      </w:r>
      <w:proofErr w:type="spellStart"/>
      <w:r w:rsidR="005E39F3" w:rsidRPr="005E6DDF">
        <w:t>закупівель</w:t>
      </w:r>
      <w:proofErr w:type="spellEnd"/>
      <w:r w:rsidR="005E39F3" w:rsidRPr="005E6DDF">
        <w:t xml:space="preserve"> ФН ООН </w:t>
      </w:r>
      <w:hyperlink r:id="rId18">
        <w:r w:rsidR="00EC4483" w:rsidRPr="00AB0878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="00EC4483" w:rsidRPr="00AB0878">
        <w:rPr>
          <w:rFonts w:asciiTheme="minorHAnsi" w:hAnsiTheme="minorHAnsi" w:cstheme="minorHAnsi"/>
        </w:rPr>
        <w:t>.</w:t>
      </w:r>
    </w:p>
    <w:p w:rsidR="009E7955" w:rsidRPr="005E6DDF" w:rsidRDefault="009E7955" w:rsidP="00AB0878">
      <w:pPr>
        <w:numPr>
          <w:ilvl w:val="0"/>
          <w:numId w:val="36"/>
        </w:num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Зауваження</w:t>
      </w:r>
    </w:p>
    <w:p w:rsidR="009E7955" w:rsidRPr="005E6DDF" w:rsidRDefault="009E7955" w:rsidP="00AB0878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454458" w:rsidRPr="005E6DDF" w:rsidRDefault="00454458" w:rsidP="009E7955">
      <w:pPr>
        <w:tabs>
          <w:tab w:val="left" w:pos="851"/>
        </w:tabs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454458" w:rsidRPr="005E6DDF" w:rsidRDefault="00454458" w:rsidP="009E7955">
      <w:pPr>
        <w:tabs>
          <w:tab w:val="left" w:pos="851"/>
        </w:tabs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454458" w:rsidRPr="005E6DDF" w:rsidRDefault="00454458" w:rsidP="009E7955">
      <w:pPr>
        <w:tabs>
          <w:tab w:val="left" w:pos="851"/>
        </w:tabs>
        <w:spacing w:line="276" w:lineRule="auto"/>
        <w:ind w:firstLine="284"/>
        <w:jc w:val="both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454458" w:rsidRPr="005E6DDF" w:rsidRDefault="00454458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454458" w:rsidRPr="005E6DDF" w:rsidRDefault="00454458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454458" w:rsidRDefault="00454458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187689" w:rsidRDefault="00187689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5B270A" w:rsidRDefault="005B270A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5B270A" w:rsidRDefault="005B270A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5B270A" w:rsidRPr="005E6DDF" w:rsidRDefault="005B270A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54458" w:rsidRPr="005E6DDF" w:rsidRDefault="00454458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tabs>
          <w:tab w:val="left" w:pos="851"/>
        </w:tabs>
        <w:spacing w:after="0" w:line="276" w:lineRule="auto"/>
        <w:ind w:firstLine="284"/>
        <w:jc w:val="both"/>
        <w:rPr>
          <w:rFonts w:asciiTheme="minorHAnsi" w:hAnsiTheme="minorHAnsi" w:cstheme="minorHAnsi"/>
        </w:rPr>
      </w:pPr>
    </w:p>
    <w:p w:rsidR="00EC4483" w:rsidRPr="005E6DDF" w:rsidRDefault="00EC4483" w:rsidP="00EC4483">
      <w:pPr>
        <w:jc w:val="center"/>
        <w:rPr>
          <w:rFonts w:asciiTheme="minorHAnsi" w:hAnsiTheme="minorHAnsi" w:cstheme="minorHAnsi"/>
          <w:b/>
          <w:caps/>
        </w:rPr>
      </w:pPr>
      <w:r w:rsidRPr="005E6DDF">
        <w:rPr>
          <w:rFonts w:asciiTheme="minorHAnsi" w:hAnsiTheme="minorHAnsi" w:cstheme="minorHAnsi"/>
          <w:b/>
          <w:caps/>
        </w:rPr>
        <w:lastRenderedPageBreak/>
        <w:t>Бланк цінової пропозиції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950"/>
      </w:tblGrid>
      <w:tr w:rsidR="00EC4483" w:rsidRPr="005E6DDF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5E6DDF" w:rsidRDefault="00EC4483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Найменування претендента: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4483" w:rsidRPr="005E6DDF" w:rsidTr="00EC4483">
        <w:trPr>
          <w:gridAfter w:val="1"/>
          <w:wAfter w:w="4950" w:type="dxa"/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5E6DDF" w:rsidRDefault="00EC4483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Дата подання:</w:t>
            </w:r>
          </w:p>
        </w:tc>
      </w:tr>
      <w:tr w:rsidR="00EC4483" w:rsidRPr="005E6DDF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5E6DDF" w:rsidRDefault="00EC4483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Номер запиту: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247658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RFQNº UNFPA/UKR/RFQ/20/</w:t>
            </w:r>
            <w:r w:rsidR="00247658" w:rsidRPr="005E6DDF">
              <w:rPr>
                <w:rFonts w:asciiTheme="minorHAnsi" w:hAnsiTheme="minorHAnsi" w:cstheme="minorHAnsi"/>
                <w:b/>
              </w:rPr>
              <w:t>23</w:t>
            </w:r>
          </w:p>
        </w:tc>
      </w:tr>
      <w:tr w:rsidR="00EC4483" w:rsidRPr="005E6DDF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5E6DDF" w:rsidRDefault="00EC4483" w:rsidP="004B12BE">
            <w:pPr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  <w:b/>
              </w:rPr>
              <w:t>Валюта: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UAH</w:t>
            </w:r>
          </w:p>
        </w:tc>
      </w:tr>
      <w:tr w:rsidR="00EC4483" w:rsidRPr="005E6DDF" w:rsidTr="00EC4483">
        <w:trPr>
          <w:trHeight w:val="1"/>
        </w:trPr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483" w:rsidRPr="005E6DDF" w:rsidRDefault="00EC4483" w:rsidP="00EC4483">
            <w:pPr>
              <w:rPr>
                <w:rFonts w:asciiTheme="minorHAnsi" w:hAnsiTheme="minorHAnsi" w:cstheme="minorHAnsi"/>
                <w:b/>
              </w:rPr>
            </w:pPr>
            <w:r w:rsidRPr="005E6DDF">
              <w:rPr>
                <w:rFonts w:asciiTheme="minorHAnsi" w:hAnsiTheme="minorHAnsi" w:cstheme="minorHAnsi"/>
                <w:b/>
              </w:rPr>
              <w:t>Термін дії цінової пропозиції:</w:t>
            </w:r>
          </w:p>
          <w:p w:rsidR="00EC4483" w:rsidRPr="005E6DDF" w:rsidRDefault="00EC4483" w:rsidP="00EC4483">
            <w:pPr>
              <w:rPr>
                <w:rFonts w:asciiTheme="minorHAnsi" w:hAnsiTheme="minorHAnsi" w:cstheme="minorHAnsi"/>
                <w:b/>
              </w:rPr>
            </w:pPr>
            <w:r w:rsidRPr="005E6DDF">
              <w:rPr>
                <w:rFonts w:asciiTheme="minorHAnsi" w:hAnsiTheme="minorHAnsi" w:cstheme="minorHAnsi"/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</w:tc>
        <w:tc>
          <w:tcPr>
            <w:tcW w:w="495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C4483" w:rsidRPr="005E6DDF" w:rsidRDefault="00EC4483" w:rsidP="00EC4483">
      <w:pPr>
        <w:rPr>
          <w:rFonts w:asciiTheme="minorHAnsi" w:hAnsiTheme="minorHAnsi" w:cstheme="minorHAnsi"/>
          <w:b/>
          <w:i/>
          <w:color w:val="C00000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EC4483" w:rsidRPr="005E6DDF" w:rsidTr="004B12BE">
        <w:trPr>
          <w:jc w:val="center"/>
        </w:trPr>
        <w:tc>
          <w:tcPr>
            <w:tcW w:w="10019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E6DDF">
              <w:rPr>
                <w:rFonts w:asciiTheme="minorHAnsi" w:hAnsiTheme="minorHAnsi" w:cstheme="minorHAnsi"/>
                <w:b/>
                <w:color w:val="000000"/>
              </w:rPr>
              <w:t>Бланк цінової пропозиції</w:t>
            </w: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3496"/>
              <w:gridCol w:w="1559"/>
              <w:gridCol w:w="1244"/>
              <w:gridCol w:w="1199"/>
              <w:gridCol w:w="1307"/>
            </w:tblGrid>
            <w:tr w:rsidR="00EC4483" w:rsidRPr="005E6DDF" w:rsidTr="005E39F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eastAsia="Segoe UI Symbol" w:hAnsiTheme="minorHAnsi" w:cstheme="minorHAnsi"/>
                    </w:rPr>
                    <w:t>№</w:t>
                  </w: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Опис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Кількість співробітників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Погодинна оплата</w:t>
                  </w: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Кількість годин роботи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80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Загалом</w:t>
                  </w:r>
                </w:p>
              </w:tc>
            </w:tr>
            <w:tr w:rsidR="00EC4483" w:rsidRPr="005E6DDF" w:rsidTr="00FE72C7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EC4483">
                  <w:pPr>
                    <w:numPr>
                      <w:ilvl w:val="0"/>
                      <w:numId w:val="37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 xml:space="preserve">Гонорари працівникам </w:t>
                  </w:r>
                </w:p>
              </w:tc>
            </w:tr>
            <w:tr w:rsidR="00EC4483" w:rsidRPr="005E6DDF" w:rsidTr="005E39F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C4483" w:rsidRPr="005E6DDF" w:rsidTr="005E39F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C4483" w:rsidRPr="005E6DDF" w:rsidTr="005E39F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C4483" w:rsidRPr="005E6DDF" w:rsidTr="00FE72C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  <w:i/>
                    </w:rPr>
                    <w:t>Загальна сума гонорару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EC4483" w:rsidRPr="005E6DDF" w:rsidTr="00FE72C7">
              <w:trPr>
                <w:jc w:val="center"/>
              </w:trPr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DDDDD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EC4483">
                  <w:pPr>
                    <w:numPr>
                      <w:ilvl w:val="0"/>
                      <w:numId w:val="38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Інші витрати</w:t>
                  </w:r>
                </w:p>
              </w:tc>
            </w:tr>
            <w:tr w:rsidR="00EC4483" w:rsidRPr="005E6DDF" w:rsidTr="005E39F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C4483" w:rsidRPr="005E6DDF" w:rsidTr="005E39F3">
              <w:trPr>
                <w:jc w:val="center"/>
              </w:trPr>
              <w:tc>
                <w:tcPr>
                  <w:tcW w:w="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EC4483" w:rsidRPr="005E6DDF" w:rsidTr="00FE72C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  <w:i/>
                    </w:rPr>
                    <w:t>Загальна сума інших витрат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  <w:tr w:rsidR="00EC4483" w:rsidRPr="005E6DDF" w:rsidTr="00FE72C7">
              <w:trPr>
                <w:jc w:val="center"/>
              </w:trPr>
              <w:tc>
                <w:tcPr>
                  <w:tcW w:w="810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5E6DDF">
                    <w:rPr>
                      <w:rFonts w:asciiTheme="minorHAnsi" w:hAnsiTheme="minorHAnsi" w:cstheme="minorHAnsi"/>
                      <w:b/>
                      <w:i/>
                    </w:rPr>
                    <w:t>Загальна сума контракту</w:t>
                  </w:r>
                  <w:r w:rsidR="00FE72C7" w:rsidRPr="005E6DDF">
                    <w:rPr>
                      <w:rFonts w:asciiTheme="minorHAnsi" w:hAnsiTheme="minorHAnsi" w:cstheme="minorHAnsi"/>
                      <w:b/>
                      <w:i/>
                    </w:rPr>
                    <w:t>, без ПД</w:t>
                  </w:r>
                  <w:r w:rsidR="00E4468B" w:rsidRPr="005E6DDF">
                    <w:rPr>
                      <w:rFonts w:asciiTheme="minorHAnsi" w:hAnsiTheme="minorHAnsi" w:cstheme="minorHAnsi"/>
                      <w:b/>
                      <w:i/>
                    </w:rPr>
                    <w:t>В</w:t>
                  </w:r>
                </w:p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  <w:i/>
                    </w:rPr>
                    <w:t xml:space="preserve"> (гонорари працівникам+ інші витрати)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C4483" w:rsidRPr="005E6DDF" w:rsidRDefault="00EC4483" w:rsidP="004B12B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5E6DDF">
                    <w:rPr>
                      <w:rFonts w:asciiTheme="minorHAnsi" w:hAnsiTheme="minorHAnsi" w:cstheme="minorHAnsi"/>
                    </w:rPr>
                    <w:t>UAH</w:t>
                  </w:r>
                </w:p>
              </w:tc>
            </w:tr>
          </w:tbl>
          <w:p w:rsidR="00EC4483" w:rsidRPr="005E6DDF" w:rsidRDefault="00EC4483" w:rsidP="004B12BE">
            <w:pPr>
              <w:rPr>
                <w:rFonts w:asciiTheme="minorHAnsi" w:hAnsiTheme="minorHAnsi" w:cstheme="minorHAnsi"/>
              </w:rPr>
            </w:pPr>
          </w:p>
        </w:tc>
      </w:tr>
    </w:tbl>
    <w:p w:rsidR="00FE72C7" w:rsidRPr="005E6DDF" w:rsidRDefault="00FE72C7" w:rsidP="00EC4483">
      <w:pPr>
        <w:rPr>
          <w:rFonts w:asciiTheme="minorHAnsi" w:hAnsiTheme="minorHAnsi" w:cstheme="minorHAnsi"/>
        </w:rPr>
      </w:pPr>
    </w:p>
    <w:p w:rsidR="00EC4483" w:rsidRPr="005E6DDF" w:rsidRDefault="00EC4483" w:rsidP="00247658">
      <w:pPr>
        <w:jc w:val="both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5E6DDF">
        <w:rPr>
          <w:rFonts w:asciiTheme="minorHAnsi" w:hAnsiTheme="minorHAnsi" w:cstheme="minorHAnsi"/>
          <w:b/>
        </w:rPr>
        <w:t>Запит на Подання Пропозицій RFQNº UNFPA/UKR/RFQ/20/</w:t>
      </w:r>
      <w:r w:rsidR="00247658" w:rsidRPr="005E6DDF">
        <w:rPr>
          <w:rFonts w:asciiTheme="minorHAnsi" w:hAnsiTheme="minorHAnsi" w:cstheme="minorHAnsi"/>
          <w:b/>
        </w:rPr>
        <w:t>23</w:t>
      </w:r>
      <w:r w:rsidRPr="005E6DDF">
        <w:rPr>
          <w:rFonts w:asciiTheme="minorHAnsi" w:hAnsiTheme="minorHAnsi" w:cstheme="minorHAnsi"/>
          <w:b/>
        </w:rPr>
        <w:t xml:space="preserve"> (</w:t>
      </w:r>
      <w:r w:rsidR="00247658" w:rsidRPr="005E6DDF">
        <w:rPr>
          <w:b/>
        </w:rPr>
        <w:t xml:space="preserve">SMM-підтримка </w:t>
      </w:r>
      <w:proofErr w:type="spellStart"/>
      <w:r w:rsidR="00247658" w:rsidRPr="005E6DDF">
        <w:rPr>
          <w:b/>
        </w:rPr>
        <w:t>акаунтів</w:t>
      </w:r>
      <w:proofErr w:type="spellEnd"/>
      <w:r w:rsidR="00247658" w:rsidRPr="005E6DDF">
        <w:rPr>
          <w:b/>
        </w:rPr>
        <w:t xml:space="preserve"> в соціальних мережах </w:t>
      </w:r>
      <w:proofErr w:type="spellStart"/>
      <w:r w:rsidR="00247658" w:rsidRPr="005E6DDF">
        <w:rPr>
          <w:b/>
        </w:rPr>
        <w:t>Facebook</w:t>
      </w:r>
      <w:proofErr w:type="spellEnd"/>
      <w:r w:rsidR="00247658" w:rsidRPr="005E6DDF">
        <w:rPr>
          <w:b/>
        </w:rPr>
        <w:t xml:space="preserve"> та </w:t>
      </w:r>
      <w:proofErr w:type="spellStart"/>
      <w:r w:rsidR="00247658" w:rsidRPr="005E6DDF">
        <w:rPr>
          <w:b/>
        </w:rPr>
        <w:t>Інстаграм</w:t>
      </w:r>
      <w:proofErr w:type="spellEnd"/>
      <w:r w:rsidR="00247658" w:rsidRPr="005E6DDF">
        <w:rPr>
          <w:b/>
        </w:rPr>
        <w:t xml:space="preserve">, </w:t>
      </w:r>
      <w:proofErr w:type="spellStart"/>
      <w:r w:rsidR="00247658" w:rsidRPr="005E6DDF">
        <w:rPr>
          <w:b/>
        </w:rPr>
        <w:t>діджитал</w:t>
      </w:r>
      <w:proofErr w:type="spellEnd"/>
      <w:r w:rsidR="00247658" w:rsidRPr="005E6DDF">
        <w:rPr>
          <w:b/>
        </w:rPr>
        <w:t>-просування відео</w:t>
      </w:r>
      <w:r w:rsidRPr="005E6DDF">
        <w:rPr>
          <w:rFonts w:asciiTheme="minorHAnsi" w:hAnsiTheme="minorHAnsi" w:cstheme="minorHAnsi"/>
          <w:b/>
        </w:rPr>
        <w:t xml:space="preserve">) </w:t>
      </w:r>
      <w:r w:rsidRPr="005E6DDF">
        <w:rPr>
          <w:rFonts w:asciiTheme="minorHAnsi" w:hAnsiTheme="minorHAnsi" w:cstheme="minorHAnsi"/>
        </w:rPr>
        <w:t xml:space="preserve">у тому числі всі 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tbl>
      <w:tblPr>
        <w:tblW w:w="995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3"/>
        <w:gridCol w:w="5329"/>
      </w:tblGrid>
      <w:tr w:rsidR="00EC4483" w:rsidRPr="005E6DDF" w:rsidTr="004B12BE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rPr>
                <w:rFonts w:asciiTheme="minorHAnsi" w:hAnsiTheme="minorHAnsi" w:cstheme="minorHAnsi"/>
              </w:rPr>
            </w:pPr>
          </w:p>
        </w:tc>
      </w:tr>
      <w:tr w:rsidR="00EC4483" w:rsidRPr="005E6DDF" w:rsidTr="004B12BE">
        <w:trPr>
          <w:trHeight w:val="1"/>
        </w:trPr>
        <w:tc>
          <w:tcPr>
            <w:tcW w:w="46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53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C4483" w:rsidRPr="005E6DDF" w:rsidRDefault="00EC4483" w:rsidP="004B12BE">
            <w:pPr>
              <w:tabs>
                <w:tab w:val="right" w:pos="1980"/>
                <w:tab w:val="left" w:pos="2160"/>
                <w:tab w:val="left" w:pos="4320"/>
                <w:tab w:val="left" w:pos="-180"/>
              </w:tabs>
              <w:jc w:val="center"/>
              <w:rPr>
                <w:rFonts w:asciiTheme="minorHAnsi" w:hAnsiTheme="minorHAnsi" w:cstheme="minorHAnsi"/>
              </w:rPr>
            </w:pPr>
            <w:r w:rsidRPr="005E6DDF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EC4483" w:rsidRPr="005E6DDF" w:rsidRDefault="00EC4483" w:rsidP="00EC4483">
      <w:pPr>
        <w:jc w:val="center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Додаток I:</w:t>
      </w:r>
    </w:p>
    <w:p w:rsidR="00EC4483" w:rsidRPr="005E6DDF" w:rsidRDefault="00EC4483" w:rsidP="00EC4483">
      <w:pPr>
        <w:jc w:val="center"/>
        <w:rPr>
          <w:rFonts w:asciiTheme="minorHAnsi" w:hAnsiTheme="minorHAnsi" w:cstheme="minorHAnsi"/>
          <w:b/>
        </w:rPr>
      </w:pPr>
      <w:r w:rsidRPr="005E6DDF">
        <w:rPr>
          <w:rFonts w:asciiTheme="minorHAnsi" w:hAnsiTheme="minorHAnsi" w:cstheme="minorHAnsi"/>
          <w:b/>
        </w:rPr>
        <w:t>Загальні умови договору:</w:t>
      </w:r>
    </w:p>
    <w:p w:rsidR="00EC4483" w:rsidRPr="005E6DDF" w:rsidRDefault="00EC4483" w:rsidP="00EC4483">
      <w:pPr>
        <w:jc w:val="center"/>
        <w:rPr>
          <w:rFonts w:asciiTheme="minorHAnsi" w:hAnsiTheme="minorHAnsi" w:cstheme="minorHAnsi"/>
          <w:b/>
        </w:rPr>
      </w:pPr>
      <w:proofErr w:type="spellStart"/>
      <w:r w:rsidRPr="005E6DDF">
        <w:rPr>
          <w:rFonts w:asciiTheme="minorHAnsi" w:hAnsiTheme="minorHAnsi" w:cstheme="minorHAnsi"/>
          <w:b/>
        </w:rPr>
        <w:t>De</w:t>
      </w:r>
      <w:proofErr w:type="spellEnd"/>
      <w:r w:rsidRPr="005E6DDF">
        <w:rPr>
          <w:rFonts w:asciiTheme="minorHAnsi" w:hAnsiTheme="minorHAnsi" w:cstheme="minorHAnsi"/>
          <w:b/>
        </w:rPr>
        <w:t xml:space="preserve"> </w:t>
      </w:r>
      <w:proofErr w:type="spellStart"/>
      <w:r w:rsidRPr="005E6DDF">
        <w:rPr>
          <w:rFonts w:asciiTheme="minorHAnsi" w:hAnsiTheme="minorHAnsi" w:cstheme="minorHAnsi"/>
          <w:b/>
        </w:rPr>
        <w:t>Minimis</w:t>
      </w:r>
      <w:proofErr w:type="spellEnd"/>
      <w:r w:rsidRPr="005E6DDF">
        <w:rPr>
          <w:rFonts w:asciiTheme="minorHAnsi" w:hAnsiTheme="minorHAnsi" w:cstheme="minorHAnsi"/>
          <w:b/>
        </w:rPr>
        <w:t xml:space="preserve"> </w:t>
      </w:r>
      <w:proofErr w:type="spellStart"/>
      <w:r w:rsidRPr="005E6DDF">
        <w:rPr>
          <w:rFonts w:asciiTheme="minorHAnsi" w:hAnsiTheme="minorHAnsi" w:cstheme="minorHAnsi"/>
          <w:b/>
        </w:rPr>
        <w:t>Contracts</w:t>
      </w:r>
      <w:proofErr w:type="spellEnd"/>
    </w:p>
    <w:p w:rsidR="00EC4483" w:rsidRPr="005E6DDF" w:rsidRDefault="00EC4483" w:rsidP="00EC4483">
      <w:pPr>
        <w:tabs>
          <w:tab w:val="left" w:pos="7020"/>
        </w:tabs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ФН ООН: </w:t>
      </w:r>
      <w:proofErr w:type="spellStart"/>
      <w:r w:rsidRPr="005E6DDF">
        <w:rPr>
          <w:rFonts w:asciiTheme="minorHAnsi" w:hAnsiTheme="minorHAnsi" w:cstheme="minorHAnsi"/>
        </w:rPr>
        <w:t>De</w:t>
      </w:r>
      <w:proofErr w:type="spellEnd"/>
      <w:r w:rsidRPr="005E6DDF">
        <w:rPr>
          <w:rFonts w:asciiTheme="minorHAnsi" w:hAnsiTheme="minorHAnsi" w:cstheme="minorHAnsi"/>
        </w:rPr>
        <w:t xml:space="preserve"> </w:t>
      </w:r>
      <w:proofErr w:type="spellStart"/>
      <w:r w:rsidRPr="005E6DDF">
        <w:rPr>
          <w:rFonts w:asciiTheme="minorHAnsi" w:hAnsiTheme="minorHAnsi" w:cstheme="minorHAnsi"/>
        </w:rPr>
        <w:t>Minimis</w:t>
      </w:r>
      <w:proofErr w:type="spellEnd"/>
      <w:r w:rsidRPr="005E6DDF">
        <w:rPr>
          <w:rFonts w:asciiTheme="minorHAnsi" w:hAnsiTheme="minorHAnsi" w:cstheme="minorHAnsi"/>
        </w:rPr>
        <w:t xml:space="preserve"> </w:t>
      </w:r>
      <w:proofErr w:type="spellStart"/>
      <w:r w:rsidRPr="005E6DDF">
        <w:rPr>
          <w:rFonts w:asciiTheme="minorHAnsi" w:hAnsiTheme="minorHAnsi" w:cstheme="minorHAnsi"/>
        </w:rPr>
        <w:t>Contracts</w:t>
      </w:r>
      <w:proofErr w:type="spellEnd"/>
      <w:r w:rsidRPr="005E6DDF">
        <w:rPr>
          <w:rFonts w:asciiTheme="minorHAnsi" w:hAnsiTheme="minorHAnsi" w:cstheme="minorHAnsi"/>
        </w:rPr>
        <w:t xml:space="preserve">, який можна знайти тут: </w:t>
      </w:r>
      <w:hyperlink r:id="rId19">
        <w:proofErr w:type="spellStart"/>
        <w:r w:rsidRPr="005E6DDF">
          <w:rPr>
            <w:rFonts w:asciiTheme="minorHAnsi" w:hAnsiTheme="minorHAnsi" w:cstheme="minorHAnsi"/>
            <w:color w:val="003366"/>
            <w:u w:val="single"/>
          </w:rPr>
          <w:t>English</w:t>
        </w:r>
        <w:proofErr w:type="spellEnd"/>
        <w:r w:rsidRPr="005E6DDF">
          <w:rPr>
            <w:rFonts w:asciiTheme="minorHAnsi" w:hAnsiTheme="minorHAnsi" w:cstheme="minorHAnsi"/>
            <w:color w:val="003366"/>
            <w:u w:val="single"/>
          </w:rPr>
          <w:t>,</w:t>
        </w:r>
      </w:hyperlink>
      <w:r w:rsidRPr="005E6DDF">
        <w:rPr>
          <w:rFonts w:asciiTheme="minorHAnsi" w:hAnsiTheme="minorHAnsi" w:cstheme="minorHAnsi"/>
        </w:rPr>
        <w:t xml:space="preserve"> </w:t>
      </w:r>
      <w:hyperlink r:id="rId20">
        <w:proofErr w:type="spellStart"/>
        <w:r w:rsidRPr="005E6DDF">
          <w:rPr>
            <w:rFonts w:asciiTheme="minorHAnsi" w:hAnsiTheme="minorHAnsi" w:cstheme="minorHAnsi"/>
            <w:color w:val="003366"/>
            <w:u w:val="single"/>
          </w:rPr>
          <w:t>Spanish</w:t>
        </w:r>
        <w:proofErr w:type="spellEnd"/>
      </w:hyperlink>
      <w:r w:rsidRPr="005E6DDF">
        <w:rPr>
          <w:rFonts w:asciiTheme="minorHAnsi" w:hAnsiTheme="minorHAnsi" w:cstheme="minorHAnsi"/>
        </w:rPr>
        <w:t xml:space="preserve"> </w:t>
      </w:r>
      <w:proofErr w:type="spellStart"/>
      <w:r w:rsidRPr="005E6DDF">
        <w:rPr>
          <w:rFonts w:asciiTheme="minorHAnsi" w:hAnsiTheme="minorHAnsi" w:cstheme="minorHAnsi"/>
        </w:rPr>
        <w:t>and</w:t>
      </w:r>
      <w:proofErr w:type="spellEnd"/>
      <w:r w:rsidRPr="005E6DDF">
        <w:rPr>
          <w:rFonts w:asciiTheme="minorHAnsi" w:hAnsiTheme="minorHAnsi" w:cstheme="minorHAnsi"/>
        </w:rPr>
        <w:t xml:space="preserve"> </w:t>
      </w:r>
      <w:hyperlink r:id="rId21">
        <w:proofErr w:type="spellStart"/>
        <w:r w:rsidRPr="005E6DDF">
          <w:rPr>
            <w:rFonts w:asciiTheme="minorHAnsi" w:hAnsiTheme="minorHAnsi" w:cstheme="minorHAnsi"/>
            <w:color w:val="003366"/>
            <w:u w:val="single"/>
          </w:rPr>
          <w:t>French</w:t>
        </w:r>
        <w:proofErr w:type="spellEnd"/>
      </w:hyperlink>
      <w:r w:rsidRPr="005E6DDF">
        <w:rPr>
          <w:rFonts w:asciiTheme="minorHAnsi" w:hAnsiTheme="minorHAnsi" w:cstheme="minorHAnsi"/>
          <w:color w:val="003366"/>
          <w:u w:val="single"/>
        </w:rPr>
        <w:t xml:space="preserve">. </w:t>
      </w:r>
    </w:p>
    <w:p w:rsidR="00EC4483" w:rsidRPr="005E6DDF" w:rsidRDefault="00EC4483" w:rsidP="00EC4483">
      <w:pPr>
        <w:tabs>
          <w:tab w:val="left" w:pos="7020"/>
        </w:tabs>
        <w:rPr>
          <w:rFonts w:asciiTheme="minorHAnsi" w:hAnsiTheme="minorHAnsi" w:cstheme="minorHAnsi"/>
        </w:rPr>
      </w:pPr>
    </w:p>
    <w:p w:rsidR="00026894" w:rsidRPr="005E6DDF" w:rsidRDefault="00026894" w:rsidP="00026894">
      <w:pPr>
        <w:tabs>
          <w:tab w:val="left" w:pos="7020"/>
        </w:tabs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tabs>
          <w:tab w:val="left" w:pos="7020"/>
        </w:tabs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spacing w:after="0" w:line="240" w:lineRule="auto"/>
        <w:rPr>
          <w:rFonts w:asciiTheme="minorHAnsi" w:hAnsiTheme="minorHAnsi" w:cstheme="minorHAnsi"/>
        </w:rPr>
      </w:pPr>
    </w:p>
    <w:p w:rsidR="00026894" w:rsidRPr="005E6DDF" w:rsidRDefault="00026894" w:rsidP="00026894">
      <w:pPr>
        <w:tabs>
          <w:tab w:val="left" w:pos="1644"/>
        </w:tabs>
        <w:spacing w:after="0" w:line="240" w:lineRule="auto"/>
        <w:rPr>
          <w:rFonts w:asciiTheme="minorHAnsi" w:hAnsiTheme="minorHAnsi" w:cstheme="minorHAnsi"/>
        </w:rPr>
      </w:pPr>
      <w:r w:rsidRPr="005E6DDF">
        <w:rPr>
          <w:rFonts w:asciiTheme="minorHAnsi" w:hAnsiTheme="minorHAnsi" w:cstheme="minorHAnsi"/>
        </w:rPr>
        <w:tab/>
      </w:r>
    </w:p>
    <w:p w:rsidR="00867E67" w:rsidRPr="005E6DDF" w:rsidRDefault="00867E67" w:rsidP="00026894">
      <w:pPr>
        <w:tabs>
          <w:tab w:val="left" w:pos="5400"/>
        </w:tabs>
        <w:jc w:val="right"/>
        <w:rPr>
          <w:rFonts w:asciiTheme="minorHAnsi" w:hAnsiTheme="minorHAnsi" w:cstheme="minorHAnsi"/>
        </w:rPr>
      </w:pPr>
    </w:p>
    <w:sectPr w:rsidR="00867E67" w:rsidRPr="005E6DDF">
      <w:headerReference w:type="default" r:id="rId22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C43" w:rsidRDefault="00BD3C43">
      <w:pPr>
        <w:spacing w:after="0" w:line="240" w:lineRule="auto"/>
      </w:pPr>
      <w:r>
        <w:separator/>
      </w:r>
    </w:p>
  </w:endnote>
  <w:endnote w:type="continuationSeparator" w:id="0">
    <w:p w:rsidR="00BD3C43" w:rsidRDefault="00BD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C43" w:rsidRDefault="00BD3C43">
      <w:pPr>
        <w:spacing w:after="0" w:line="240" w:lineRule="auto"/>
      </w:pPr>
      <w:r>
        <w:separator/>
      </w:r>
    </w:p>
  </w:footnote>
  <w:footnote w:type="continuationSeparator" w:id="0">
    <w:p w:rsidR="00BD3C43" w:rsidRDefault="00BD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BE" w:rsidRDefault="004B12B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United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Nations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Population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Fund</w:t>
    </w:r>
    <w:proofErr w:type="spellEnd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24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12BE" w:rsidRDefault="004B12B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4B12BE" w:rsidRDefault="004B12B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</w:t>
    </w:r>
    <w:proofErr w:type="spellStart"/>
    <w:r>
      <w:rPr>
        <w:color w:val="000000"/>
        <w:sz w:val="18"/>
        <w:szCs w:val="18"/>
      </w:rPr>
      <w:t>mail</w:t>
    </w:r>
    <w:proofErr w:type="spellEnd"/>
    <w:r>
      <w:rPr>
        <w:color w:val="000000"/>
        <w:sz w:val="18"/>
        <w:szCs w:val="18"/>
      </w:rPr>
      <w:t>: ukraine.office@unfpa.org</w:t>
    </w:r>
  </w:p>
  <w:p w:rsidR="004B12BE" w:rsidRDefault="004B12B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  <w:proofErr w:type="spellStart"/>
    <w:r>
      <w:rPr>
        <w:color w:val="000000"/>
        <w:sz w:val="18"/>
        <w:szCs w:val="18"/>
      </w:rPr>
      <w:t>Website</w:t>
    </w:r>
    <w:proofErr w:type="spellEnd"/>
    <w:r>
      <w:rPr>
        <w:color w:val="000000"/>
        <w:sz w:val="18"/>
        <w:szCs w:val="18"/>
      </w:rPr>
      <w:t>: www.unfpa.org.ua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41"/>
    <w:multiLevelType w:val="multilevel"/>
    <w:tmpl w:val="58E6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0F1"/>
    <w:multiLevelType w:val="multilevel"/>
    <w:tmpl w:val="2DB0F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55278"/>
    <w:multiLevelType w:val="multilevel"/>
    <w:tmpl w:val="31A01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66718"/>
    <w:multiLevelType w:val="multilevel"/>
    <w:tmpl w:val="A88CB6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19057D"/>
    <w:multiLevelType w:val="multilevel"/>
    <w:tmpl w:val="91CA83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94DE2"/>
    <w:multiLevelType w:val="multilevel"/>
    <w:tmpl w:val="37ECCEE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B59008F"/>
    <w:multiLevelType w:val="multilevel"/>
    <w:tmpl w:val="5B2066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5F3D51"/>
    <w:multiLevelType w:val="multilevel"/>
    <w:tmpl w:val="2452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F34B3A"/>
    <w:multiLevelType w:val="multilevel"/>
    <w:tmpl w:val="4A92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987927"/>
    <w:multiLevelType w:val="hybridMultilevel"/>
    <w:tmpl w:val="48541EA6"/>
    <w:lvl w:ilvl="0" w:tplc="C024B9A6">
      <w:numFmt w:val="bullet"/>
      <w:lvlText w:val="·"/>
      <w:lvlJc w:val="left"/>
      <w:pPr>
        <w:ind w:left="1200" w:hanging="48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4F7377"/>
    <w:multiLevelType w:val="hybridMultilevel"/>
    <w:tmpl w:val="36B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A34A2"/>
    <w:multiLevelType w:val="hybridMultilevel"/>
    <w:tmpl w:val="B0B0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14608"/>
    <w:multiLevelType w:val="multilevel"/>
    <w:tmpl w:val="D862A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7143DB"/>
    <w:multiLevelType w:val="multilevel"/>
    <w:tmpl w:val="F034C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E07A0E"/>
    <w:multiLevelType w:val="hybridMultilevel"/>
    <w:tmpl w:val="19C4BE1C"/>
    <w:lvl w:ilvl="0" w:tplc="FB06B15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3C6EB4"/>
    <w:multiLevelType w:val="multilevel"/>
    <w:tmpl w:val="74FA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E52FAB"/>
    <w:multiLevelType w:val="multilevel"/>
    <w:tmpl w:val="D7C08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B13239"/>
    <w:multiLevelType w:val="multilevel"/>
    <w:tmpl w:val="E8B4D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552C99"/>
    <w:multiLevelType w:val="multilevel"/>
    <w:tmpl w:val="6D18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72792A"/>
    <w:multiLevelType w:val="multilevel"/>
    <w:tmpl w:val="1D50F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832504D"/>
    <w:multiLevelType w:val="hybridMultilevel"/>
    <w:tmpl w:val="BC4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4703A9"/>
    <w:multiLevelType w:val="hybridMultilevel"/>
    <w:tmpl w:val="D4B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B1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6089A"/>
    <w:multiLevelType w:val="multilevel"/>
    <w:tmpl w:val="53CC3D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162E50"/>
    <w:multiLevelType w:val="multilevel"/>
    <w:tmpl w:val="B95A6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247C33"/>
    <w:multiLevelType w:val="multilevel"/>
    <w:tmpl w:val="ED58F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0A5080"/>
    <w:multiLevelType w:val="multilevel"/>
    <w:tmpl w:val="1938E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7143B07"/>
    <w:multiLevelType w:val="hybridMultilevel"/>
    <w:tmpl w:val="AF2CC546"/>
    <w:lvl w:ilvl="0" w:tplc="C024B9A6">
      <w:numFmt w:val="bullet"/>
      <w:lvlText w:val="·"/>
      <w:lvlJc w:val="left"/>
      <w:pPr>
        <w:ind w:left="840" w:hanging="48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FD2FE5"/>
    <w:multiLevelType w:val="multilevel"/>
    <w:tmpl w:val="3C7E0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69559D"/>
    <w:multiLevelType w:val="multilevel"/>
    <w:tmpl w:val="7F00B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903DA4"/>
    <w:multiLevelType w:val="multilevel"/>
    <w:tmpl w:val="DED8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C50491"/>
    <w:multiLevelType w:val="hybridMultilevel"/>
    <w:tmpl w:val="BDC4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22245"/>
    <w:multiLevelType w:val="hybridMultilevel"/>
    <w:tmpl w:val="E8D24FEC"/>
    <w:lvl w:ilvl="0" w:tplc="C024B9A6">
      <w:numFmt w:val="bullet"/>
      <w:lvlText w:val="·"/>
      <w:lvlJc w:val="left"/>
      <w:pPr>
        <w:ind w:left="840" w:hanging="48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C23B0"/>
    <w:multiLevelType w:val="multilevel"/>
    <w:tmpl w:val="C17E9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C52AE6"/>
    <w:multiLevelType w:val="multilevel"/>
    <w:tmpl w:val="01FEB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B4E0D3D"/>
    <w:multiLevelType w:val="multilevel"/>
    <w:tmpl w:val="27043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11113B"/>
    <w:multiLevelType w:val="multilevel"/>
    <w:tmpl w:val="7D5A7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F42511"/>
    <w:multiLevelType w:val="multilevel"/>
    <w:tmpl w:val="8EC46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971FC7"/>
    <w:multiLevelType w:val="multilevel"/>
    <w:tmpl w:val="780E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031265"/>
    <w:multiLevelType w:val="hybridMultilevel"/>
    <w:tmpl w:val="BD4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5762A"/>
    <w:multiLevelType w:val="multilevel"/>
    <w:tmpl w:val="F328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6FF7F9A"/>
    <w:multiLevelType w:val="hybridMultilevel"/>
    <w:tmpl w:val="2584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06B15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3318F"/>
    <w:multiLevelType w:val="multilevel"/>
    <w:tmpl w:val="EDC4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262C36"/>
    <w:multiLevelType w:val="multilevel"/>
    <w:tmpl w:val="95E04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DC036E"/>
    <w:multiLevelType w:val="multilevel"/>
    <w:tmpl w:val="76588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4" w15:restartNumberingAfterBreak="0">
    <w:nsid w:val="713A2073"/>
    <w:multiLevelType w:val="multilevel"/>
    <w:tmpl w:val="29ECAA5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72E05D01"/>
    <w:multiLevelType w:val="multilevel"/>
    <w:tmpl w:val="6D2EF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820282B"/>
    <w:multiLevelType w:val="hybridMultilevel"/>
    <w:tmpl w:val="7DC46CE8"/>
    <w:lvl w:ilvl="0" w:tplc="C024B9A6">
      <w:numFmt w:val="bullet"/>
      <w:lvlText w:val="·"/>
      <w:lvlJc w:val="left"/>
      <w:pPr>
        <w:ind w:left="840" w:hanging="48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45164"/>
    <w:multiLevelType w:val="multilevel"/>
    <w:tmpl w:val="5B78A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"/>
  </w:num>
  <w:num w:numId="3">
    <w:abstractNumId w:val="6"/>
  </w:num>
  <w:num w:numId="4">
    <w:abstractNumId w:val="44"/>
  </w:num>
  <w:num w:numId="5">
    <w:abstractNumId w:val="3"/>
  </w:num>
  <w:num w:numId="6">
    <w:abstractNumId w:val="33"/>
  </w:num>
  <w:num w:numId="7">
    <w:abstractNumId w:val="5"/>
  </w:num>
  <w:num w:numId="8">
    <w:abstractNumId w:val="4"/>
  </w:num>
  <w:num w:numId="9">
    <w:abstractNumId w:val="28"/>
  </w:num>
  <w:num w:numId="10">
    <w:abstractNumId w:val="34"/>
  </w:num>
  <w:num w:numId="11">
    <w:abstractNumId w:val="19"/>
  </w:num>
  <w:num w:numId="12">
    <w:abstractNumId w:val="17"/>
  </w:num>
  <w:num w:numId="13">
    <w:abstractNumId w:val="13"/>
  </w:num>
  <w:num w:numId="14">
    <w:abstractNumId w:val="37"/>
  </w:num>
  <w:num w:numId="15">
    <w:abstractNumId w:val="47"/>
  </w:num>
  <w:num w:numId="16">
    <w:abstractNumId w:val="2"/>
  </w:num>
  <w:num w:numId="17">
    <w:abstractNumId w:val="45"/>
  </w:num>
  <w:num w:numId="18">
    <w:abstractNumId w:val="12"/>
  </w:num>
  <w:num w:numId="19">
    <w:abstractNumId w:val="32"/>
  </w:num>
  <w:num w:numId="20">
    <w:abstractNumId w:val="23"/>
  </w:num>
  <w:num w:numId="21">
    <w:abstractNumId w:val="16"/>
  </w:num>
  <w:num w:numId="22">
    <w:abstractNumId w:val="35"/>
  </w:num>
  <w:num w:numId="23">
    <w:abstractNumId w:val="15"/>
  </w:num>
  <w:num w:numId="24">
    <w:abstractNumId w:val="29"/>
  </w:num>
  <w:num w:numId="25">
    <w:abstractNumId w:val="42"/>
  </w:num>
  <w:num w:numId="26">
    <w:abstractNumId w:val="41"/>
  </w:num>
  <w:num w:numId="27">
    <w:abstractNumId w:val="11"/>
  </w:num>
  <w:num w:numId="28">
    <w:abstractNumId w:val="30"/>
  </w:num>
  <w:num w:numId="29">
    <w:abstractNumId w:val="38"/>
  </w:num>
  <w:num w:numId="30">
    <w:abstractNumId w:val="18"/>
  </w:num>
  <w:num w:numId="31">
    <w:abstractNumId w:val="39"/>
  </w:num>
  <w:num w:numId="32">
    <w:abstractNumId w:val="36"/>
  </w:num>
  <w:num w:numId="33">
    <w:abstractNumId w:val="24"/>
  </w:num>
  <w:num w:numId="34">
    <w:abstractNumId w:val="7"/>
  </w:num>
  <w:num w:numId="35">
    <w:abstractNumId w:val="8"/>
  </w:num>
  <w:num w:numId="36">
    <w:abstractNumId w:val="22"/>
  </w:num>
  <w:num w:numId="37">
    <w:abstractNumId w:val="0"/>
  </w:num>
  <w:num w:numId="38">
    <w:abstractNumId w:val="25"/>
  </w:num>
  <w:num w:numId="39">
    <w:abstractNumId w:val="9"/>
  </w:num>
  <w:num w:numId="40">
    <w:abstractNumId w:val="46"/>
  </w:num>
  <w:num w:numId="41">
    <w:abstractNumId w:val="31"/>
  </w:num>
  <w:num w:numId="42">
    <w:abstractNumId w:val="27"/>
  </w:num>
  <w:num w:numId="43">
    <w:abstractNumId w:val="10"/>
  </w:num>
  <w:num w:numId="44">
    <w:abstractNumId w:val="20"/>
  </w:num>
  <w:num w:numId="45">
    <w:abstractNumId w:val="26"/>
  </w:num>
  <w:num w:numId="46">
    <w:abstractNumId w:val="21"/>
  </w:num>
  <w:num w:numId="47">
    <w:abstractNumId w:val="4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7"/>
    <w:rsid w:val="00007102"/>
    <w:rsid w:val="00024EAA"/>
    <w:rsid w:val="00026894"/>
    <w:rsid w:val="000C28A2"/>
    <w:rsid w:val="001662E4"/>
    <w:rsid w:val="00170E09"/>
    <w:rsid w:val="00187689"/>
    <w:rsid w:val="00192604"/>
    <w:rsid w:val="001B1A66"/>
    <w:rsid w:val="001C3C44"/>
    <w:rsid w:val="001E2E99"/>
    <w:rsid w:val="002225AD"/>
    <w:rsid w:val="00247658"/>
    <w:rsid w:val="0028051D"/>
    <w:rsid w:val="002E2451"/>
    <w:rsid w:val="00303329"/>
    <w:rsid w:val="003350CB"/>
    <w:rsid w:val="00353056"/>
    <w:rsid w:val="003C609B"/>
    <w:rsid w:val="003D2EE9"/>
    <w:rsid w:val="00432C70"/>
    <w:rsid w:val="00454458"/>
    <w:rsid w:val="00454DFC"/>
    <w:rsid w:val="00494DB3"/>
    <w:rsid w:val="004B12BE"/>
    <w:rsid w:val="004B32E4"/>
    <w:rsid w:val="004B42BB"/>
    <w:rsid w:val="005229F2"/>
    <w:rsid w:val="00535A1A"/>
    <w:rsid w:val="0056166A"/>
    <w:rsid w:val="005B270A"/>
    <w:rsid w:val="005B7705"/>
    <w:rsid w:val="005C7FE6"/>
    <w:rsid w:val="005E39F3"/>
    <w:rsid w:val="005E6DDF"/>
    <w:rsid w:val="006E0E91"/>
    <w:rsid w:val="00735865"/>
    <w:rsid w:val="00751239"/>
    <w:rsid w:val="0075460F"/>
    <w:rsid w:val="00756D0F"/>
    <w:rsid w:val="007E246F"/>
    <w:rsid w:val="007F3F51"/>
    <w:rsid w:val="008100DE"/>
    <w:rsid w:val="00833B57"/>
    <w:rsid w:val="00865EE2"/>
    <w:rsid w:val="00867E67"/>
    <w:rsid w:val="0087723F"/>
    <w:rsid w:val="00885AD0"/>
    <w:rsid w:val="008F0927"/>
    <w:rsid w:val="008F2B22"/>
    <w:rsid w:val="008F4ADE"/>
    <w:rsid w:val="00952569"/>
    <w:rsid w:val="009A52BC"/>
    <w:rsid w:val="009C2109"/>
    <w:rsid w:val="009C49DA"/>
    <w:rsid w:val="009D602B"/>
    <w:rsid w:val="009E7955"/>
    <w:rsid w:val="00A35122"/>
    <w:rsid w:val="00A40986"/>
    <w:rsid w:val="00AB0878"/>
    <w:rsid w:val="00AF6CB9"/>
    <w:rsid w:val="00B30294"/>
    <w:rsid w:val="00B5437B"/>
    <w:rsid w:val="00BB1DB1"/>
    <w:rsid w:val="00BD3C43"/>
    <w:rsid w:val="00BF1488"/>
    <w:rsid w:val="00BF7611"/>
    <w:rsid w:val="00C63BB4"/>
    <w:rsid w:val="00C938F1"/>
    <w:rsid w:val="00CA2005"/>
    <w:rsid w:val="00D01103"/>
    <w:rsid w:val="00D31433"/>
    <w:rsid w:val="00D36904"/>
    <w:rsid w:val="00DB596A"/>
    <w:rsid w:val="00E3136B"/>
    <w:rsid w:val="00E41F58"/>
    <w:rsid w:val="00E4468B"/>
    <w:rsid w:val="00E85194"/>
    <w:rsid w:val="00EB24E4"/>
    <w:rsid w:val="00EC4483"/>
    <w:rsid w:val="00ED7BE2"/>
    <w:rsid w:val="00F17FA4"/>
    <w:rsid w:val="00F44284"/>
    <w:rsid w:val="00F45BB7"/>
    <w:rsid w:val="00F77ECD"/>
    <w:rsid w:val="00F92E53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18D05-6766-4770-892B-EC0851D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100DE"/>
    <w:pPr>
      <w:spacing w:after="0" w:line="240" w:lineRule="auto"/>
    </w:pPr>
    <w:rPr>
      <w:rFonts w:asciiTheme="minorHAnsi" w:eastAsiaTheme="minorEastAsia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B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2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easury.un.org/" TargetMode="External"/><Relationship Id="rId18" Type="http://schemas.openxmlformats.org/officeDocument/2006/relationships/hyperlink" Target="mailto:procurement@unfpa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unfpa.org/sites/default/files/resource-pdf/UNFPA%20General%20Conditions%20-%20De%20Minimis%20Contracts%20FR_0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PcNIEqSyTo0&amp;list=PLV4zy1apmIUbEok-ygz1J4mKTqdAzKxPV" TargetMode="External"/><Relationship Id="rId17" Type="http://schemas.openxmlformats.org/officeDocument/2006/relationships/hyperlink" Target="mailto:kompaniiets@unfp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about-procurement" TargetMode="External"/><Relationship Id="rId20" Type="http://schemas.openxmlformats.org/officeDocument/2006/relationships/hyperlink" Target="http://www.unfpa.org/sites/default/files/resource-pdf/UNFPA%20General%20Conditions%20-%20De%20Minimis%20Contracts%20SP_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GoWmM3nZA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unfpa.org/help/hotline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1JOojbH0ds&amp;list=PLV4zy1apmIUYVF6VvVjU0Uf10oGD877KW" TargetMode="External"/><Relationship Id="rId19" Type="http://schemas.openxmlformats.org/officeDocument/2006/relationships/hyperlink" Target="http://www.unfpa.org/resources/unfpa-general-conditions-de-minimis-contrac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nfpa.org/about-us" TargetMode="External"/><Relationship Id="rId14" Type="http://schemas.openxmlformats.org/officeDocument/2006/relationships/hyperlink" Target="http://www.unfpa.org/resources/fraud-policy-200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AYguLs5MsOwpxS8bcRk5BbQnw==">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068E8F-5F4E-4467-8D11-E8CB2BD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12618</Words>
  <Characters>7193</Characters>
  <Application>Microsoft Office Word</Application>
  <DocSecurity>0</DocSecurity>
  <Lines>59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Учетная запись Майкрософт</cp:lastModifiedBy>
  <cp:revision>7</cp:revision>
  <cp:lastPrinted>2019-07-31T07:38:00Z</cp:lastPrinted>
  <dcterms:created xsi:type="dcterms:W3CDTF">2020-09-16T13:26:00Z</dcterms:created>
  <dcterms:modified xsi:type="dcterms:W3CDTF">2020-09-16T15:56:00Z</dcterms:modified>
</cp:coreProperties>
</file>