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44" w:rsidRPr="004D70B8" w:rsidRDefault="001C3C44" w:rsidP="00535A1A">
      <w:pPr>
        <w:tabs>
          <w:tab w:val="left" w:pos="5400"/>
        </w:tabs>
        <w:jc w:val="right"/>
        <w:rPr>
          <w:rFonts w:asciiTheme="minorHAnsi" w:hAnsiTheme="minorHAnsi" w:cstheme="minorHAnsi"/>
        </w:rPr>
      </w:pPr>
    </w:p>
    <w:p w:rsidR="00535A1A" w:rsidRPr="004D70B8" w:rsidRDefault="00535A1A" w:rsidP="00535A1A">
      <w:pPr>
        <w:tabs>
          <w:tab w:val="left" w:pos="5400"/>
        </w:tabs>
        <w:jc w:val="right"/>
        <w:rPr>
          <w:rFonts w:asciiTheme="minorHAnsi" w:hAnsiTheme="minorHAnsi" w:cstheme="minorHAnsi"/>
        </w:rPr>
      </w:pPr>
      <w:r w:rsidRPr="004D70B8">
        <w:rPr>
          <w:rFonts w:asciiTheme="minorHAnsi" w:hAnsiTheme="minorHAnsi" w:cstheme="minorHAnsi"/>
        </w:rPr>
        <w:t xml:space="preserve">Дата: </w:t>
      </w:r>
      <w:r w:rsidR="004D70B8" w:rsidRPr="004D70B8">
        <w:rPr>
          <w:rFonts w:asciiTheme="minorHAnsi" w:hAnsiTheme="minorHAnsi" w:cstheme="minorHAnsi"/>
        </w:rPr>
        <w:t>2</w:t>
      </w:r>
      <w:r w:rsidR="004F004A">
        <w:rPr>
          <w:rFonts w:asciiTheme="minorHAnsi" w:hAnsiTheme="minorHAnsi" w:cstheme="minorHAnsi"/>
          <w:lang w:val="en-US"/>
        </w:rPr>
        <w:t>5</w:t>
      </w:r>
      <w:bookmarkStart w:id="0" w:name="_GoBack"/>
      <w:bookmarkEnd w:id="0"/>
      <w:r w:rsidR="004D70B8" w:rsidRPr="004D70B8">
        <w:rPr>
          <w:rFonts w:asciiTheme="minorHAnsi" w:hAnsiTheme="minorHAnsi" w:cstheme="minorHAnsi"/>
        </w:rPr>
        <w:t xml:space="preserve"> серпня </w:t>
      </w:r>
      <w:r w:rsidR="001C3C44" w:rsidRPr="004D70B8">
        <w:rPr>
          <w:rFonts w:asciiTheme="minorHAnsi" w:hAnsiTheme="minorHAnsi" w:cstheme="minorHAnsi"/>
        </w:rPr>
        <w:t>2020</w:t>
      </w:r>
    </w:p>
    <w:p w:rsidR="00535A1A" w:rsidRPr="004D70B8" w:rsidRDefault="00535A1A" w:rsidP="00535A1A">
      <w:pPr>
        <w:tabs>
          <w:tab w:val="left" w:pos="-180"/>
          <w:tab w:val="right" w:pos="1980"/>
          <w:tab w:val="left" w:pos="2160"/>
          <w:tab w:val="left" w:pos="4320"/>
        </w:tabs>
        <w:rPr>
          <w:rFonts w:asciiTheme="minorHAnsi" w:hAnsiTheme="minorHAnsi" w:cstheme="minorHAnsi"/>
          <w:b/>
        </w:rPr>
      </w:pPr>
      <w:r w:rsidRPr="004D70B8">
        <w:rPr>
          <w:rFonts w:asciiTheme="minorHAnsi" w:hAnsiTheme="minorHAnsi" w:cstheme="minorHAnsi"/>
          <w:b/>
        </w:rPr>
        <w:t>Затверджено:</w:t>
      </w:r>
    </w:p>
    <w:p w:rsidR="00E4468B" w:rsidRPr="004D70B8" w:rsidRDefault="00E4468B" w:rsidP="00535A1A">
      <w:pPr>
        <w:tabs>
          <w:tab w:val="left" w:pos="-180"/>
          <w:tab w:val="right" w:pos="1980"/>
          <w:tab w:val="left" w:pos="2160"/>
          <w:tab w:val="left" w:pos="4320"/>
        </w:tabs>
        <w:rPr>
          <w:rFonts w:asciiTheme="minorHAnsi" w:hAnsiTheme="minorHAnsi" w:cstheme="minorHAnsi"/>
          <w:b/>
        </w:rPr>
      </w:pPr>
    </w:p>
    <w:p w:rsidR="00535A1A" w:rsidRPr="004D70B8" w:rsidRDefault="00535A1A" w:rsidP="00535A1A">
      <w:pPr>
        <w:tabs>
          <w:tab w:val="left" w:pos="-180"/>
          <w:tab w:val="right" w:pos="1980"/>
          <w:tab w:val="left" w:pos="2160"/>
          <w:tab w:val="left" w:pos="4320"/>
        </w:tabs>
        <w:rPr>
          <w:rFonts w:asciiTheme="minorHAnsi" w:hAnsiTheme="minorHAnsi" w:cstheme="minorHAnsi"/>
          <w:b/>
        </w:rPr>
      </w:pPr>
      <w:r w:rsidRPr="004D70B8">
        <w:rPr>
          <w:rFonts w:asciiTheme="minorHAnsi" w:hAnsiTheme="minorHAnsi" w:cstheme="minorHAnsi"/>
          <w:b/>
        </w:rPr>
        <w:t>Хайме Надаль</w:t>
      </w:r>
    </w:p>
    <w:p w:rsidR="00535A1A" w:rsidRPr="004D70B8" w:rsidRDefault="00535A1A" w:rsidP="00535A1A">
      <w:pPr>
        <w:tabs>
          <w:tab w:val="left" w:pos="-180"/>
          <w:tab w:val="right" w:pos="1980"/>
          <w:tab w:val="left" w:pos="2160"/>
          <w:tab w:val="left" w:pos="4320"/>
        </w:tabs>
        <w:rPr>
          <w:rFonts w:asciiTheme="minorHAnsi" w:hAnsiTheme="minorHAnsi" w:cstheme="minorHAnsi"/>
          <w:b/>
        </w:rPr>
      </w:pPr>
      <w:r w:rsidRPr="004D70B8">
        <w:rPr>
          <w:rFonts w:asciiTheme="minorHAnsi" w:hAnsiTheme="minorHAnsi" w:cstheme="minorHAnsi"/>
          <w:b/>
        </w:rPr>
        <w:t>Представник Фонду ООН у галузі народонаселення</w:t>
      </w:r>
      <w:r w:rsidR="00353056" w:rsidRPr="004D70B8">
        <w:rPr>
          <w:rFonts w:asciiTheme="minorHAnsi" w:hAnsiTheme="minorHAnsi" w:cstheme="minorHAnsi"/>
          <w:b/>
        </w:rPr>
        <w:t xml:space="preserve"> </w:t>
      </w:r>
    </w:p>
    <w:p w:rsidR="00535A1A" w:rsidRPr="004D70B8" w:rsidRDefault="00535A1A" w:rsidP="00535A1A">
      <w:pPr>
        <w:tabs>
          <w:tab w:val="left" w:pos="-180"/>
          <w:tab w:val="right" w:pos="1980"/>
          <w:tab w:val="left" w:pos="2160"/>
          <w:tab w:val="left" w:pos="4320"/>
        </w:tabs>
        <w:rPr>
          <w:rFonts w:asciiTheme="minorHAnsi" w:hAnsiTheme="minorHAnsi" w:cstheme="minorHAnsi"/>
          <w:b/>
        </w:rPr>
      </w:pPr>
    </w:p>
    <w:p w:rsidR="00E4468B" w:rsidRPr="004D70B8" w:rsidRDefault="00E4468B" w:rsidP="00535A1A">
      <w:pPr>
        <w:jc w:val="center"/>
        <w:rPr>
          <w:rFonts w:asciiTheme="minorHAnsi" w:hAnsiTheme="minorHAnsi" w:cstheme="minorHAnsi"/>
          <w:b/>
        </w:rPr>
      </w:pPr>
    </w:p>
    <w:p w:rsidR="00535A1A" w:rsidRPr="004D70B8" w:rsidRDefault="00535A1A" w:rsidP="00535A1A">
      <w:pPr>
        <w:jc w:val="center"/>
        <w:rPr>
          <w:rFonts w:asciiTheme="minorHAnsi" w:hAnsiTheme="minorHAnsi" w:cstheme="minorHAnsi"/>
          <w:b/>
        </w:rPr>
      </w:pPr>
      <w:r w:rsidRPr="004D70B8">
        <w:rPr>
          <w:rFonts w:asciiTheme="minorHAnsi" w:hAnsiTheme="minorHAnsi" w:cstheme="minorHAnsi"/>
          <w:b/>
        </w:rPr>
        <w:t xml:space="preserve">ЗАПИТ НА ПОДАННЯ ПРОПОЗИЦІЙ </w:t>
      </w:r>
    </w:p>
    <w:p w:rsidR="00535A1A" w:rsidRPr="004D70B8" w:rsidRDefault="00535A1A" w:rsidP="00535A1A">
      <w:pPr>
        <w:jc w:val="center"/>
        <w:rPr>
          <w:rFonts w:asciiTheme="minorHAnsi" w:hAnsiTheme="minorHAnsi" w:cstheme="minorHAnsi"/>
          <w:b/>
        </w:rPr>
      </w:pPr>
      <w:r w:rsidRPr="004D70B8">
        <w:rPr>
          <w:rFonts w:asciiTheme="minorHAnsi" w:hAnsiTheme="minorHAnsi" w:cstheme="minorHAnsi"/>
          <w:b/>
        </w:rPr>
        <w:t>RFQ Nº UNFPA/UKR/RFQ/20/</w:t>
      </w:r>
      <w:r w:rsidR="004D70B8" w:rsidRPr="004D70B8">
        <w:rPr>
          <w:rFonts w:asciiTheme="minorHAnsi" w:hAnsiTheme="minorHAnsi" w:cstheme="minorHAnsi"/>
          <w:b/>
        </w:rPr>
        <w:t>21</w:t>
      </w:r>
    </w:p>
    <w:p w:rsidR="004D70B8" w:rsidRPr="004D70B8" w:rsidRDefault="004D70B8" w:rsidP="004D70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RPr="004D70B8">
        <w:rPr>
          <w:color w:val="000000"/>
        </w:rPr>
        <w:t>Шановні пані / панове,</w:t>
      </w:r>
    </w:p>
    <w:p w:rsidR="004D70B8" w:rsidRPr="004D70B8" w:rsidRDefault="004D70B8" w:rsidP="004D70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4D70B8" w:rsidRPr="004D70B8" w:rsidRDefault="004D70B8" w:rsidP="004D70B8">
      <w:pPr>
        <w:jc w:val="both"/>
      </w:pPr>
      <w:r w:rsidRPr="004D70B8">
        <w:t>Фонд ООН у галузі народонаселення (ФН ООН) запрошує Вас надати цінову пропозицію на наступну послугу:</w:t>
      </w:r>
    </w:p>
    <w:p w:rsidR="004D70B8" w:rsidRPr="004D70B8" w:rsidRDefault="004D70B8" w:rsidP="004D70B8">
      <w:pPr>
        <w:jc w:val="center"/>
        <w:rPr>
          <w:b/>
        </w:rPr>
      </w:pPr>
      <w:r w:rsidRPr="004D70B8">
        <w:rPr>
          <w:b/>
        </w:rPr>
        <w:t>Розробка прикладної програми для українських громад задля побудови нетерпимої до домашнього та ґендерно зумовленого насильства спільноти</w:t>
      </w:r>
    </w:p>
    <w:p w:rsidR="004D70B8" w:rsidRPr="004D70B8" w:rsidRDefault="004D70B8" w:rsidP="004D70B8">
      <w:pPr>
        <w:jc w:val="both"/>
      </w:pPr>
      <w:r w:rsidRPr="004D70B8">
        <w:t>Цей запит відкритий для всіх юридично зареєстрованих компаній в Україні</w:t>
      </w:r>
      <w:sdt>
        <w:sdtPr>
          <w:tag w:val="goog_rdk_4"/>
          <w:id w:val="-1959406326"/>
        </w:sdtPr>
        <w:sdtEndPr/>
        <w:sdtContent>
          <w:r w:rsidRPr="004D70B8">
            <w:t>, включаючи фізичних осіб-підприємців</w:t>
          </w:r>
        </w:sdtContent>
      </w:sdt>
      <w:r w:rsidRPr="004D70B8">
        <w:t>, які можуть надавати належні послуги та володіють правоздатністю виконувати дані послуги в Україні, або через уповноважених представників.</w:t>
      </w:r>
    </w:p>
    <w:p w:rsidR="004D70B8" w:rsidRPr="004D70B8" w:rsidRDefault="004D70B8" w:rsidP="004D70B8">
      <w:pPr>
        <w:numPr>
          <w:ilvl w:val="0"/>
          <w:numId w:val="47"/>
        </w:numPr>
        <w:pBdr>
          <w:top w:val="nil"/>
          <w:left w:val="nil"/>
          <w:bottom w:val="nil"/>
          <w:right w:val="nil"/>
          <w:between w:val="nil"/>
        </w:pBdr>
        <w:spacing w:after="0" w:line="240" w:lineRule="auto"/>
        <w:ind w:hanging="180"/>
        <w:jc w:val="both"/>
        <w:rPr>
          <w:b/>
          <w:color w:val="000000"/>
        </w:rPr>
      </w:pPr>
      <w:r w:rsidRPr="004D70B8">
        <w:rPr>
          <w:b/>
          <w:color w:val="000000"/>
        </w:rPr>
        <w:t>Про</w:t>
      </w:r>
      <w:r w:rsidRPr="004D70B8">
        <w:rPr>
          <w:b/>
        </w:rPr>
        <w:t xml:space="preserve"> ФН ООН</w:t>
      </w:r>
    </w:p>
    <w:p w:rsidR="004D70B8" w:rsidRPr="004D70B8" w:rsidRDefault="004D70B8" w:rsidP="004D70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4D70B8">
        <w:rPr>
          <w:color w:val="000000"/>
        </w:rPr>
        <w:t xml:space="preserve">Фонд ООН у галузі народонаселення </w:t>
      </w:r>
      <w:r w:rsidRPr="004D70B8">
        <w:t>(ФН ООН)</w:t>
      </w:r>
      <w:r w:rsidRPr="004D70B8">
        <w:rPr>
          <w:color w:val="000000"/>
        </w:rPr>
        <w:t xml:space="preserve">,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4D70B8" w:rsidRPr="004D70B8" w:rsidRDefault="004D70B8" w:rsidP="004D70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4D70B8" w:rsidRPr="004D70B8" w:rsidRDefault="004D70B8" w:rsidP="004D70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4D70B8">
        <w:t xml:space="preserve">ФН ООН </w:t>
      </w:r>
      <w:r w:rsidRPr="004D70B8">
        <w:rPr>
          <w:color w:val="000000"/>
        </w:rPr>
        <w:t xml:space="preserve">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Pr="004D70B8">
          <w:rPr>
            <w:color w:val="0070C0"/>
            <w:u w:val="single"/>
          </w:rPr>
          <w:t>UNFPA про нас</w:t>
        </w:r>
      </w:hyperlink>
      <w:r w:rsidRPr="004D70B8">
        <w:rPr>
          <w:color w:val="0070C0"/>
          <w:u w:val="single"/>
        </w:rPr>
        <w:t>.</w:t>
      </w:r>
    </w:p>
    <w:p w:rsidR="004D70B8" w:rsidRPr="004D70B8" w:rsidRDefault="004D70B8" w:rsidP="004D70B8"/>
    <w:p w:rsidR="004D70B8" w:rsidRPr="004D70B8" w:rsidRDefault="004D70B8" w:rsidP="004D70B8">
      <w:pPr>
        <w:rPr>
          <w:b/>
        </w:rPr>
      </w:pPr>
      <w:r w:rsidRPr="004D70B8">
        <w:rPr>
          <w:b/>
        </w:rPr>
        <w:t>Технічне завдання (ТЗ)</w:t>
      </w:r>
    </w:p>
    <w:p w:rsidR="004D70B8" w:rsidRPr="004D70B8" w:rsidRDefault="004D70B8" w:rsidP="004D70B8">
      <w:pPr>
        <w:jc w:val="both"/>
        <w:rPr>
          <w:b/>
        </w:rPr>
      </w:pPr>
      <w:r w:rsidRPr="004D70B8">
        <w:rPr>
          <w:b/>
        </w:rPr>
        <w:t>Опис програми</w:t>
      </w:r>
    </w:p>
    <w:p w:rsidR="004D70B8" w:rsidRPr="004D70B8" w:rsidRDefault="004D70B8" w:rsidP="004D70B8">
      <w:pPr>
        <w:jc w:val="both"/>
      </w:pPr>
      <w:r w:rsidRPr="004D70B8">
        <w:t xml:space="preserve">Україна, як і багато інших країн знаходиться у пошуках ефективних шляхів вирішення проблеми домашнього та ґендерно зумовленого насильства (ҐЗН). Щороку понад 1.1 млн жінок страждають від домашнього насильства. Завдяки підтримці UNFPA Україна розвивається система послуг для постраждалих  - відкриваються кризові кімнати, притулки, денні центри, працюють мобільні бригади соціально-психологічної допомоги, мобільні групи поліції із реагування на домашнє насильство. Окрім послуг підвищується якість координації серед усіх залучених суб’єктів, проводиться інформаційна діяльність.  Дізнатися про результати п’ятирічної роботи програми можна дізнатися за посиланням:  </w:t>
      </w:r>
      <w:hyperlink r:id="rId10" w:history="1">
        <w:r w:rsidRPr="004D70B8">
          <w:rPr>
            <w:rStyle w:val="a5"/>
          </w:rPr>
          <w:t>https://www.youtube.com/watch?v=MeVqUjqaIC4&amp;list=PLV4zy1apmIUaklKS6lSJ6LpVFmT25JKpX</w:t>
        </w:r>
      </w:hyperlink>
      <w:r w:rsidRPr="004D70B8">
        <w:t xml:space="preserve">. </w:t>
      </w:r>
    </w:p>
    <w:p w:rsidR="004D70B8" w:rsidRPr="004D70B8" w:rsidRDefault="004D70B8" w:rsidP="004D70B8">
      <w:pPr>
        <w:jc w:val="both"/>
      </w:pPr>
      <w:r w:rsidRPr="004D70B8">
        <w:t xml:space="preserve">Окреме місце у програмі UNFPA Україна відводиться інформаційній кампанії «Розірви коло». Активності кампанії зосереджуються на поширені інформації про доступні сервіси та послуги для постраждалих, підвищенні рівня розпізнавання насильства, інформування про те,  як діяти у випадку </w:t>
      </w:r>
      <w:r w:rsidRPr="004D70B8">
        <w:lastRenderedPageBreak/>
        <w:t xml:space="preserve">ситуації насильства постраждалим/свідкам. Детальніше про кампанію тут: </w:t>
      </w:r>
      <w:hyperlink r:id="rId11" w:history="1">
        <w:r w:rsidRPr="004D70B8">
          <w:rPr>
            <w:rStyle w:val="a5"/>
          </w:rPr>
          <w:t>https://www.youtube.com/watch?v=WHKEyK9kOqo&amp;list=PLV4zy1apmIUaklKS6lSJ6LpVFmT25JKpX&amp;index=3</w:t>
        </w:r>
      </w:hyperlink>
      <w:r w:rsidRPr="004D70B8">
        <w:t xml:space="preserve"> .</w:t>
      </w:r>
    </w:p>
    <w:p w:rsidR="004D70B8" w:rsidRPr="004D70B8" w:rsidRDefault="004D70B8" w:rsidP="004D70B8">
      <w:pPr>
        <w:jc w:val="both"/>
      </w:pPr>
      <w:r w:rsidRPr="004D70B8">
        <w:t>Разом із тим, міжнародний досвід доводить, що без високого рівня залучення місцевих громад та їх мотивації в участі у вирішення проблеми домашнього насильства очікуваних змін не відбудеться.  І тут, чи не найголовнішу роль відіграють такі негативні фактори, як:</w:t>
      </w:r>
    </w:p>
    <w:p w:rsidR="004D70B8" w:rsidRPr="004D70B8" w:rsidRDefault="004D70B8" w:rsidP="004D70B8">
      <w:pPr>
        <w:pStyle w:val="a6"/>
        <w:numPr>
          <w:ilvl w:val="0"/>
          <w:numId w:val="49"/>
        </w:numPr>
        <w:jc w:val="both"/>
      </w:pPr>
      <w:r w:rsidRPr="004D70B8">
        <w:t xml:space="preserve">терпиме сприйняття суспільства до проявів домашнього насильства та ҐЗН. За опитуванням 2019 року, в Україні кожен четвертий українець (32% чоловіків та 20% жінок) вважають, що фізичне насильство щодо жінки в деяких випадках можна виправдати. </w:t>
      </w:r>
    </w:p>
    <w:p w:rsidR="004D70B8" w:rsidRPr="004D70B8" w:rsidRDefault="004D70B8" w:rsidP="004D70B8">
      <w:pPr>
        <w:pStyle w:val="a6"/>
        <w:numPr>
          <w:ilvl w:val="0"/>
          <w:numId w:val="49"/>
        </w:numPr>
        <w:jc w:val="both"/>
      </w:pPr>
      <w:r w:rsidRPr="004D70B8">
        <w:t>неготовність втручатися у ситуації домашнього насильства. Кожен третій чоловік та кожна четверта жінка вважає, що не варто втручатися в чужі сімейні справи, навіть якщо йдеться про домашнє насильство.</w:t>
      </w:r>
    </w:p>
    <w:p w:rsidR="004D70B8" w:rsidRPr="004D70B8" w:rsidRDefault="004D70B8" w:rsidP="004D70B8">
      <w:pPr>
        <w:jc w:val="both"/>
      </w:pPr>
      <w:r w:rsidRPr="004D70B8">
        <w:t xml:space="preserve">Такі фактори підлягають зміні через рівень впливу громади на особистість. Побудова безпечних, шанобливих, рівних і дбайливих сімейних стосунків потребують взаємодії в громадах, оскільки громади – це місця, де формуються особистість, роль і позиція людини. У громадах ми дізнаємось, що означає бути батьком чи партнером, і вчимось терпіти або реагувати на насильство. </w:t>
      </w:r>
    </w:p>
    <w:p w:rsidR="004D70B8" w:rsidRPr="004D70B8" w:rsidRDefault="004D70B8" w:rsidP="004D70B8">
      <w:pPr>
        <w:jc w:val="both"/>
      </w:pPr>
      <w:r w:rsidRPr="004D70B8">
        <w:t xml:space="preserve">Залучення громад важливо, тому що більшість постраждалих і кривдників готові звернутися за підтримкою до найближчого оточення – рідних і друзів, а не спеціаліованих сервісів. </w:t>
      </w:r>
    </w:p>
    <w:p w:rsidR="004D70B8" w:rsidRPr="004D70B8" w:rsidRDefault="004D70B8" w:rsidP="004D70B8">
      <w:pPr>
        <w:jc w:val="both"/>
        <w:rPr>
          <w:i/>
        </w:rPr>
      </w:pPr>
      <w:r w:rsidRPr="004D70B8">
        <w:rPr>
          <w:i/>
        </w:rPr>
        <w:t>32% опитаних жінок у віці 15-49 років, які пережили випадки фізичного або сексуального насильства та звертались по допомогу до власної родини, родини партнера, друзів чи знайомих (2014 рік).</w:t>
      </w:r>
    </w:p>
    <w:p w:rsidR="004D70B8" w:rsidRPr="004D70B8" w:rsidRDefault="004D70B8" w:rsidP="004D70B8">
      <w:pPr>
        <w:jc w:val="both"/>
        <w:rPr>
          <w:i/>
        </w:rPr>
      </w:pPr>
      <w:r w:rsidRPr="004D70B8">
        <w:rPr>
          <w:i/>
        </w:rPr>
        <w:t>57% кривдників готові дослухатися до родини та друзів задля вирішення проблеми домашнього насильства (2018 рік).</w:t>
      </w:r>
    </w:p>
    <w:p w:rsidR="004D70B8" w:rsidRPr="004D70B8" w:rsidRDefault="004D70B8" w:rsidP="004D70B8">
      <w:pPr>
        <w:jc w:val="both"/>
      </w:pPr>
      <w:r w:rsidRPr="004D70B8">
        <w:t xml:space="preserve">Очевидно, більшість випадків насильства у першу чергу проходять рівень взаємодії з рідними та друзями, які можуть мати або не мати потрібних навичок і знань, щоб надати потрібну допомогу. Відповідно, щоб забезпечити належну роботу цих неформальних систем, важливо підвищити розуміння членами громади проблеми домашнього та ґендерно зумовленого насильства. </w:t>
      </w:r>
    </w:p>
    <w:p w:rsidR="004D70B8" w:rsidRPr="004D70B8" w:rsidRDefault="004D70B8" w:rsidP="004D70B8">
      <w:pPr>
        <w:jc w:val="both"/>
      </w:pPr>
      <w:r w:rsidRPr="004D70B8">
        <w:t xml:space="preserve">Мобілізація громад – це підхід, який розбудовує автономне лідерство задля вирішення проблеми, що дозволяє членам громади змінювати ставлення та поведінку саме тими способами, які для них працюють та є втілюваними.  Активне залучення широкого кола членів громади допоможе створити змістовні зміни навколо складних суспільних проблем, таких як домашнє насильство. </w:t>
      </w:r>
    </w:p>
    <w:p w:rsidR="004D70B8" w:rsidRPr="004D70B8" w:rsidRDefault="004D70B8" w:rsidP="004D70B8">
      <w:pPr>
        <w:jc w:val="both"/>
        <w:rPr>
          <w:b/>
        </w:rPr>
      </w:pPr>
      <w:r w:rsidRPr="004D70B8">
        <w:t>Мобілізація громади підкреслює центральну роль членів громади у вирішенні проблем і зміщує фокус прийняття рішень і дій від зовнішніх організацій до членів громади, груп і місцевих організацій для визначення найкращих стратегій вирішення проблеми.</w:t>
      </w:r>
    </w:p>
    <w:p w:rsidR="004D70B8" w:rsidRDefault="004D70B8" w:rsidP="004D70B8">
      <w:pPr>
        <w:rPr>
          <w:b/>
          <w:color w:val="000000"/>
        </w:rPr>
      </w:pPr>
    </w:p>
    <w:p w:rsidR="004D70B8" w:rsidRPr="004D70B8" w:rsidRDefault="004D70B8" w:rsidP="004D70B8">
      <w:pPr>
        <w:rPr>
          <w:b/>
          <w:color w:val="000000"/>
        </w:rPr>
      </w:pPr>
      <w:r w:rsidRPr="004D70B8">
        <w:rPr>
          <w:b/>
          <w:color w:val="000000"/>
        </w:rPr>
        <w:t>Мета</w:t>
      </w:r>
    </w:p>
    <w:p w:rsidR="004D70B8" w:rsidRPr="004D70B8" w:rsidRDefault="004D70B8" w:rsidP="004D70B8">
      <w:pPr>
        <w:jc w:val="both"/>
      </w:pPr>
      <w:r w:rsidRPr="004D70B8">
        <w:t xml:space="preserve">Розробити універсальну програму для громад в Україні щодо подолання та запобігання домашнього та ґендерно зумовленого насильства. </w:t>
      </w:r>
    </w:p>
    <w:p w:rsidR="004D70B8" w:rsidRPr="004D70B8" w:rsidRDefault="004D70B8" w:rsidP="004D70B8">
      <w:pPr>
        <w:jc w:val="both"/>
      </w:pPr>
      <w:r w:rsidRPr="004D70B8">
        <w:t>Ціль програми – створення у громаді системи первинного та вторинного запобігання домашньому та ґендерно зумовленому насильству. Завдання програми – побудова спільноти, що засуджує прояви домашнього та ґендерно зумовленого насильства, знає як реагувати на такі випадки та їх ідентифікувати.  Розроблена програма має стати практичним путівником для громади у досягненні цих цілей.</w:t>
      </w:r>
    </w:p>
    <w:p w:rsidR="004D70B8" w:rsidRPr="004D70B8" w:rsidRDefault="004D70B8" w:rsidP="004D70B8">
      <w:pPr>
        <w:jc w:val="both"/>
        <w:rPr>
          <w:b/>
        </w:rPr>
      </w:pPr>
      <w:r w:rsidRPr="004D70B8">
        <w:rPr>
          <w:b/>
        </w:rPr>
        <w:lastRenderedPageBreak/>
        <w:t xml:space="preserve">Завдання </w:t>
      </w:r>
    </w:p>
    <w:p w:rsidR="004D70B8" w:rsidRPr="004D70B8" w:rsidRDefault="004D70B8" w:rsidP="004D70B8">
      <w:pPr>
        <w:spacing w:after="200" w:line="276" w:lineRule="auto"/>
        <w:jc w:val="both"/>
      </w:pPr>
      <w:r w:rsidRPr="004D70B8">
        <w:t>1. Провести оцінку наявного рівня залученості українських громад до питання домашнього та ґендерно зумовленого насильства. Проаналізувати успішні і невдалі практики. Шляхом опитування/дослідження з’ясувати готовність громад до імплементації програми з обраною проблематикою: визначити глибинну мотивацію, можливості, бар’єри та ризики.</w:t>
      </w:r>
    </w:p>
    <w:p w:rsidR="004D70B8" w:rsidRPr="004D70B8" w:rsidRDefault="004D70B8" w:rsidP="004D70B8">
      <w:pPr>
        <w:spacing w:after="200" w:line="276" w:lineRule="auto"/>
        <w:jc w:val="both"/>
      </w:pPr>
      <w:r w:rsidRPr="004D70B8">
        <w:t xml:space="preserve">2. Базуючись на результатах оцінки та обговорень з обраними UNFPA Україна громадами розробити концепцію програми. </w:t>
      </w:r>
    </w:p>
    <w:p w:rsidR="004D70B8" w:rsidRPr="004D70B8" w:rsidRDefault="004D70B8" w:rsidP="004D70B8">
      <w:pPr>
        <w:spacing w:after="200" w:line="276" w:lineRule="auto"/>
        <w:jc w:val="both"/>
      </w:pPr>
      <w:r w:rsidRPr="004D70B8">
        <w:t>3. Розробити програму, що стане для громади «інструкцією» з розбудови активної спільноти, яка бере участь у вирішенні та попередженні домашнього насильства. Ця «інструкція» має включати 5-7 детально описаних (концептуально та методологічно) конкретних заходів, які громада може реалізувати для мобілізації спільноти у протидії та запобіганні домашнього насильства.</w:t>
      </w:r>
    </w:p>
    <w:p w:rsidR="004D70B8" w:rsidRDefault="004D70B8" w:rsidP="004D70B8">
      <w:pPr>
        <w:jc w:val="both"/>
      </w:pPr>
      <w:r w:rsidRPr="004D70B8">
        <w:t>4. Обговорення програми з 2-3 громадами, внесення поправок (за потреби).</w:t>
      </w:r>
    </w:p>
    <w:p w:rsidR="004D70B8" w:rsidRPr="004D70B8" w:rsidRDefault="004D70B8" w:rsidP="004D70B8">
      <w:pPr>
        <w:jc w:val="both"/>
        <w:rPr>
          <w:b/>
        </w:rPr>
      </w:pPr>
    </w:p>
    <w:p w:rsidR="004D70B8" w:rsidRPr="004D70B8" w:rsidRDefault="004D70B8" w:rsidP="004D70B8">
      <w:pPr>
        <w:pStyle w:val="a6"/>
        <w:numPr>
          <w:ilvl w:val="0"/>
          <w:numId w:val="47"/>
        </w:numPr>
        <w:rPr>
          <w:b/>
        </w:rPr>
      </w:pPr>
      <w:r w:rsidRPr="004D70B8">
        <w:rPr>
          <w:b/>
        </w:rPr>
        <w:t xml:space="preserve">Методологія </w:t>
      </w:r>
    </w:p>
    <w:p w:rsidR="004D70B8" w:rsidRPr="004D70B8" w:rsidRDefault="004D70B8" w:rsidP="004D70B8">
      <w:pPr>
        <w:jc w:val="both"/>
      </w:pPr>
      <w:r w:rsidRPr="004D70B8">
        <w:t>Обов’язковими компонентами програми мають бути такі розділи, як: оцінка громади, теорія змін, підвищення обізнаності, розбудова мережі, активізація лідерства, оцінка ефективності. Програма має бути не теоретичним, а прикладним універсальним матеріалом – містити конкретні описи заходів, техніки та інструменти залучення, які відповідатимуть реаліям. У часових рамках документ має пропонувати 3</w:t>
      </w:r>
      <w:r>
        <w:t>-</w:t>
      </w:r>
      <w:r w:rsidRPr="004D70B8">
        <w:t xml:space="preserve">річний план імплементації та систему початкового, проміжного та фінального оцінювання. Вітаються інноваційні підходи та креативні рішення. </w:t>
      </w:r>
    </w:p>
    <w:p w:rsidR="004D70B8" w:rsidRPr="004D70B8" w:rsidRDefault="004D70B8" w:rsidP="004D70B8">
      <w:pPr>
        <w:jc w:val="both"/>
      </w:pPr>
      <w:r w:rsidRPr="004D70B8">
        <w:t xml:space="preserve">Приклади міжнародних програм та посібники: </w:t>
      </w:r>
      <w:hyperlink r:id="rId12" w:history="1">
        <w:r w:rsidRPr="004D70B8">
          <w:rPr>
            <w:rStyle w:val="a5"/>
          </w:rPr>
          <w:t xml:space="preserve"> SASA Program, UGANDA</w:t>
        </w:r>
      </w:hyperlink>
      <w:r w:rsidRPr="004D70B8">
        <w:t xml:space="preserve"> , </w:t>
      </w:r>
      <w:hyperlink r:id="rId13" w:history="1">
        <w:r w:rsidRPr="004D70B8">
          <w:rPr>
            <w:rStyle w:val="a5"/>
          </w:rPr>
          <w:t>Creating Change: Mobilising New Zealand Communities to Prevent Family Violence</w:t>
        </w:r>
      </w:hyperlink>
      <w:r w:rsidRPr="004D70B8">
        <w:t>,</w:t>
      </w:r>
      <w:hyperlink r:id="rId14" w:history="1">
        <w:r w:rsidRPr="004D70B8">
          <w:rPr>
            <w:rStyle w:val="a5"/>
          </w:rPr>
          <w:t xml:space="preserve"> City of Whittlesea Family Violence Strategy 2014-2018</w:t>
        </w:r>
      </w:hyperlink>
      <w:r w:rsidRPr="004D70B8">
        <w:t xml:space="preserve">. </w:t>
      </w:r>
    </w:p>
    <w:p w:rsidR="004D70B8" w:rsidRPr="004D70B8" w:rsidRDefault="004D70B8" w:rsidP="004D70B8">
      <w:pPr>
        <w:rPr>
          <w:b/>
        </w:rPr>
      </w:pPr>
      <w:r w:rsidRPr="004D70B8">
        <w:rPr>
          <w:b/>
        </w:rPr>
        <w:t>Термін надання послуг</w:t>
      </w:r>
    </w:p>
    <w:p w:rsidR="004D70B8" w:rsidRPr="004D70B8" w:rsidRDefault="004D70B8" w:rsidP="004D70B8">
      <w:pPr>
        <w:spacing w:after="200" w:line="276" w:lineRule="auto"/>
        <w:jc w:val="both"/>
      </w:pPr>
      <w:r w:rsidRPr="004D70B8">
        <w:t xml:space="preserve">ЕТАП 1. Оцінка стану середньостатистичної української громади (готовність до залучення, бар’єри, обмеження) – 2 тижні від дати підписання контракту.  </w:t>
      </w:r>
    </w:p>
    <w:p w:rsidR="004D70B8" w:rsidRPr="004D70B8" w:rsidRDefault="004D70B8" w:rsidP="004D70B8">
      <w:pPr>
        <w:spacing w:after="200" w:line="276" w:lineRule="auto"/>
        <w:jc w:val="both"/>
      </w:pPr>
      <w:r w:rsidRPr="004D70B8">
        <w:t xml:space="preserve">Етап 2. Розробка програми – 5 тижнів від дати підписання контракту.  </w:t>
      </w:r>
    </w:p>
    <w:p w:rsidR="004D70B8" w:rsidRPr="004D70B8" w:rsidRDefault="004D70B8" w:rsidP="004D70B8">
      <w:pPr>
        <w:spacing w:after="200" w:line="276" w:lineRule="auto"/>
        <w:jc w:val="both"/>
      </w:pPr>
      <w:r w:rsidRPr="004D70B8">
        <w:t>Етап 3.</w:t>
      </w:r>
      <w:sdt>
        <w:sdtPr>
          <w:tag w:val="goog_rdk_43"/>
          <w:id w:val="2051028625"/>
        </w:sdtPr>
        <w:sdtEndPr/>
        <w:sdtContent>
          <w:r w:rsidRPr="004D70B8">
            <w:t xml:space="preserve"> </w:t>
          </w:r>
        </w:sdtContent>
      </w:sdt>
      <w:r w:rsidRPr="004D70B8">
        <w:t xml:space="preserve">Пілотний запуск програми в обраних громадах, внесення коректив і доповнень (у разі потреби) – до 15 грудня 2020 року. </w:t>
      </w:r>
      <w:sdt>
        <w:sdtPr>
          <w:tag w:val="goog_rdk_58"/>
          <w:id w:val="1434093744"/>
        </w:sdtPr>
        <w:sdtEndPr/>
        <w:sdtContent>
          <w:sdt>
            <w:sdtPr>
              <w:tag w:val="goog_rdk_57"/>
              <w:id w:val="-1360575913"/>
            </w:sdtPr>
            <w:sdtEndPr/>
            <w:sdtContent/>
          </w:sdt>
        </w:sdtContent>
      </w:sdt>
    </w:p>
    <w:p w:rsidR="004D70B8" w:rsidRPr="004D70B8" w:rsidRDefault="004D70B8" w:rsidP="004D70B8">
      <w:pPr>
        <w:rPr>
          <w:b/>
        </w:rPr>
      </w:pPr>
      <w:r w:rsidRPr="004D70B8">
        <w:rPr>
          <w:b/>
        </w:rPr>
        <w:t>Інтелектуальна власність</w:t>
      </w:r>
    </w:p>
    <w:p w:rsidR="004D70B8" w:rsidRPr="004D70B8" w:rsidRDefault="004D70B8" w:rsidP="004D70B8">
      <w:pPr>
        <w:jc w:val="both"/>
      </w:pPr>
      <w:r w:rsidRPr="004D70B8">
        <w:t>Вся інформація щодо цього проекту (документальна, аудіо, візуальна, цифрова, кібер, проектна документація тощо), що належить ФН ООН, з яким Підрядник може вступати в контакт при виконанні обов'язків за цим завданням, залишається власністю ФН ООН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ФН ООН відповідно до національних та міжнародних законів про авторське право.</w:t>
      </w:r>
    </w:p>
    <w:p w:rsidR="004D70B8" w:rsidRPr="004D70B8" w:rsidRDefault="004D70B8" w:rsidP="004D70B8">
      <w:pPr>
        <w:rPr>
          <w:b/>
        </w:rPr>
      </w:pPr>
      <w:r w:rsidRPr="004D70B8">
        <w:rPr>
          <w:b/>
        </w:rPr>
        <w:t>Вимоги та кваліфікація</w:t>
      </w:r>
    </w:p>
    <w:p w:rsidR="004D70B8" w:rsidRPr="004D70B8" w:rsidRDefault="004D70B8" w:rsidP="004D70B8">
      <w:pPr>
        <w:spacing w:after="0" w:line="240" w:lineRule="auto"/>
        <w:jc w:val="both"/>
      </w:pPr>
      <w:r w:rsidRPr="004D70B8">
        <w:t>Постачальник послуг повинен:</w:t>
      </w:r>
    </w:p>
    <w:p w:rsidR="004D70B8" w:rsidRPr="004D70B8" w:rsidRDefault="004D70B8" w:rsidP="004D70B8">
      <w:pPr>
        <w:numPr>
          <w:ilvl w:val="0"/>
          <w:numId w:val="46"/>
        </w:numPr>
        <w:pBdr>
          <w:top w:val="nil"/>
          <w:left w:val="nil"/>
          <w:bottom w:val="nil"/>
          <w:right w:val="nil"/>
          <w:between w:val="nil"/>
        </w:pBdr>
        <w:spacing w:after="0" w:line="240" w:lineRule="auto"/>
        <w:jc w:val="both"/>
        <w:rPr>
          <w:color w:val="000000"/>
        </w:rPr>
      </w:pPr>
      <w:r w:rsidRPr="004D70B8">
        <w:rPr>
          <w:color w:val="000000"/>
        </w:rPr>
        <w:t>бути резидентом або мати юридичне представництво в Україні з відповідною офіційною реєстрацією;</w:t>
      </w:r>
    </w:p>
    <w:p w:rsidR="004D70B8" w:rsidRPr="004D70B8" w:rsidRDefault="004D70B8" w:rsidP="004D70B8">
      <w:pPr>
        <w:numPr>
          <w:ilvl w:val="0"/>
          <w:numId w:val="46"/>
        </w:numPr>
        <w:pBdr>
          <w:top w:val="nil"/>
          <w:left w:val="nil"/>
          <w:bottom w:val="nil"/>
          <w:right w:val="nil"/>
          <w:between w:val="nil"/>
        </w:pBdr>
        <w:spacing w:after="0" w:line="240" w:lineRule="auto"/>
        <w:jc w:val="both"/>
        <w:rPr>
          <w:color w:val="000000"/>
        </w:rPr>
      </w:pPr>
      <w:r w:rsidRPr="004D70B8">
        <w:rPr>
          <w:color w:val="000000"/>
        </w:rPr>
        <w:lastRenderedPageBreak/>
        <w:t xml:space="preserve">працювати в сфері </w:t>
      </w:r>
      <w:r w:rsidRPr="004D70B8">
        <w:t>розробки навчальних проектів і програм зміни суспільної поведінки</w:t>
      </w:r>
      <w:r w:rsidRPr="004D70B8">
        <w:rPr>
          <w:color w:val="000000"/>
        </w:rPr>
        <w:t xml:space="preserve"> (social behaviour change programmes) не менше 2 років;</w:t>
      </w:r>
    </w:p>
    <w:p w:rsidR="004D70B8" w:rsidRPr="004D70B8" w:rsidRDefault="004D70B8" w:rsidP="004D70B8">
      <w:pPr>
        <w:numPr>
          <w:ilvl w:val="0"/>
          <w:numId w:val="46"/>
        </w:numPr>
        <w:pBdr>
          <w:top w:val="nil"/>
          <w:left w:val="nil"/>
          <w:bottom w:val="nil"/>
          <w:right w:val="nil"/>
          <w:between w:val="nil"/>
        </w:pBdr>
        <w:spacing w:after="0" w:line="240" w:lineRule="auto"/>
        <w:jc w:val="both"/>
        <w:rPr>
          <w:color w:val="000000"/>
        </w:rPr>
      </w:pPr>
      <w:r w:rsidRPr="004D70B8">
        <w:rPr>
          <w:color w:val="000000"/>
        </w:rPr>
        <w:t xml:space="preserve">надати рекомендації та свідчення успішної реалізації подібних проектів з гуманітарної чи соціальної тематики (короткий опис, посилання, рекомендаційні листи); </w:t>
      </w:r>
    </w:p>
    <w:p w:rsidR="004D70B8" w:rsidRPr="004D70B8" w:rsidRDefault="004D70B8" w:rsidP="004D70B8">
      <w:pPr>
        <w:numPr>
          <w:ilvl w:val="0"/>
          <w:numId w:val="46"/>
        </w:numPr>
        <w:pBdr>
          <w:top w:val="nil"/>
          <w:left w:val="nil"/>
          <w:bottom w:val="nil"/>
          <w:right w:val="nil"/>
          <w:between w:val="nil"/>
        </w:pBdr>
        <w:spacing w:after="0" w:line="240" w:lineRule="auto"/>
        <w:jc w:val="both"/>
        <w:rPr>
          <w:color w:val="000000"/>
        </w:rPr>
      </w:pPr>
      <w:r w:rsidRPr="004D70B8">
        <w:rPr>
          <w:color w:val="000000"/>
        </w:rPr>
        <w:t xml:space="preserve">розробити та погодити з </w:t>
      </w:r>
      <w:r w:rsidRPr="004D70B8">
        <w:t>ФН ООН</w:t>
      </w:r>
      <w:r w:rsidRPr="004D70B8">
        <w:rPr>
          <w:color w:val="000000"/>
        </w:rPr>
        <w:t xml:space="preserve"> план виконання робіт, що відповідає технічному завданню та забезпечити його виконання;</w:t>
      </w:r>
    </w:p>
    <w:p w:rsidR="004D70B8" w:rsidRPr="004D70B8" w:rsidRDefault="004D70B8" w:rsidP="004D70B8">
      <w:pPr>
        <w:numPr>
          <w:ilvl w:val="0"/>
          <w:numId w:val="46"/>
        </w:numPr>
        <w:pBdr>
          <w:top w:val="nil"/>
          <w:left w:val="nil"/>
          <w:bottom w:val="nil"/>
          <w:right w:val="nil"/>
          <w:between w:val="nil"/>
        </w:pBdr>
        <w:spacing w:after="0" w:line="240" w:lineRule="auto"/>
        <w:jc w:val="both"/>
        <w:rPr>
          <w:color w:val="000000"/>
        </w:rPr>
      </w:pPr>
      <w:r w:rsidRPr="004D70B8">
        <w:rPr>
          <w:color w:val="000000"/>
        </w:rPr>
        <w:t>забезпечити для виконання завдання фахівців з відповідною освітою та досвідом не менше 3 років.</w:t>
      </w:r>
    </w:p>
    <w:p w:rsidR="004D70B8" w:rsidRPr="004D70B8" w:rsidRDefault="004D70B8" w:rsidP="004D70B8">
      <w:pPr>
        <w:spacing w:after="0"/>
        <w:jc w:val="both"/>
        <w:rPr>
          <w:b/>
        </w:rPr>
      </w:pPr>
    </w:p>
    <w:p w:rsidR="004D70B8" w:rsidRPr="004D70B8" w:rsidRDefault="004D70B8" w:rsidP="004D70B8">
      <w:pPr>
        <w:spacing w:after="0"/>
        <w:jc w:val="both"/>
        <w:rPr>
          <w:b/>
        </w:rPr>
      </w:pPr>
      <w:r w:rsidRPr="004D70B8">
        <w:rPr>
          <w:b/>
        </w:rPr>
        <w:t xml:space="preserve">Питання </w:t>
      </w:r>
    </w:p>
    <w:p w:rsidR="004D70B8" w:rsidRPr="004D70B8" w:rsidRDefault="004D70B8" w:rsidP="004D70B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jc w:val="both"/>
      </w:pPr>
      <w:r w:rsidRPr="004D70B8">
        <w:t>Питання або запити щодо подальшого роз’яснення надсилаються за наведеними нижче контактними даними:</w:t>
      </w:r>
    </w:p>
    <w:p w:rsidR="004D70B8" w:rsidRPr="004D70B8" w:rsidRDefault="004D70B8" w:rsidP="004D70B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u w:val="single"/>
        </w:rPr>
      </w:pPr>
    </w:p>
    <w:tbl>
      <w:tblPr>
        <w:tblW w:w="6941" w:type="dxa"/>
        <w:jc w:val="center"/>
        <w:tblLayout w:type="fixed"/>
        <w:tblLook w:val="0000" w:firstRow="0" w:lastRow="0" w:firstColumn="0" w:lastColumn="0" w:noHBand="0" w:noVBand="0"/>
      </w:tblPr>
      <w:tblGrid>
        <w:gridCol w:w="3510"/>
        <w:gridCol w:w="3431"/>
      </w:tblGrid>
      <w:tr w:rsidR="004D70B8" w:rsidRPr="004D70B8" w:rsidTr="003B1DA8">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D70B8" w:rsidRPr="004D70B8" w:rsidRDefault="004D70B8" w:rsidP="003B1DA8">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4D70B8">
              <w:t>Name of contact person at UNFPA:</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D70B8" w:rsidRPr="004D70B8" w:rsidRDefault="004D70B8" w:rsidP="003B1DA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4D70B8">
              <w:rPr>
                <w:i/>
              </w:rPr>
              <w:t>Надія Ковалевич</w:t>
            </w:r>
          </w:p>
        </w:tc>
      </w:tr>
      <w:tr w:rsidR="004D70B8" w:rsidRPr="004D70B8" w:rsidTr="003B1DA8">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D70B8" w:rsidRPr="004D70B8" w:rsidRDefault="004D70B8" w:rsidP="003B1DA8">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4D70B8">
              <w:t>Tel Nº:</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D70B8" w:rsidRPr="004D70B8" w:rsidRDefault="004D70B8" w:rsidP="003B1DA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4D70B8">
              <w:rPr>
                <w:i/>
              </w:rPr>
              <w:t>+38 095 34 69 136</w:t>
            </w:r>
          </w:p>
        </w:tc>
      </w:tr>
      <w:tr w:rsidR="004D70B8" w:rsidRPr="004D70B8" w:rsidTr="003B1DA8">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D70B8" w:rsidRPr="004D70B8" w:rsidRDefault="004D70B8" w:rsidP="003B1DA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4D70B8">
              <w:t>Email address of contact person:</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D70B8" w:rsidRPr="004D70B8" w:rsidRDefault="004D70B8" w:rsidP="003B1DA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4D70B8">
              <w:rPr>
                <w:i/>
              </w:rPr>
              <w:t>kovalevych@unfpa.org</w:t>
            </w:r>
          </w:p>
        </w:tc>
      </w:tr>
      <w:tr w:rsidR="004D70B8" w:rsidRPr="004D70B8" w:rsidTr="003B1DA8">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D70B8" w:rsidRPr="004D70B8" w:rsidRDefault="004D70B8" w:rsidP="003B1DA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4D70B8" w:rsidRPr="004D70B8" w:rsidRDefault="004D70B8" w:rsidP="003B1DA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p>
        </w:tc>
      </w:tr>
    </w:tbl>
    <w:p w:rsidR="004D70B8" w:rsidRPr="004D70B8" w:rsidRDefault="004D70B8" w:rsidP="004D70B8">
      <w:pPr>
        <w:tabs>
          <w:tab w:val="left" w:pos="6630"/>
          <w:tab w:val="left" w:pos="9120"/>
        </w:tabs>
        <w:spacing w:after="0" w:line="240" w:lineRule="auto"/>
        <w:jc w:val="both"/>
        <w:rPr>
          <w:b/>
        </w:rPr>
      </w:pPr>
      <w:r w:rsidRPr="004D70B8">
        <w:t xml:space="preserve">Дедлайн для запитань: </w:t>
      </w:r>
      <w:r>
        <w:rPr>
          <w:rFonts w:asciiTheme="minorHAnsi" w:hAnsiTheme="minorHAnsi" w:cstheme="minorHAnsi"/>
        </w:rPr>
        <w:t>четвер</w:t>
      </w:r>
      <w:r w:rsidRPr="008F5771">
        <w:rPr>
          <w:rFonts w:asciiTheme="minorHAnsi" w:hAnsiTheme="minorHAnsi" w:cstheme="minorHAnsi"/>
        </w:rPr>
        <w:t xml:space="preserve">, </w:t>
      </w:r>
      <w:r>
        <w:rPr>
          <w:rFonts w:asciiTheme="minorHAnsi" w:hAnsiTheme="minorHAnsi" w:cstheme="minorHAnsi"/>
          <w:lang w:val="ru-RU"/>
        </w:rPr>
        <w:t xml:space="preserve">10, </w:t>
      </w:r>
      <w:r>
        <w:rPr>
          <w:rFonts w:asciiTheme="minorHAnsi" w:hAnsiTheme="minorHAnsi" w:cstheme="minorHAnsi"/>
        </w:rPr>
        <w:t>вересня</w:t>
      </w:r>
      <w:r w:rsidRPr="008F5771">
        <w:rPr>
          <w:rFonts w:asciiTheme="minorHAnsi" w:hAnsiTheme="minorHAnsi" w:cstheme="minorHAnsi"/>
        </w:rPr>
        <w:t>, 2020, 17:00 год</w:t>
      </w:r>
      <w:r w:rsidRPr="00E4468B">
        <w:rPr>
          <w:rFonts w:asciiTheme="minorHAnsi" w:hAnsiTheme="minorHAnsi" w:cstheme="minorHAnsi"/>
        </w:rPr>
        <w:t xml:space="preserve">  за Київським часом</w:t>
      </w:r>
      <w:r w:rsidRPr="004D70B8">
        <w:t>.</w:t>
      </w:r>
    </w:p>
    <w:p w:rsidR="004D70B8" w:rsidRPr="004D70B8" w:rsidRDefault="004D70B8" w:rsidP="004D70B8">
      <w:pPr>
        <w:pBdr>
          <w:top w:val="nil"/>
          <w:left w:val="nil"/>
          <w:bottom w:val="nil"/>
          <w:right w:val="nil"/>
          <w:between w:val="nil"/>
        </w:pBdr>
        <w:spacing w:after="0" w:line="240" w:lineRule="auto"/>
        <w:ind w:left="720"/>
        <w:jc w:val="both"/>
        <w:rPr>
          <w:color w:val="000000"/>
        </w:rPr>
      </w:pPr>
    </w:p>
    <w:p w:rsidR="004D70B8" w:rsidRPr="004D70B8" w:rsidRDefault="004D70B8" w:rsidP="004D70B8">
      <w:pPr>
        <w:pBdr>
          <w:top w:val="nil"/>
          <w:left w:val="nil"/>
          <w:bottom w:val="nil"/>
          <w:right w:val="nil"/>
          <w:between w:val="nil"/>
        </w:pBdr>
        <w:spacing w:after="0" w:line="240" w:lineRule="auto"/>
        <w:ind w:left="720" w:hanging="720"/>
        <w:jc w:val="both"/>
        <w:rPr>
          <w:color w:val="000000"/>
        </w:rPr>
      </w:pPr>
    </w:p>
    <w:p w:rsidR="004D70B8" w:rsidRPr="004D70B8" w:rsidRDefault="004D70B8" w:rsidP="004D70B8">
      <w:pPr>
        <w:rPr>
          <w:b/>
        </w:rPr>
      </w:pPr>
      <w:r w:rsidRPr="004D70B8">
        <w:rPr>
          <w:b/>
        </w:rPr>
        <w:t>III. Зміст пропозицій</w:t>
      </w:r>
    </w:p>
    <w:p w:rsidR="004D70B8" w:rsidRPr="004D70B8" w:rsidRDefault="004D70B8" w:rsidP="004D70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4D70B8">
        <w:rPr>
          <w:color w:val="000000"/>
        </w:rPr>
        <w:t xml:space="preserve">Пропозиції мають надсилатися електронною поштою одним повідомленням з вкладеннями та мають вміщувати: </w:t>
      </w:r>
    </w:p>
    <w:p w:rsidR="004D70B8" w:rsidRPr="004D70B8" w:rsidRDefault="004D70B8" w:rsidP="004D70B8">
      <w:pPr>
        <w:spacing w:after="0"/>
      </w:pPr>
    </w:p>
    <w:p w:rsidR="004D70B8" w:rsidRPr="004D70B8" w:rsidRDefault="004D70B8" w:rsidP="004D70B8">
      <w:pPr>
        <w:numPr>
          <w:ilvl w:val="0"/>
          <w:numId w:val="48"/>
        </w:numPr>
        <w:pBdr>
          <w:top w:val="nil"/>
          <w:left w:val="nil"/>
          <w:bottom w:val="nil"/>
          <w:right w:val="nil"/>
          <w:between w:val="nil"/>
        </w:pBdr>
        <w:spacing w:after="0" w:line="240" w:lineRule="auto"/>
        <w:jc w:val="both"/>
      </w:pPr>
      <w:r w:rsidRPr="004D70B8">
        <w:rPr>
          <w:b/>
          <w:color w:val="000000"/>
        </w:rPr>
        <w:t>Технічна пропозиція</w:t>
      </w:r>
      <w:r w:rsidRPr="004D70B8">
        <w:rPr>
          <w:color w:val="000000"/>
        </w:rPr>
        <w:t xml:space="preserve"> повинна відповідати усім вимогам цього технічного завдання та брати до уваги мету, цілі, матеріали та організаційні питання щодо розробки програми. </w:t>
      </w:r>
    </w:p>
    <w:p w:rsidR="004D70B8" w:rsidRPr="004D70B8" w:rsidRDefault="004D70B8" w:rsidP="004D70B8">
      <w:pPr>
        <w:spacing w:after="0" w:line="240" w:lineRule="auto"/>
        <w:jc w:val="both"/>
      </w:pPr>
      <w:r w:rsidRPr="004D70B8">
        <w:t>Технічна пропозиція повинна включати:</w:t>
      </w:r>
    </w:p>
    <w:p w:rsidR="004D70B8" w:rsidRPr="004D70B8" w:rsidRDefault="004D70B8" w:rsidP="004D70B8">
      <w:pPr>
        <w:spacing w:after="0" w:line="240" w:lineRule="auto"/>
        <w:jc w:val="both"/>
      </w:pPr>
      <w:r w:rsidRPr="004D70B8">
        <w:t xml:space="preserve">       -      </w:t>
      </w:r>
      <w:r w:rsidRPr="004D70B8">
        <w:rPr>
          <w:color w:val="000000"/>
        </w:rPr>
        <w:t>бачення щодо виконання технічного завдання – ідеї, підходи (до 2000 слів);</w:t>
      </w:r>
    </w:p>
    <w:p w:rsidR="004D70B8" w:rsidRPr="004D70B8" w:rsidRDefault="004D70B8" w:rsidP="004D70B8">
      <w:pPr>
        <w:numPr>
          <w:ilvl w:val="0"/>
          <w:numId w:val="46"/>
        </w:numPr>
        <w:pBdr>
          <w:top w:val="nil"/>
          <w:left w:val="nil"/>
          <w:bottom w:val="nil"/>
          <w:right w:val="nil"/>
          <w:between w:val="nil"/>
        </w:pBdr>
        <w:spacing w:after="0" w:line="240" w:lineRule="auto"/>
        <w:jc w:val="both"/>
      </w:pPr>
      <w:r w:rsidRPr="004D70B8">
        <w:rPr>
          <w:color w:val="000000"/>
        </w:rPr>
        <w:t>резюме команди/спеціаліста;</w:t>
      </w:r>
    </w:p>
    <w:p w:rsidR="004D70B8" w:rsidRPr="004D70B8" w:rsidRDefault="004D70B8" w:rsidP="004D70B8">
      <w:pPr>
        <w:numPr>
          <w:ilvl w:val="0"/>
          <w:numId w:val="46"/>
        </w:numPr>
        <w:pBdr>
          <w:top w:val="nil"/>
          <w:left w:val="nil"/>
          <w:bottom w:val="nil"/>
          <w:right w:val="nil"/>
          <w:between w:val="nil"/>
        </w:pBdr>
        <w:spacing w:after="0" w:line="240" w:lineRule="auto"/>
        <w:jc w:val="both"/>
      </w:pPr>
      <w:r w:rsidRPr="004D70B8">
        <w:rPr>
          <w:color w:val="000000"/>
        </w:rPr>
        <w:t xml:space="preserve">посилання, примірники, приклади розроблених матеріалів, які було здійснено запропонованою командою/спеціалістом. </w:t>
      </w:r>
    </w:p>
    <w:p w:rsidR="004D70B8" w:rsidRPr="004D70B8" w:rsidRDefault="004D70B8" w:rsidP="004D70B8">
      <w:pPr>
        <w:spacing w:after="0" w:line="240" w:lineRule="auto"/>
        <w:jc w:val="both"/>
      </w:pPr>
    </w:p>
    <w:p w:rsidR="004D70B8" w:rsidRPr="004D70B8" w:rsidRDefault="004D70B8" w:rsidP="004D70B8">
      <w:pPr>
        <w:numPr>
          <w:ilvl w:val="0"/>
          <w:numId w:val="48"/>
        </w:numPr>
        <w:pBdr>
          <w:top w:val="nil"/>
          <w:left w:val="nil"/>
          <w:bottom w:val="nil"/>
          <w:right w:val="nil"/>
          <w:between w:val="nil"/>
        </w:pBdr>
        <w:spacing w:after="0" w:line="240" w:lineRule="auto"/>
        <w:jc w:val="both"/>
      </w:pPr>
      <w:r w:rsidRPr="004D70B8">
        <w:rPr>
          <w:color w:val="000000"/>
        </w:rPr>
        <w:t>Фінансова пропозиція повинна містити детальний опис запропонованих витрат на проведення дослідження в українських гривнях, що будуть чинні протягом 60 днів, у тому числі:</w:t>
      </w:r>
    </w:p>
    <w:p w:rsidR="004D70B8" w:rsidRPr="004D70B8" w:rsidRDefault="004D70B8" w:rsidP="004D70B8">
      <w:pPr>
        <w:spacing w:after="0" w:line="240" w:lineRule="auto"/>
        <w:jc w:val="both"/>
      </w:pPr>
    </w:p>
    <w:p w:rsidR="004D70B8" w:rsidRPr="004D70B8" w:rsidRDefault="004D70B8" w:rsidP="004D70B8">
      <w:pPr>
        <w:numPr>
          <w:ilvl w:val="0"/>
          <w:numId w:val="46"/>
        </w:numPr>
        <w:pBdr>
          <w:top w:val="nil"/>
          <w:left w:val="nil"/>
          <w:bottom w:val="nil"/>
          <w:right w:val="nil"/>
          <w:between w:val="nil"/>
        </w:pBdr>
        <w:spacing w:after="0" w:line="240" w:lineRule="auto"/>
        <w:jc w:val="both"/>
      </w:pPr>
      <w:r w:rsidRPr="004D70B8">
        <w:rPr>
          <w:color w:val="000000"/>
        </w:rPr>
        <w:t>Денні ставки оплати праці кожного учасника команди/спеціаліста.</w:t>
      </w:r>
    </w:p>
    <w:p w:rsidR="004D70B8" w:rsidRPr="004D70B8" w:rsidRDefault="004D70B8" w:rsidP="004D70B8">
      <w:pPr>
        <w:numPr>
          <w:ilvl w:val="0"/>
          <w:numId w:val="46"/>
        </w:numPr>
        <w:pBdr>
          <w:top w:val="nil"/>
          <w:left w:val="nil"/>
          <w:bottom w:val="nil"/>
          <w:right w:val="nil"/>
          <w:between w:val="nil"/>
        </w:pBdr>
        <w:spacing w:after="0" w:line="240" w:lineRule="auto"/>
        <w:jc w:val="both"/>
      </w:pPr>
      <w:r w:rsidRPr="004D70B8">
        <w:rPr>
          <w:color w:val="000000"/>
        </w:rPr>
        <w:t>Запропоновану кількість днів роботи кожного учасника в рамках цього завдання та обсяг виконуваної роботи.</w:t>
      </w:r>
    </w:p>
    <w:p w:rsidR="004D70B8" w:rsidRPr="004D70B8" w:rsidRDefault="004D70B8" w:rsidP="004D70B8">
      <w:pPr>
        <w:numPr>
          <w:ilvl w:val="0"/>
          <w:numId w:val="46"/>
        </w:numPr>
        <w:pBdr>
          <w:top w:val="nil"/>
          <w:left w:val="nil"/>
          <w:bottom w:val="nil"/>
          <w:right w:val="nil"/>
          <w:between w:val="nil"/>
        </w:pBdr>
        <w:spacing w:after="0" w:line="240" w:lineRule="auto"/>
        <w:jc w:val="both"/>
      </w:pPr>
      <w:r w:rsidRPr="004D70B8">
        <w:rPr>
          <w:color w:val="000000"/>
        </w:rPr>
        <w:t>Операційні витрати (тобто, проїзд, добові, оренда приміщень, зв'язок, усний/письмовий переклад, за потреби, витратні матеріали, канцтовари).</w:t>
      </w:r>
    </w:p>
    <w:p w:rsidR="004D70B8" w:rsidRPr="004D70B8" w:rsidRDefault="004D70B8" w:rsidP="004D70B8">
      <w:pPr>
        <w:numPr>
          <w:ilvl w:val="0"/>
          <w:numId w:val="46"/>
        </w:numPr>
        <w:pBdr>
          <w:top w:val="nil"/>
          <w:left w:val="nil"/>
          <w:bottom w:val="nil"/>
          <w:right w:val="nil"/>
          <w:between w:val="nil"/>
        </w:pBdr>
        <w:spacing w:after="0" w:line="240" w:lineRule="auto"/>
        <w:jc w:val="both"/>
      </w:pPr>
      <w:r w:rsidRPr="004D70B8">
        <w:rPr>
          <w:color w:val="000000"/>
        </w:rPr>
        <w:t>Будь-які інші витрати, що повинні покриватися задля успішної розробки програми, з обґрунтуванням.</w:t>
      </w:r>
    </w:p>
    <w:p w:rsidR="004D70B8" w:rsidRPr="004D70B8" w:rsidRDefault="004D70B8" w:rsidP="004D70B8">
      <w:pPr>
        <w:spacing w:after="0" w:line="240" w:lineRule="auto"/>
        <w:jc w:val="both"/>
      </w:pPr>
    </w:p>
    <w:p w:rsidR="004D70B8" w:rsidRPr="004D70B8" w:rsidRDefault="004D70B8" w:rsidP="004D70B8">
      <w:pPr>
        <w:spacing w:after="0" w:line="240" w:lineRule="auto"/>
        <w:jc w:val="both"/>
      </w:pPr>
      <w:r w:rsidRPr="004D70B8">
        <w:t>Витрати на проїзд повинні ґрунтуватися на вартості прямих рейсів економічного класу, наскільки це можливо, та не перевищувати затверджені ставки організацій системи ООН для України.</w:t>
      </w:r>
    </w:p>
    <w:p w:rsidR="004D70B8" w:rsidRPr="004D70B8" w:rsidRDefault="004D70B8" w:rsidP="004D70B8">
      <w:pPr>
        <w:spacing w:after="0" w:line="240" w:lineRule="auto"/>
        <w:jc w:val="both"/>
      </w:pPr>
    </w:p>
    <w:sdt>
      <w:sdtPr>
        <w:tag w:val="goog_rdk_60"/>
        <w:id w:val="-1193910620"/>
      </w:sdtPr>
      <w:sdtEndPr/>
      <w:sdtContent>
        <w:p w:rsidR="004D70B8" w:rsidRPr="004D70B8" w:rsidRDefault="004D70B8" w:rsidP="004D70B8">
          <w:pPr>
            <w:spacing w:after="0" w:line="240" w:lineRule="auto"/>
            <w:jc w:val="both"/>
          </w:pPr>
          <w:r w:rsidRPr="004D70B8">
            <w:t xml:space="preserve">c) </w:t>
          </w:r>
          <w:r w:rsidRPr="004D70B8">
            <w:rPr>
              <w:b/>
            </w:rPr>
            <w:t>Технічна та цінова пропозиція мають бути надіслані окремими файлами</w:t>
          </w:r>
          <w:r w:rsidRPr="004D70B8">
            <w:t xml:space="preserve"> та бути підписані відповідним керівником компанії та надіслані у форматі PDF.</w:t>
          </w:r>
          <w:sdt>
            <w:sdtPr>
              <w:tag w:val="goog_rdk_59"/>
              <w:id w:val="622507254"/>
              <w:showingPlcHdr/>
            </w:sdtPr>
            <w:sdtEndPr/>
            <w:sdtContent>
              <w:r w:rsidR="00D50D0A">
                <w:t xml:space="preserve">     </w:t>
              </w:r>
            </w:sdtContent>
          </w:sdt>
        </w:p>
      </w:sdtContent>
    </w:sdt>
    <w:sdt>
      <w:sdtPr>
        <w:tag w:val="goog_rdk_62"/>
        <w:id w:val="2107302785"/>
      </w:sdtPr>
      <w:sdtEndPr/>
      <w:sdtContent>
        <w:p w:rsidR="004D70B8" w:rsidRPr="004D70B8" w:rsidRDefault="00FC043B" w:rsidP="004D70B8">
          <w:pPr>
            <w:spacing w:after="0" w:line="240" w:lineRule="auto"/>
            <w:jc w:val="both"/>
          </w:pPr>
          <w:sdt>
            <w:sdtPr>
              <w:tag w:val="goog_rdk_61"/>
              <w:id w:val="591599179"/>
              <w:showingPlcHdr/>
            </w:sdtPr>
            <w:sdtEndPr/>
            <w:sdtContent>
              <w:r w:rsidR="00D50D0A">
                <w:t xml:space="preserve">     </w:t>
              </w:r>
            </w:sdtContent>
          </w:sdt>
        </w:p>
      </w:sdtContent>
    </w:sdt>
    <w:p w:rsidR="00D50D0A" w:rsidRDefault="00D50D0A" w:rsidP="00D50D0A">
      <w:pPr>
        <w:rPr>
          <w:b/>
        </w:rPr>
      </w:pPr>
    </w:p>
    <w:p w:rsidR="00D50D0A" w:rsidRDefault="00D50D0A" w:rsidP="00D50D0A">
      <w:pPr>
        <w:rPr>
          <w:b/>
        </w:rPr>
      </w:pPr>
    </w:p>
    <w:p w:rsidR="00D50D0A" w:rsidRDefault="00D50D0A" w:rsidP="00D50D0A">
      <w:pPr>
        <w:rPr>
          <w:b/>
        </w:rPr>
      </w:pPr>
      <w:r>
        <w:rPr>
          <w:b/>
        </w:rPr>
        <w:lastRenderedPageBreak/>
        <w:t>IV. Інструкції для подання</w:t>
      </w:r>
    </w:p>
    <w:p w:rsidR="00D50D0A" w:rsidRDefault="00D50D0A" w:rsidP="00D50D0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color w:val="000000"/>
        </w:rPr>
        <w:t xml:space="preserve"> </w:t>
      </w:r>
      <w:r>
        <w:rPr>
          <w:rFonts w:asciiTheme="minorHAnsi" w:hAnsiTheme="minorHAnsi" w:cstheme="minorHAnsi"/>
          <w:b/>
        </w:rPr>
        <w:t>четвер</w:t>
      </w:r>
      <w:r w:rsidRPr="008F5771">
        <w:rPr>
          <w:rFonts w:asciiTheme="minorHAnsi" w:hAnsiTheme="minorHAnsi" w:cstheme="minorHAnsi"/>
          <w:b/>
        </w:rPr>
        <w:t xml:space="preserve">, </w:t>
      </w:r>
      <w:r>
        <w:rPr>
          <w:rFonts w:asciiTheme="minorHAnsi" w:hAnsiTheme="minorHAnsi" w:cstheme="minorHAnsi"/>
          <w:b/>
        </w:rPr>
        <w:t>17</w:t>
      </w:r>
      <w:r w:rsidRPr="008F5771">
        <w:rPr>
          <w:rFonts w:asciiTheme="minorHAnsi" w:hAnsiTheme="minorHAnsi" w:cstheme="minorHAnsi"/>
          <w:b/>
        </w:rPr>
        <w:t xml:space="preserve"> вересня, 2020</w:t>
      </w:r>
      <w:r w:rsidRPr="008F5771">
        <w:rPr>
          <w:b/>
          <w:color w:val="000000"/>
        </w:rPr>
        <w:t>, 1</w:t>
      </w:r>
      <w:r>
        <w:rPr>
          <w:b/>
          <w:color w:val="000000"/>
        </w:rPr>
        <w:t>2</w:t>
      </w:r>
      <w:r w:rsidRPr="008F5771">
        <w:rPr>
          <w:b/>
          <w:color w:val="000000"/>
        </w:rPr>
        <w:t>:00 за київським часом.</w:t>
      </w:r>
      <w:r>
        <w:rPr>
          <w:b/>
          <w:color w:val="000000"/>
        </w:rPr>
        <w:t xml:space="preserve"> </w:t>
      </w:r>
      <w:r>
        <w:rPr>
          <w:color w:val="000000"/>
        </w:rPr>
        <w:t>Пропозиції надіслані на будь-яку іншу електронну пошту не будуть прийняті до розгляду.</w:t>
      </w:r>
    </w:p>
    <w:p w:rsidR="00D50D0A" w:rsidRDefault="00D50D0A" w:rsidP="00D50D0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f9"/>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D50D0A" w:rsidTr="003B1DA8">
        <w:trPr>
          <w:jc w:val="center"/>
        </w:trPr>
        <w:tc>
          <w:tcPr>
            <w:tcW w:w="3510" w:type="dxa"/>
            <w:shd w:val="clear" w:color="auto" w:fill="auto"/>
            <w:vAlign w:val="center"/>
          </w:tcPr>
          <w:p w:rsidR="00D50D0A" w:rsidRDefault="00D50D0A" w:rsidP="003B1DA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rsidR="00D50D0A" w:rsidRDefault="00D50D0A" w:rsidP="003B1DA8">
            <w:r>
              <w:rPr>
                <w:rFonts w:asciiTheme="minorHAnsi" w:hAnsiTheme="minorHAnsi" w:cstheme="minorHAnsi"/>
                <w:i/>
              </w:rPr>
              <w:t>Ірина Богун</w:t>
            </w:r>
          </w:p>
        </w:tc>
      </w:tr>
      <w:tr w:rsidR="00D50D0A" w:rsidTr="003B1DA8">
        <w:trPr>
          <w:jc w:val="center"/>
        </w:trPr>
        <w:tc>
          <w:tcPr>
            <w:tcW w:w="3510" w:type="dxa"/>
            <w:shd w:val="clear" w:color="auto" w:fill="auto"/>
            <w:vAlign w:val="center"/>
          </w:tcPr>
          <w:p w:rsidR="00D50D0A" w:rsidRDefault="00D50D0A" w:rsidP="003B1DA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rsidR="00D50D0A" w:rsidRDefault="00D50D0A" w:rsidP="003B1DA8">
            <w:pPr>
              <w:rPr>
                <w:b/>
              </w:rPr>
            </w:pPr>
            <w:r w:rsidRPr="004B12BE">
              <w:rPr>
                <w:rFonts w:asciiTheme="minorHAnsi" w:hAnsiTheme="minorHAnsi" w:cstheme="minorHAnsi"/>
                <w:b/>
              </w:rPr>
              <w:t>ua-procurement@unfpa.org</w:t>
            </w:r>
          </w:p>
        </w:tc>
      </w:tr>
    </w:tbl>
    <w:p w:rsidR="00D50D0A" w:rsidRDefault="00D50D0A" w:rsidP="00D50D0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D50D0A" w:rsidRDefault="00D50D0A" w:rsidP="00D50D0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rsidR="00D50D0A" w:rsidRPr="006D52FA" w:rsidRDefault="00D50D0A" w:rsidP="00D50D0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lang w:val="ru-RU"/>
        </w:rPr>
      </w:pPr>
      <w:r>
        <w:rPr>
          <w:color w:val="000000"/>
        </w:rPr>
        <w:t xml:space="preserve">Тема повідомлення має включати таке посилання: </w:t>
      </w:r>
      <w:r w:rsidRPr="00FA7246">
        <w:rPr>
          <w:b/>
          <w:color w:val="000000"/>
        </w:rPr>
        <w:t>RFQ Nº UNFPA/UKR/RFQ/</w:t>
      </w:r>
      <w:r>
        <w:rPr>
          <w:b/>
          <w:color w:val="000000"/>
          <w:lang w:val="ru-RU"/>
        </w:rPr>
        <w:t>20/21</w:t>
      </w:r>
    </w:p>
    <w:p w:rsidR="00D50D0A" w:rsidRDefault="00D50D0A" w:rsidP="00D50D0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D50D0A" w:rsidRDefault="00D50D0A" w:rsidP="00D50D0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Пропозиції, що містять невірно вказану тему повідомлення можуть бути пропущені адміністратором та, таким чином, не потрапити до розгляду.</w:t>
      </w:r>
    </w:p>
    <w:p w:rsidR="00D50D0A" w:rsidRDefault="00D50D0A" w:rsidP="00D50D0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w:t>
      </w:r>
      <w:r>
        <w:rPr>
          <w:color w:val="000000"/>
        </w:rPr>
        <w:tab/>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rsidR="00D50D0A" w:rsidRDefault="00D50D0A" w:rsidP="00D50D0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D50D0A" w:rsidRDefault="00D50D0A" w:rsidP="00D50D0A">
      <w:pPr>
        <w:spacing w:after="0" w:line="240" w:lineRule="auto"/>
        <w:jc w:val="both"/>
        <w:rPr>
          <w:b/>
        </w:rPr>
      </w:pPr>
    </w:p>
    <w:p w:rsidR="00D50D0A" w:rsidRDefault="00D50D0A" w:rsidP="00D50D0A">
      <w:pPr>
        <w:spacing w:after="0" w:line="240" w:lineRule="auto"/>
        <w:jc w:val="both"/>
        <w:rPr>
          <w:b/>
        </w:rPr>
      </w:pPr>
      <w:r>
        <w:rPr>
          <w:b/>
        </w:rPr>
        <w:t>V. Оцінка пропозицій</w:t>
      </w:r>
    </w:p>
    <w:p w:rsidR="00D50D0A" w:rsidRDefault="00D50D0A" w:rsidP="00D50D0A">
      <w:pPr>
        <w:spacing w:after="0" w:line="240" w:lineRule="auto"/>
        <w:jc w:val="both"/>
      </w:pPr>
      <w:r>
        <w:t>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rsidR="00D50D0A" w:rsidRDefault="00D50D0A" w:rsidP="004D70B8">
      <w:pPr>
        <w:jc w:val="both"/>
        <w:rPr>
          <w:b/>
        </w:rPr>
      </w:pPr>
    </w:p>
    <w:p w:rsidR="004D70B8" w:rsidRPr="004D70B8" w:rsidRDefault="004D70B8" w:rsidP="004D70B8">
      <w:pPr>
        <w:jc w:val="both"/>
        <w:rPr>
          <w:b/>
        </w:rPr>
      </w:pPr>
      <w:r w:rsidRPr="004D70B8">
        <w:rPr>
          <w:b/>
        </w:rPr>
        <w:t>Teхнічна оцінка (максимально 100 балів)</w:t>
      </w:r>
    </w:p>
    <w:p w:rsidR="004D70B8" w:rsidRPr="004D70B8" w:rsidRDefault="004D70B8" w:rsidP="004D70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4D70B8">
        <w:rPr>
          <w:color w:val="000000"/>
        </w:rPr>
        <w:t xml:space="preserve">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 </w:t>
      </w:r>
    </w:p>
    <w:p w:rsidR="004D70B8" w:rsidRPr="004D70B8" w:rsidRDefault="004D70B8" w:rsidP="004D70B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W w:w="962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893"/>
        <w:gridCol w:w="1134"/>
        <w:gridCol w:w="1417"/>
        <w:gridCol w:w="1233"/>
        <w:gridCol w:w="1941"/>
        <w:gridCol w:w="11"/>
      </w:tblGrid>
      <w:tr w:rsidR="004D70B8" w:rsidRPr="004D70B8" w:rsidTr="003B1DA8">
        <w:trPr>
          <w:trHeight w:val="780"/>
          <w:jc w:val="center"/>
        </w:trPr>
        <w:tc>
          <w:tcPr>
            <w:tcW w:w="3893"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4D70B8" w:rsidRPr="004D70B8" w:rsidRDefault="004D70B8" w:rsidP="003B1DA8">
            <w:pPr>
              <w:jc w:val="center"/>
              <w:rPr>
                <w:b/>
              </w:rPr>
            </w:pPr>
            <w:r w:rsidRPr="004D70B8">
              <w:rPr>
                <w:b/>
              </w:rPr>
              <w:t>Критерій</w:t>
            </w:r>
          </w:p>
        </w:tc>
        <w:tc>
          <w:tcPr>
            <w:tcW w:w="1134"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4D70B8" w:rsidRPr="004D70B8" w:rsidRDefault="004D70B8" w:rsidP="003B1DA8">
            <w:pPr>
              <w:pBdr>
                <w:top w:val="nil"/>
                <w:left w:val="nil"/>
                <w:bottom w:val="nil"/>
                <w:right w:val="nil"/>
                <w:between w:val="nil"/>
              </w:pBdr>
              <w:spacing w:before="60" w:after="60" w:line="240" w:lineRule="auto"/>
              <w:jc w:val="center"/>
              <w:rPr>
                <w:color w:val="FFFFFF" w:themeColor="background1"/>
              </w:rPr>
            </w:pPr>
            <w:r w:rsidRPr="004D70B8">
              <w:rPr>
                <w:color w:val="FFFFFF" w:themeColor="background1"/>
              </w:rPr>
              <w:t>[A] Максимальна кількість балів</w:t>
            </w:r>
          </w:p>
        </w:tc>
        <w:tc>
          <w:tcPr>
            <w:tcW w:w="1417"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4D70B8" w:rsidRPr="004D70B8" w:rsidRDefault="004D70B8" w:rsidP="003B1DA8">
            <w:pPr>
              <w:pBdr>
                <w:top w:val="nil"/>
                <w:left w:val="nil"/>
                <w:bottom w:val="nil"/>
                <w:right w:val="nil"/>
                <w:between w:val="nil"/>
              </w:pBdr>
              <w:spacing w:before="60" w:after="60" w:line="240" w:lineRule="auto"/>
              <w:jc w:val="center"/>
              <w:rPr>
                <w:color w:val="FFFFFF" w:themeColor="background1"/>
              </w:rPr>
            </w:pPr>
            <w:r w:rsidRPr="004D70B8">
              <w:rPr>
                <w:color w:val="FFFFFF" w:themeColor="background1"/>
              </w:rPr>
              <w:t>[B]</w:t>
            </w:r>
          </w:p>
          <w:p w:rsidR="004D70B8" w:rsidRPr="004D70B8" w:rsidRDefault="004D70B8" w:rsidP="003B1DA8">
            <w:pPr>
              <w:pBdr>
                <w:top w:val="nil"/>
                <w:left w:val="nil"/>
                <w:bottom w:val="nil"/>
                <w:right w:val="nil"/>
                <w:between w:val="nil"/>
              </w:pBdr>
              <w:spacing w:before="60" w:after="60" w:line="240" w:lineRule="auto"/>
              <w:jc w:val="center"/>
              <w:rPr>
                <w:color w:val="FFFFFF" w:themeColor="background1"/>
              </w:rPr>
            </w:pPr>
            <w:r w:rsidRPr="004D70B8">
              <w:rPr>
                <w:color w:val="FFFFFF" w:themeColor="background1"/>
              </w:rPr>
              <w:t>Показник для підрядника</w:t>
            </w:r>
          </w:p>
        </w:tc>
        <w:tc>
          <w:tcPr>
            <w:tcW w:w="1233" w:type="dxa"/>
            <w:tcBorders>
              <w:top w:val="single" w:sz="6" w:space="0" w:color="000080"/>
              <w:left w:val="single" w:sz="6" w:space="0" w:color="000080"/>
              <w:bottom w:val="single" w:sz="6" w:space="0" w:color="000080"/>
              <w:right w:val="single" w:sz="6" w:space="0" w:color="000080"/>
            </w:tcBorders>
            <w:shd w:val="clear" w:color="auto" w:fill="000080"/>
            <w:vAlign w:val="center"/>
          </w:tcPr>
          <w:p w:rsidR="004D70B8" w:rsidRPr="004D70B8" w:rsidRDefault="004D70B8" w:rsidP="003B1DA8">
            <w:pPr>
              <w:pBdr>
                <w:top w:val="nil"/>
                <w:left w:val="nil"/>
                <w:bottom w:val="nil"/>
                <w:right w:val="nil"/>
                <w:between w:val="nil"/>
              </w:pBdr>
              <w:spacing w:before="60" w:after="60" w:line="240" w:lineRule="auto"/>
              <w:jc w:val="center"/>
              <w:rPr>
                <w:color w:val="FFFFFF" w:themeColor="background1"/>
              </w:rPr>
            </w:pPr>
            <w:r w:rsidRPr="004D70B8">
              <w:rPr>
                <w:color w:val="FFFFFF" w:themeColor="background1"/>
              </w:rPr>
              <w:t>[C]</w:t>
            </w:r>
          </w:p>
          <w:p w:rsidR="004D70B8" w:rsidRPr="004D70B8" w:rsidRDefault="004D70B8" w:rsidP="003B1DA8">
            <w:pPr>
              <w:pBdr>
                <w:top w:val="nil"/>
                <w:left w:val="nil"/>
                <w:bottom w:val="nil"/>
                <w:right w:val="nil"/>
                <w:between w:val="nil"/>
              </w:pBdr>
              <w:spacing w:before="60" w:after="60" w:line="240" w:lineRule="auto"/>
              <w:jc w:val="center"/>
              <w:rPr>
                <w:color w:val="FFFFFF" w:themeColor="background1"/>
              </w:rPr>
            </w:pPr>
            <w:r w:rsidRPr="004D70B8">
              <w:rPr>
                <w:color w:val="FFFFFF" w:themeColor="background1"/>
              </w:rPr>
              <w:t>Вага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rsidR="004D70B8" w:rsidRPr="004D70B8" w:rsidRDefault="004D70B8" w:rsidP="003B1DA8">
            <w:pPr>
              <w:pBdr>
                <w:top w:val="nil"/>
                <w:left w:val="nil"/>
                <w:bottom w:val="nil"/>
                <w:right w:val="nil"/>
                <w:between w:val="nil"/>
              </w:pBdr>
              <w:spacing w:before="60" w:after="60" w:line="240" w:lineRule="auto"/>
              <w:jc w:val="center"/>
              <w:rPr>
                <w:color w:val="FFFFFF" w:themeColor="background1"/>
              </w:rPr>
            </w:pPr>
            <w:r w:rsidRPr="004D70B8">
              <w:rPr>
                <w:color w:val="FFFFFF" w:themeColor="background1"/>
              </w:rPr>
              <w:t>[B] x [C] = [D]</w:t>
            </w:r>
          </w:p>
          <w:p w:rsidR="004D70B8" w:rsidRPr="004D70B8" w:rsidRDefault="004D70B8" w:rsidP="003B1DA8">
            <w:pPr>
              <w:pBdr>
                <w:top w:val="nil"/>
                <w:left w:val="nil"/>
                <w:bottom w:val="nil"/>
                <w:right w:val="nil"/>
                <w:between w:val="nil"/>
              </w:pBdr>
              <w:spacing w:before="60" w:after="60" w:line="240" w:lineRule="auto"/>
              <w:jc w:val="center"/>
              <w:rPr>
                <w:color w:val="FFFFFF" w:themeColor="background1"/>
              </w:rPr>
            </w:pPr>
            <w:r w:rsidRPr="004D70B8">
              <w:rPr>
                <w:color w:val="FFFFFF" w:themeColor="background1"/>
              </w:rPr>
              <w:t>Загальна кількість балів</w:t>
            </w:r>
          </w:p>
        </w:tc>
      </w:tr>
      <w:tr w:rsidR="004D70B8" w:rsidRPr="004D70B8" w:rsidTr="00D50D0A">
        <w:trPr>
          <w:trHeight w:val="1327"/>
          <w:jc w:val="center"/>
        </w:trPr>
        <w:tc>
          <w:tcPr>
            <w:tcW w:w="3893" w:type="dxa"/>
            <w:tcBorders>
              <w:top w:val="single" w:sz="6" w:space="0" w:color="000080"/>
              <w:left w:val="single" w:sz="6" w:space="0" w:color="000080"/>
              <w:bottom w:val="single" w:sz="6" w:space="0" w:color="000080"/>
              <w:right w:val="single" w:sz="6" w:space="0" w:color="000080"/>
            </w:tcBorders>
          </w:tcPr>
          <w:p w:rsidR="004D70B8" w:rsidRPr="004D70B8" w:rsidRDefault="004D70B8" w:rsidP="003B1DA8">
            <w:pPr>
              <w:spacing w:line="280" w:lineRule="auto"/>
              <w:rPr>
                <w:highlight w:val="white"/>
              </w:rPr>
            </w:pPr>
            <w:r w:rsidRPr="004D70B8">
              <w:rPr>
                <w:highlight w:val="white"/>
              </w:rPr>
              <w:t xml:space="preserve">Досвід розробки </w:t>
            </w:r>
            <w:r w:rsidRPr="004D70B8">
              <w:t>інформаційно – суспільних програм/кампаній, спрямованих на поведінкові зміни (опис 1-2 прикладів)</w:t>
            </w:r>
          </w:p>
        </w:tc>
        <w:tc>
          <w:tcPr>
            <w:tcW w:w="1134"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rPr>
            </w:pPr>
            <w:r w:rsidRPr="004D70B8">
              <w:rPr>
                <w:color w:val="000000"/>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rPr>
                <w:color w:val="000000"/>
              </w:rPr>
            </w:pPr>
          </w:p>
        </w:tc>
        <w:tc>
          <w:tcPr>
            <w:tcW w:w="1233"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rPr>
            </w:pPr>
            <w:r w:rsidRPr="004D70B8">
              <w:rPr>
                <w:color w:val="000000"/>
              </w:rPr>
              <w:t>30%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highlight w:val="cyan"/>
              </w:rPr>
            </w:pPr>
          </w:p>
        </w:tc>
      </w:tr>
      <w:tr w:rsidR="004D70B8" w:rsidRPr="004D70B8" w:rsidTr="003B1DA8">
        <w:trPr>
          <w:trHeight w:val="600"/>
          <w:jc w:val="center"/>
        </w:trPr>
        <w:tc>
          <w:tcPr>
            <w:tcW w:w="3893" w:type="dxa"/>
            <w:tcBorders>
              <w:top w:val="single" w:sz="6" w:space="0" w:color="000080"/>
              <w:left w:val="single" w:sz="6" w:space="0" w:color="000080"/>
              <w:bottom w:val="single" w:sz="6" w:space="0" w:color="000080"/>
              <w:right w:val="single" w:sz="6" w:space="0" w:color="000080"/>
            </w:tcBorders>
          </w:tcPr>
          <w:p w:rsidR="004D70B8" w:rsidRPr="004D70B8" w:rsidRDefault="004D70B8" w:rsidP="003B1DA8">
            <w:pPr>
              <w:spacing w:line="280" w:lineRule="auto"/>
            </w:pPr>
            <w:r w:rsidRPr="004D70B8">
              <w:t>Кваліфікація та доступність фахівців для виконання заданого об’єму роботи (наявність у фахівців відповідної освіти та досвіду роботи) (презентація фахівця/команди)</w:t>
            </w:r>
          </w:p>
        </w:tc>
        <w:tc>
          <w:tcPr>
            <w:tcW w:w="1134"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rPr>
            </w:pPr>
            <w:r w:rsidRPr="004D70B8">
              <w:rPr>
                <w:color w:val="000000"/>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rPr>
                <w:color w:val="000000"/>
              </w:rPr>
            </w:pPr>
          </w:p>
        </w:tc>
        <w:tc>
          <w:tcPr>
            <w:tcW w:w="1233"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rPr>
            </w:pPr>
            <w:r w:rsidRPr="004D70B8">
              <w:rPr>
                <w:color w:val="000000"/>
              </w:rPr>
              <w:t>25%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highlight w:val="cyan"/>
              </w:rPr>
            </w:pPr>
          </w:p>
        </w:tc>
      </w:tr>
      <w:tr w:rsidR="004D70B8" w:rsidRPr="004D70B8" w:rsidTr="003B1DA8">
        <w:trPr>
          <w:trHeight w:val="540"/>
          <w:jc w:val="center"/>
        </w:trPr>
        <w:tc>
          <w:tcPr>
            <w:tcW w:w="3893" w:type="dxa"/>
            <w:tcBorders>
              <w:top w:val="single" w:sz="6" w:space="0" w:color="000080"/>
              <w:left w:val="single" w:sz="6" w:space="0" w:color="000080"/>
              <w:bottom w:val="single" w:sz="6" w:space="0" w:color="000080"/>
              <w:right w:val="single" w:sz="6" w:space="0" w:color="000080"/>
            </w:tcBorders>
          </w:tcPr>
          <w:p w:rsidR="004D70B8" w:rsidRPr="004D70B8" w:rsidRDefault="004D70B8" w:rsidP="003B1DA8">
            <w:pPr>
              <w:spacing w:line="280" w:lineRule="auto"/>
            </w:pPr>
            <w:r w:rsidRPr="004D70B8">
              <w:t>Відповідність заявленого робочого плану та методології технічному завданню (опис запропонованих етапів роботи)</w:t>
            </w:r>
          </w:p>
        </w:tc>
        <w:tc>
          <w:tcPr>
            <w:tcW w:w="1134"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rPr>
            </w:pPr>
            <w:r w:rsidRPr="004D70B8">
              <w:rPr>
                <w:color w:val="000000"/>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rPr>
                <w:color w:val="000000"/>
              </w:rPr>
            </w:pPr>
          </w:p>
        </w:tc>
        <w:tc>
          <w:tcPr>
            <w:tcW w:w="1233"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rPr>
            </w:pPr>
            <w:r w:rsidRPr="004D70B8">
              <w:rPr>
                <w:color w:val="000000"/>
              </w:rPr>
              <w:t>25%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highlight w:val="cyan"/>
              </w:rPr>
            </w:pPr>
          </w:p>
        </w:tc>
      </w:tr>
      <w:tr w:rsidR="004D70B8" w:rsidRPr="004D70B8" w:rsidTr="00D50D0A">
        <w:trPr>
          <w:trHeight w:val="368"/>
          <w:jc w:val="center"/>
        </w:trPr>
        <w:tc>
          <w:tcPr>
            <w:tcW w:w="3893" w:type="dxa"/>
            <w:tcBorders>
              <w:top w:val="single" w:sz="6" w:space="0" w:color="000080"/>
              <w:left w:val="single" w:sz="6" w:space="0" w:color="000080"/>
              <w:bottom w:val="single" w:sz="6" w:space="0" w:color="000080"/>
              <w:right w:val="single" w:sz="6" w:space="0" w:color="000080"/>
            </w:tcBorders>
          </w:tcPr>
          <w:p w:rsidR="004D70B8" w:rsidRPr="004D70B8" w:rsidRDefault="004D70B8" w:rsidP="003B1DA8">
            <w:pPr>
              <w:spacing w:line="280" w:lineRule="auto"/>
            </w:pPr>
            <w:r w:rsidRPr="004D70B8">
              <w:lastRenderedPageBreak/>
              <w:t>Досвід роботи із громадами</w:t>
            </w:r>
          </w:p>
        </w:tc>
        <w:tc>
          <w:tcPr>
            <w:tcW w:w="1134"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rPr>
            </w:pPr>
            <w:r w:rsidRPr="004D70B8">
              <w:rPr>
                <w:color w:val="000000"/>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rPr>
                <w:color w:val="000000"/>
              </w:rPr>
            </w:pPr>
          </w:p>
        </w:tc>
        <w:tc>
          <w:tcPr>
            <w:tcW w:w="1233"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rPr>
            </w:pPr>
            <w:r w:rsidRPr="004D70B8">
              <w:rPr>
                <w:color w:val="000000"/>
              </w:rPr>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highlight w:val="cyan"/>
              </w:rPr>
            </w:pPr>
          </w:p>
        </w:tc>
      </w:tr>
      <w:tr w:rsidR="004D70B8" w:rsidRPr="004D70B8" w:rsidTr="003B1DA8">
        <w:trPr>
          <w:trHeight w:val="580"/>
          <w:jc w:val="center"/>
        </w:trPr>
        <w:tc>
          <w:tcPr>
            <w:tcW w:w="3893" w:type="dxa"/>
            <w:tcBorders>
              <w:top w:val="single" w:sz="6" w:space="0" w:color="000080"/>
              <w:left w:val="single" w:sz="6" w:space="0" w:color="000080"/>
              <w:bottom w:val="single" w:sz="6" w:space="0" w:color="000080"/>
              <w:right w:val="single" w:sz="6" w:space="0" w:color="000080"/>
            </w:tcBorders>
          </w:tcPr>
          <w:p w:rsidR="004D70B8" w:rsidRPr="004D70B8" w:rsidRDefault="004D70B8" w:rsidP="003B1DA8">
            <w:pPr>
              <w:spacing w:line="280" w:lineRule="auto"/>
            </w:pPr>
            <w:r w:rsidRPr="004D70B8">
              <w:t>Досвід співпраці з агенцією ООН та/або іншою міжнародною організацією.</w:t>
            </w:r>
          </w:p>
        </w:tc>
        <w:tc>
          <w:tcPr>
            <w:tcW w:w="1134"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rPr>
            </w:pPr>
            <w:r w:rsidRPr="004D70B8">
              <w:rPr>
                <w:color w:val="000000"/>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rPr>
                <w:color w:val="000000"/>
              </w:rPr>
            </w:pPr>
          </w:p>
        </w:tc>
        <w:tc>
          <w:tcPr>
            <w:tcW w:w="1233" w:type="dxa"/>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rPr>
            </w:pPr>
            <w:r w:rsidRPr="004D70B8">
              <w:rPr>
                <w:color w:val="000000"/>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4D70B8" w:rsidRPr="004D70B8" w:rsidRDefault="004D70B8" w:rsidP="003B1DA8">
            <w:pPr>
              <w:pBdr>
                <w:top w:val="nil"/>
                <w:left w:val="nil"/>
                <w:bottom w:val="nil"/>
                <w:right w:val="nil"/>
                <w:between w:val="nil"/>
              </w:pBdr>
              <w:spacing w:before="60" w:after="60" w:line="240" w:lineRule="auto"/>
              <w:jc w:val="center"/>
              <w:rPr>
                <w:color w:val="000000"/>
                <w:highlight w:val="cyan"/>
              </w:rPr>
            </w:pPr>
          </w:p>
        </w:tc>
      </w:tr>
      <w:tr w:rsidR="004D70B8" w:rsidRPr="004D70B8" w:rsidTr="003B1DA8">
        <w:trPr>
          <w:gridAfter w:val="1"/>
          <w:wAfter w:w="11" w:type="dxa"/>
          <w:trHeight w:val="400"/>
          <w:jc w:val="center"/>
        </w:trPr>
        <w:tc>
          <w:tcPr>
            <w:tcW w:w="3893"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4D70B8" w:rsidRPr="004D70B8" w:rsidRDefault="004D70B8" w:rsidP="003B1DA8">
            <w:pPr>
              <w:spacing w:before="60" w:after="60"/>
              <w:jc w:val="right"/>
              <w:rPr>
                <w:b/>
                <w:i/>
              </w:rPr>
            </w:pPr>
          </w:p>
        </w:tc>
        <w:tc>
          <w:tcPr>
            <w:tcW w:w="1134"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4D70B8" w:rsidRPr="004D70B8" w:rsidRDefault="004D70B8" w:rsidP="003B1DA8">
            <w:pPr>
              <w:spacing w:before="60" w:after="60"/>
              <w:jc w:val="center"/>
              <w:rPr>
                <w:b/>
              </w:rPr>
            </w:pPr>
            <w:r w:rsidRPr="004D70B8">
              <w:rPr>
                <w:b/>
              </w:rPr>
              <w:t>500</w:t>
            </w:r>
          </w:p>
        </w:tc>
        <w:tc>
          <w:tcPr>
            <w:tcW w:w="1417"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4D70B8" w:rsidRPr="004D70B8" w:rsidRDefault="004D70B8" w:rsidP="003B1DA8">
            <w:pPr>
              <w:spacing w:before="60" w:after="60"/>
              <w:rPr>
                <w:b/>
              </w:rPr>
            </w:pPr>
          </w:p>
        </w:tc>
        <w:tc>
          <w:tcPr>
            <w:tcW w:w="1233"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4D70B8" w:rsidRPr="004D70B8" w:rsidRDefault="004D70B8" w:rsidP="003B1DA8">
            <w:pPr>
              <w:spacing w:before="60" w:after="60"/>
              <w:jc w:val="center"/>
              <w:rPr>
                <w:b/>
              </w:rPr>
            </w:pPr>
            <w:r w:rsidRPr="004D70B8">
              <w:rPr>
                <w:b/>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4D70B8" w:rsidRPr="004D70B8" w:rsidRDefault="004D70B8" w:rsidP="003B1DA8">
            <w:pPr>
              <w:spacing w:before="60" w:after="60"/>
              <w:jc w:val="center"/>
              <w:rPr>
                <w:b/>
                <w:highlight w:val="cyan"/>
              </w:rPr>
            </w:pPr>
          </w:p>
        </w:tc>
      </w:tr>
    </w:tbl>
    <w:p w:rsidR="004D70B8" w:rsidRPr="004D70B8" w:rsidRDefault="004D70B8" w:rsidP="004D70B8">
      <w:pPr>
        <w:spacing w:after="0"/>
      </w:pPr>
    </w:p>
    <w:p w:rsidR="00D50D0A" w:rsidRDefault="00D50D0A"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p>
    <w:p w:rsidR="009E7955" w:rsidRPr="004D70B8"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D70B8">
        <w:rPr>
          <w:rFonts w:asciiTheme="minorHAnsi" w:hAnsiTheme="minorHAnsi" w:cstheme="minorHAnsi"/>
        </w:rPr>
        <w:t xml:space="preserve">Дана шкала балів буде використана для забезпечення об’єктивності оцінки: </w:t>
      </w:r>
    </w:p>
    <w:tbl>
      <w:tblPr>
        <w:tblW w:w="0" w:type="auto"/>
        <w:jc w:val="center"/>
        <w:tblCellMar>
          <w:left w:w="10" w:type="dxa"/>
          <w:right w:w="10" w:type="dxa"/>
        </w:tblCellMar>
        <w:tblLook w:val="04A0" w:firstRow="1" w:lastRow="0" w:firstColumn="1" w:lastColumn="0" w:noHBand="0" w:noVBand="1"/>
      </w:tblPr>
      <w:tblGrid>
        <w:gridCol w:w="6505"/>
        <w:gridCol w:w="2045"/>
      </w:tblGrid>
      <w:tr w:rsidR="009E7955" w:rsidRPr="004D70B8" w:rsidTr="004B12BE">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rsidR="009E7955" w:rsidRPr="004D70B8" w:rsidRDefault="009E7955" w:rsidP="004B12BE">
            <w:pPr>
              <w:jc w:val="center"/>
              <w:rPr>
                <w:rFonts w:asciiTheme="minorHAnsi" w:hAnsiTheme="minorHAnsi" w:cstheme="minorHAnsi"/>
              </w:rPr>
            </w:pPr>
            <w:r w:rsidRPr="004D70B8">
              <w:rPr>
                <w:rFonts w:asciiTheme="minorHAnsi" w:hAnsiTheme="minorHAnsi" w:cstheme="minorHAnsi"/>
                <w:b/>
              </w:rP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rsidR="009E7955" w:rsidRPr="004D70B8" w:rsidRDefault="009E7955" w:rsidP="004B12BE">
            <w:pPr>
              <w:jc w:val="center"/>
              <w:rPr>
                <w:rFonts w:asciiTheme="minorHAnsi" w:hAnsiTheme="minorHAnsi" w:cstheme="minorHAnsi"/>
              </w:rPr>
            </w:pPr>
            <w:r w:rsidRPr="004D70B8">
              <w:rPr>
                <w:rFonts w:asciiTheme="minorHAnsi" w:hAnsiTheme="minorHAnsi" w:cstheme="minorHAnsi"/>
                <w:b/>
              </w:rPr>
              <w:t>Бали зі 100</w:t>
            </w:r>
          </w:p>
        </w:tc>
      </w:tr>
      <w:tr w:rsidR="009E7955" w:rsidRPr="004D70B8" w:rsidTr="004B12BE">
        <w:trPr>
          <w:jc w:val="center"/>
        </w:trPr>
        <w:tc>
          <w:tcPr>
            <w:tcW w:w="650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D70B8" w:rsidRDefault="009E7955" w:rsidP="004B12BE">
            <w:pPr>
              <w:rPr>
                <w:rFonts w:asciiTheme="minorHAnsi" w:hAnsiTheme="minorHAnsi" w:cstheme="minorHAnsi"/>
              </w:rPr>
            </w:pPr>
            <w:r w:rsidRPr="004D70B8">
              <w:rPr>
                <w:rFonts w:asciiTheme="minorHAnsi" w:hAnsiTheme="minorHAnsi" w:cstheme="minorHAnsi"/>
              </w:rPr>
              <w:t>Значно перевищує вимоги</w:t>
            </w:r>
          </w:p>
        </w:tc>
        <w:tc>
          <w:tcPr>
            <w:tcW w:w="204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D70B8" w:rsidRDefault="009E7955" w:rsidP="004B12BE">
            <w:pPr>
              <w:jc w:val="center"/>
              <w:rPr>
                <w:rFonts w:asciiTheme="minorHAnsi" w:hAnsiTheme="minorHAnsi" w:cstheme="minorHAnsi"/>
              </w:rPr>
            </w:pPr>
            <w:r w:rsidRPr="004D70B8">
              <w:rPr>
                <w:rFonts w:asciiTheme="minorHAnsi" w:hAnsiTheme="minorHAnsi" w:cstheme="minorHAnsi"/>
              </w:rPr>
              <w:t>90 – 100</w:t>
            </w:r>
          </w:p>
        </w:tc>
      </w:tr>
      <w:tr w:rsidR="009E7955" w:rsidRPr="004D70B8" w:rsidTr="004B12BE">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D70B8" w:rsidRDefault="009E7955" w:rsidP="004B12BE">
            <w:pPr>
              <w:rPr>
                <w:rFonts w:asciiTheme="minorHAnsi" w:hAnsiTheme="minorHAnsi" w:cstheme="minorHAnsi"/>
              </w:rPr>
            </w:pPr>
            <w:r w:rsidRPr="004D70B8">
              <w:rPr>
                <w:rFonts w:asciiTheme="minorHAnsi" w:hAnsiTheme="minorHAnsi" w:cstheme="minorHAnsi"/>
              </w:rPr>
              <w:t>Перевищує вимоги</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D70B8" w:rsidRDefault="009E7955" w:rsidP="004B12BE">
            <w:pPr>
              <w:jc w:val="center"/>
              <w:rPr>
                <w:rFonts w:asciiTheme="minorHAnsi" w:hAnsiTheme="minorHAnsi" w:cstheme="minorHAnsi"/>
              </w:rPr>
            </w:pPr>
            <w:r w:rsidRPr="004D70B8">
              <w:rPr>
                <w:rFonts w:asciiTheme="minorHAnsi" w:hAnsiTheme="minorHAnsi" w:cstheme="minorHAnsi"/>
              </w:rPr>
              <w:t xml:space="preserve">80 – 89 </w:t>
            </w:r>
          </w:p>
        </w:tc>
      </w:tr>
      <w:tr w:rsidR="009E7955" w:rsidRPr="004D70B8" w:rsidTr="004B12BE">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D70B8" w:rsidRDefault="009E7955" w:rsidP="004B12BE">
            <w:pPr>
              <w:rPr>
                <w:rFonts w:asciiTheme="minorHAnsi" w:hAnsiTheme="minorHAnsi" w:cstheme="minorHAnsi"/>
              </w:rPr>
            </w:pPr>
            <w:r w:rsidRPr="004D70B8">
              <w:rPr>
                <w:rFonts w:asciiTheme="minorHAnsi" w:hAnsiTheme="minorHAnsi" w:cstheme="minorHAnsi"/>
              </w:rP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D70B8" w:rsidRDefault="009E7955" w:rsidP="004B12BE">
            <w:pPr>
              <w:jc w:val="center"/>
              <w:rPr>
                <w:rFonts w:asciiTheme="minorHAnsi" w:hAnsiTheme="minorHAnsi" w:cstheme="minorHAnsi"/>
              </w:rPr>
            </w:pPr>
            <w:r w:rsidRPr="004D70B8">
              <w:rPr>
                <w:rFonts w:asciiTheme="minorHAnsi" w:hAnsiTheme="minorHAnsi" w:cstheme="minorHAnsi"/>
              </w:rPr>
              <w:t>70 – 79</w:t>
            </w:r>
          </w:p>
        </w:tc>
      </w:tr>
      <w:tr w:rsidR="009E7955" w:rsidRPr="004D70B8" w:rsidTr="004B12BE">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D70B8" w:rsidRDefault="009E7955" w:rsidP="004B12BE">
            <w:pPr>
              <w:rPr>
                <w:rFonts w:asciiTheme="minorHAnsi" w:hAnsiTheme="minorHAnsi" w:cstheme="minorHAnsi"/>
              </w:rPr>
            </w:pPr>
            <w:r w:rsidRPr="004D70B8">
              <w:rPr>
                <w:rFonts w:asciiTheme="minorHAnsi" w:hAnsiTheme="minorHAnsi" w:cstheme="minorHAnsi"/>
              </w:rP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D70B8" w:rsidRDefault="009E7955" w:rsidP="008100DE">
            <w:pPr>
              <w:jc w:val="center"/>
              <w:rPr>
                <w:rFonts w:asciiTheme="minorHAnsi" w:hAnsiTheme="minorHAnsi" w:cstheme="minorHAnsi"/>
              </w:rPr>
            </w:pPr>
            <w:r w:rsidRPr="004D70B8">
              <w:rPr>
                <w:rFonts w:asciiTheme="minorHAnsi" w:hAnsiTheme="minorHAnsi" w:cstheme="minorHAnsi"/>
              </w:rPr>
              <w:t xml:space="preserve">0- </w:t>
            </w:r>
            <w:r w:rsidR="008100DE" w:rsidRPr="004D70B8">
              <w:rPr>
                <w:rFonts w:asciiTheme="minorHAnsi" w:hAnsiTheme="minorHAnsi" w:cstheme="minorHAnsi"/>
              </w:rPr>
              <w:t>69</w:t>
            </w:r>
          </w:p>
        </w:tc>
      </w:tr>
    </w:tbl>
    <w:p w:rsidR="009E7955" w:rsidRPr="004D70B8"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b/>
        </w:rPr>
      </w:pPr>
    </w:p>
    <w:p w:rsidR="009E7955" w:rsidRPr="004D70B8"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D70B8">
        <w:rPr>
          <w:rFonts w:asciiTheme="minorHAnsi" w:hAnsiTheme="minorHAnsi" w:cstheme="minorHAnsi"/>
          <w:b/>
        </w:rPr>
        <w:t xml:space="preserve">Цінові пропозиції будуть оцінені тільки від тих постачальників, чиї технічні пропозиції набрали мінімальну кількість балів – </w:t>
      </w:r>
      <w:r w:rsidR="001C3C44" w:rsidRPr="004D70B8">
        <w:rPr>
          <w:rFonts w:asciiTheme="minorHAnsi" w:hAnsiTheme="minorHAnsi" w:cstheme="minorHAnsi"/>
          <w:b/>
        </w:rPr>
        <w:t>6</w:t>
      </w:r>
      <w:r w:rsidRPr="004D70B8">
        <w:rPr>
          <w:rFonts w:asciiTheme="minorHAnsi" w:hAnsiTheme="minorHAnsi" w:cstheme="minorHAnsi"/>
          <w:b/>
        </w:rPr>
        <w:t xml:space="preserve">0 після технічної оцінки. </w:t>
      </w:r>
    </w:p>
    <w:p w:rsidR="009E7955" w:rsidRPr="004D70B8" w:rsidRDefault="009E7955" w:rsidP="009E79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cstheme="minorHAnsi"/>
          <w:b/>
        </w:rPr>
      </w:pPr>
      <w:r w:rsidRPr="004D70B8">
        <w:rPr>
          <w:rFonts w:asciiTheme="minorHAnsi" w:hAnsiTheme="minorHAnsi" w:cstheme="minorHAnsi"/>
          <w:b/>
        </w:rPr>
        <w:t>Фінансова оцінка (100 балів максимально)</w:t>
      </w:r>
    </w:p>
    <w:p w:rsidR="009E7955" w:rsidRPr="004D70B8"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D70B8">
        <w:rPr>
          <w:rFonts w:asciiTheme="minorHAnsi" w:hAnsiTheme="minorHAnsi" w:cstheme="minorHAnsi"/>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9E7955" w:rsidRPr="004D70B8"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rPr>
          <w:rFonts w:asciiTheme="minorHAnsi" w:hAnsiTheme="minorHAnsi" w:cstheme="minorHAnsi"/>
        </w:rPr>
      </w:pPr>
    </w:p>
    <w:tbl>
      <w:tblPr>
        <w:tblW w:w="0" w:type="auto"/>
        <w:jc w:val="center"/>
        <w:tblCellMar>
          <w:left w:w="10" w:type="dxa"/>
          <w:right w:w="10" w:type="dxa"/>
        </w:tblCellMar>
        <w:tblLook w:val="04A0" w:firstRow="1" w:lastRow="0" w:firstColumn="1" w:lastColumn="0" w:noHBand="0" w:noVBand="1"/>
      </w:tblPr>
      <w:tblGrid>
        <w:gridCol w:w="1977"/>
        <w:gridCol w:w="2325"/>
        <w:gridCol w:w="2792"/>
      </w:tblGrid>
      <w:tr w:rsidR="009E7955" w:rsidRPr="004D70B8" w:rsidTr="004B12BE">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D70B8" w:rsidRDefault="009E7955" w:rsidP="004B12BE">
            <w:pPr>
              <w:tabs>
                <w:tab w:val="left" w:pos="-1080"/>
              </w:tabs>
              <w:jc w:val="both"/>
              <w:rPr>
                <w:rFonts w:asciiTheme="minorHAnsi" w:hAnsiTheme="minorHAnsi" w:cstheme="minorHAnsi"/>
              </w:rPr>
            </w:pPr>
            <w:r w:rsidRPr="004D70B8">
              <w:rPr>
                <w:rFonts w:asciiTheme="minorHAnsi" w:hAnsiTheme="minorHAnsi" w:cstheme="minorHAnsi"/>
              </w:rP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955" w:rsidRPr="004D70B8" w:rsidRDefault="009E7955" w:rsidP="004B12BE">
            <w:pPr>
              <w:tabs>
                <w:tab w:val="left" w:pos="-1080"/>
              </w:tabs>
              <w:jc w:val="center"/>
              <w:rPr>
                <w:rFonts w:asciiTheme="minorHAnsi" w:hAnsiTheme="minorHAnsi" w:cstheme="minorHAnsi"/>
              </w:rPr>
            </w:pPr>
            <w:r w:rsidRPr="004D70B8">
              <w:rPr>
                <w:rFonts w:asciiTheme="minorHAnsi" w:hAnsiTheme="minorHAnsi" w:cstheme="minorHAnsi"/>
              </w:rP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D70B8" w:rsidRDefault="009E7955" w:rsidP="004B12BE">
            <w:pPr>
              <w:tabs>
                <w:tab w:val="left" w:pos="-1080"/>
              </w:tabs>
              <w:jc w:val="both"/>
              <w:rPr>
                <w:rFonts w:asciiTheme="minorHAnsi" w:hAnsiTheme="minorHAnsi" w:cstheme="minorHAnsi"/>
              </w:rPr>
            </w:pPr>
            <w:r w:rsidRPr="004D70B8">
              <w:rPr>
                <w:rFonts w:asciiTheme="minorHAnsi" w:hAnsiTheme="minorHAnsi" w:cstheme="minorHAnsi"/>
              </w:rPr>
              <w:t>X 100 (Максимальна кількість балів)</w:t>
            </w:r>
          </w:p>
        </w:tc>
      </w:tr>
      <w:tr w:rsidR="009E7955" w:rsidRPr="004D70B8" w:rsidTr="004B12BE">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955" w:rsidRPr="004D70B8" w:rsidRDefault="009E7955" w:rsidP="004B12BE">
            <w:pPr>
              <w:spacing w:after="200" w:line="276" w:lineRule="auto"/>
              <w:rPr>
                <w:rFonts w:asciiTheme="minorHAnsi" w:hAnsiTheme="minorHAnsi" w:cstheme="minorHAnsi"/>
              </w:rPr>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955" w:rsidRPr="004D70B8" w:rsidRDefault="009E7955" w:rsidP="004B12BE">
            <w:pPr>
              <w:tabs>
                <w:tab w:val="left" w:pos="-1080"/>
              </w:tabs>
              <w:jc w:val="center"/>
              <w:rPr>
                <w:rFonts w:asciiTheme="minorHAnsi" w:hAnsiTheme="minorHAnsi" w:cstheme="minorHAnsi"/>
              </w:rPr>
            </w:pPr>
            <w:r w:rsidRPr="004D70B8">
              <w:rPr>
                <w:rFonts w:asciiTheme="minorHAnsi" w:hAnsiTheme="minorHAnsi" w:cstheme="minorHAnsi"/>
              </w:rP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955" w:rsidRPr="004D70B8" w:rsidRDefault="009E7955" w:rsidP="004B12BE">
            <w:pPr>
              <w:spacing w:after="200" w:line="276" w:lineRule="auto"/>
              <w:rPr>
                <w:rFonts w:asciiTheme="minorHAnsi" w:hAnsiTheme="minorHAnsi" w:cstheme="minorHAnsi"/>
              </w:rPr>
            </w:pPr>
          </w:p>
        </w:tc>
      </w:tr>
    </w:tbl>
    <w:p w:rsidR="009E7955" w:rsidRPr="004D70B8" w:rsidRDefault="009E7955" w:rsidP="009E7955">
      <w:pPr>
        <w:keepNext/>
        <w:keepLines/>
        <w:tabs>
          <w:tab w:val="left" w:pos="1980"/>
          <w:tab w:val="left" w:pos="2160"/>
          <w:tab w:val="left" w:pos="4320"/>
          <w:tab w:val="left" w:pos="-180"/>
        </w:tabs>
        <w:spacing w:before="200"/>
        <w:rPr>
          <w:rFonts w:asciiTheme="minorHAnsi" w:hAnsiTheme="minorHAnsi" w:cstheme="minorHAnsi"/>
          <w:b/>
        </w:rPr>
      </w:pPr>
      <w:r w:rsidRPr="004D70B8">
        <w:rPr>
          <w:rFonts w:asciiTheme="minorHAnsi" w:hAnsiTheme="minorHAnsi" w:cstheme="minorHAnsi"/>
          <w:b/>
        </w:rPr>
        <w:t>Загальний бал</w:t>
      </w:r>
    </w:p>
    <w:p w:rsidR="009E7955" w:rsidRPr="004D70B8" w:rsidRDefault="009E7955" w:rsidP="009E7955">
      <w:pPr>
        <w:keepNext/>
        <w:keepLines/>
        <w:tabs>
          <w:tab w:val="left" w:pos="1980"/>
          <w:tab w:val="left" w:pos="2160"/>
          <w:tab w:val="left" w:pos="4320"/>
          <w:tab w:val="left" w:pos="-180"/>
        </w:tabs>
        <w:spacing w:before="200"/>
        <w:rPr>
          <w:rFonts w:asciiTheme="minorHAnsi" w:hAnsiTheme="minorHAnsi" w:cstheme="minorHAnsi"/>
          <w:b/>
        </w:rPr>
      </w:pPr>
      <w:r w:rsidRPr="004D70B8">
        <w:rPr>
          <w:rFonts w:asciiTheme="minorHAnsi" w:hAnsiTheme="minorHAnsi" w:cstheme="minorHAnsi"/>
        </w:rPr>
        <w:t>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W w:w="0" w:type="auto"/>
        <w:jc w:val="center"/>
        <w:tblCellMar>
          <w:left w:w="10" w:type="dxa"/>
          <w:right w:w="10" w:type="dxa"/>
        </w:tblCellMar>
        <w:tblLook w:val="04A0" w:firstRow="1" w:lastRow="0" w:firstColumn="1" w:lastColumn="0" w:noHBand="0" w:noVBand="1"/>
      </w:tblPr>
      <w:tblGrid>
        <w:gridCol w:w="6523"/>
      </w:tblGrid>
      <w:tr w:rsidR="009E7955" w:rsidRPr="004D70B8" w:rsidTr="004B12BE">
        <w:trPr>
          <w:jc w:val="center"/>
        </w:trPr>
        <w:tc>
          <w:tcPr>
            <w:tcW w:w="6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7955" w:rsidRPr="004D70B8" w:rsidRDefault="009E7955" w:rsidP="004B12BE">
            <w:pPr>
              <w:tabs>
                <w:tab w:val="left" w:pos="-1080"/>
              </w:tabs>
              <w:jc w:val="center"/>
              <w:rPr>
                <w:rFonts w:asciiTheme="minorHAnsi" w:hAnsiTheme="minorHAnsi" w:cstheme="minorHAnsi"/>
              </w:rPr>
            </w:pPr>
            <w:r w:rsidRPr="004D70B8">
              <w:rPr>
                <w:rFonts w:asciiTheme="minorHAnsi" w:hAnsiTheme="minorHAnsi" w:cstheme="minorHAnsi"/>
              </w:rPr>
              <w:t>Загальний бал =70% Технічної оцінки + 30% Фінансової оцінки</w:t>
            </w:r>
          </w:p>
        </w:tc>
      </w:tr>
    </w:tbl>
    <w:p w:rsidR="00026894" w:rsidRPr="004D70B8"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cstheme="minorHAnsi"/>
          <w:b/>
          <w:u w:val="single"/>
        </w:rPr>
      </w:pPr>
    </w:p>
    <w:p w:rsidR="009E7955" w:rsidRPr="004D70B8" w:rsidRDefault="009E7955" w:rsidP="009E7955">
      <w:pPr>
        <w:numPr>
          <w:ilvl w:val="0"/>
          <w:numId w:val="30"/>
        </w:numPr>
        <w:ind w:left="360"/>
        <w:jc w:val="both"/>
        <w:rPr>
          <w:rFonts w:asciiTheme="minorHAnsi" w:hAnsiTheme="minorHAnsi" w:cstheme="minorHAnsi"/>
          <w:b/>
        </w:rPr>
      </w:pPr>
      <w:r w:rsidRPr="004D70B8">
        <w:rPr>
          <w:rFonts w:asciiTheme="minorHAnsi" w:hAnsiTheme="minorHAnsi" w:cstheme="minorHAnsi"/>
          <w:b/>
        </w:rPr>
        <w:t xml:space="preserve">Визначення переможця </w:t>
      </w:r>
    </w:p>
    <w:p w:rsidR="009E7955" w:rsidRPr="004D70B8" w:rsidRDefault="009E7955" w:rsidP="009E795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rFonts w:asciiTheme="minorHAnsi" w:hAnsiTheme="minorHAnsi" w:cstheme="minorHAnsi"/>
        </w:rPr>
      </w:pPr>
      <w:r w:rsidRPr="004D70B8">
        <w:rPr>
          <w:rFonts w:asciiTheme="minorHAnsi" w:hAnsiTheme="minorHAnsi" w:cstheme="minorHAnsi"/>
        </w:rPr>
        <w:t xml:space="preserve">Договір на термін до 31 </w:t>
      </w:r>
      <w:r w:rsidR="008100DE" w:rsidRPr="004D70B8">
        <w:rPr>
          <w:rFonts w:asciiTheme="minorHAnsi" w:hAnsiTheme="minorHAnsi" w:cstheme="minorHAnsi"/>
        </w:rPr>
        <w:t>грудня</w:t>
      </w:r>
      <w:r w:rsidRPr="004D70B8">
        <w:rPr>
          <w:rFonts w:asciiTheme="minorHAnsi" w:hAnsiTheme="minorHAnsi" w:cstheme="minorHAnsi"/>
        </w:rPr>
        <w:t xml:space="preserve"> 2020 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rsidR="009E7955" w:rsidRPr="004D70B8" w:rsidRDefault="009E7955" w:rsidP="009E7955">
      <w:pPr>
        <w:numPr>
          <w:ilvl w:val="0"/>
          <w:numId w:val="31"/>
        </w:numPr>
        <w:ind w:left="360"/>
        <w:jc w:val="both"/>
        <w:rPr>
          <w:rFonts w:asciiTheme="minorHAnsi" w:hAnsiTheme="minorHAnsi" w:cstheme="minorHAnsi"/>
          <w:b/>
        </w:rPr>
      </w:pPr>
      <w:r w:rsidRPr="004D70B8">
        <w:rPr>
          <w:rFonts w:asciiTheme="minorHAnsi" w:hAnsiTheme="minorHAnsi" w:cstheme="minorHAnsi"/>
          <w:b/>
        </w:rPr>
        <w:lastRenderedPageBreak/>
        <w:t>Право на змінення вимог під час прийняття рішень</w:t>
      </w:r>
    </w:p>
    <w:p w:rsidR="009E7955" w:rsidRPr="004D70B8" w:rsidRDefault="009E7955" w:rsidP="009E7955">
      <w:pPr>
        <w:tabs>
          <w:tab w:val="left" w:pos="-180"/>
          <w:tab w:val="left" w:pos="-90"/>
          <w:tab w:val="left" w:pos="851"/>
        </w:tabs>
        <w:spacing w:line="276" w:lineRule="auto"/>
        <w:jc w:val="both"/>
        <w:rPr>
          <w:rFonts w:asciiTheme="minorHAnsi" w:hAnsiTheme="minorHAnsi" w:cstheme="minorHAnsi"/>
        </w:rPr>
      </w:pPr>
      <w:r w:rsidRPr="004D70B8">
        <w:rPr>
          <w:rFonts w:asciiTheme="minorHAnsi" w:hAnsiTheme="minorHAnsi" w:cstheme="minorHAnsi"/>
        </w:rPr>
        <w:t>ФН ООН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9E7955" w:rsidRPr="004D70B8" w:rsidRDefault="009E7955" w:rsidP="009E7955">
      <w:pPr>
        <w:numPr>
          <w:ilvl w:val="0"/>
          <w:numId w:val="32"/>
        </w:numPr>
        <w:ind w:left="360"/>
        <w:jc w:val="both"/>
        <w:rPr>
          <w:rFonts w:asciiTheme="minorHAnsi" w:hAnsiTheme="minorHAnsi" w:cstheme="minorHAnsi"/>
          <w:b/>
        </w:rPr>
      </w:pPr>
      <w:r w:rsidRPr="004D70B8">
        <w:rPr>
          <w:rFonts w:asciiTheme="minorHAnsi" w:hAnsiTheme="minorHAnsi" w:cstheme="minorHAnsi"/>
          <w:b/>
        </w:rPr>
        <w:t>Умови оплати</w:t>
      </w:r>
    </w:p>
    <w:p w:rsidR="009E7955" w:rsidRPr="004D70B8" w:rsidRDefault="009E7955" w:rsidP="009E7955">
      <w:pPr>
        <w:jc w:val="both"/>
        <w:rPr>
          <w:rFonts w:asciiTheme="minorHAnsi" w:hAnsiTheme="minorHAnsi" w:cstheme="minorHAnsi"/>
        </w:rPr>
      </w:pPr>
      <w:r w:rsidRPr="004D70B8">
        <w:rPr>
          <w:rFonts w:asciiTheme="minorHAnsi" w:hAnsiTheme="minorHAnsi" w:cstheme="minorHAnsi"/>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9E7955" w:rsidRPr="004D70B8" w:rsidRDefault="009E7955" w:rsidP="009E7955">
      <w:pPr>
        <w:jc w:val="both"/>
        <w:rPr>
          <w:rFonts w:asciiTheme="minorHAnsi" w:hAnsiTheme="minorHAnsi" w:cstheme="minorHAnsi"/>
        </w:rPr>
      </w:pPr>
      <w:r w:rsidRPr="004D70B8">
        <w:rPr>
          <w:rFonts w:asciiTheme="minorHAnsi" w:hAnsiTheme="minorHAnsi" w:cstheme="minorHAnsi"/>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ФН ООН повідомляє про здійснення цих платежів (веб: </w:t>
      </w:r>
      <w:hyperlink r:id="rId15">
        <w:r w:rsidRPr="004D70B8">
          <w:rPr>
            <w:rFonts w:asciiTheme="minorHAnsi" w:hAnsiTheme="minorHAnsi" w:cstheme="minorHAnsi"/>
            <w:color w:val="0000FF"/>
            <w:u w:val="single"/>
          </w:rPr>
          <w:t>www.treasury.un.org</w:t>
        </w:r>
      </w:hyperlink>
      <w:r w:rsidRPr="004D70B8">
        <w:rPr>
          <w:rFonts w:asciiTheme="minorHAnsi" w:hAnsiTheme="minorHAnsi" w:cstheme="minorHAnsi"/>
        </w:rPr>
        <w:t>).</w:t>
      </w:r>
    </w:p>
    <w:p w:rsidR="00454458" w:rsidRPr="004D70B8" w:rsidRDefault="00454458" w:rsidP="0045445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rsidRPr="004D70B8">
        <w:t>Терміни оплати складають 30 днів після отримання товаросупровідних документів, рахунків-фактур та іншої документації, що вимагається договором.</w:t>
      </w:r>
    </w:p>
    <w:p w:rsidR="009E7955" w:rsidRPr="004D70B8" w:rsidRDefault="009E7955" w:rsidP="009E7955">
      <w:pPr>
        <w:numPr>
          <w:ilvl w:val="0"/>
          <w:numId w:val="33"/>
        </w:numPr>
        <w:ind w:left="360"/>
        <w:jc w:val="both"/>
        <w:rPr>
          <w:rFonts w:asciiTheme="minorHAnsi" w:hAnsiTheme="minorHAnsi" w:cstheme="minorHAnsi"/>
          <w:b/>
        </w:rPr>
      </w:pPr>
      <w:r w:rsidRPr="004D70B8">
        <w:rPr>
          <w:rFonts w:asciiTheme="minorHAnsi" w:hAnsiTheme="minorHAnsi" w:cstheme="minorHAnsi"/>
          <w:b/>
          <w:color w:val="000000"/>
        </w:rPr>
        <w:t>Шахрайство</w:t>
      </w:r>
      <w:r w:rsidRPr="004D70B8">
        <w:rPr>
          <w:rFonts w:asciiTheme="minorHAnsi" w:hAnsiTheme="minorHAnsi" w:cstheme="minorHAnsi"/>
          <w:b/>
        </w:rPr>
        <w:t xml:space="preserve"> і корупція</w:t>
      </w:r>
    </w:p>
    <w:p w:rsidR="009E7955" w:rsidRPr="004D70B8" w:rsidRDefault="009E7955" w:rsidP="009E7955">
      <w:pPr>
        <w:spacing w:line="276" w:lineRule="auto"/>
        <w:jc w:val="both"/>
        <w:rPr>
          <w:rFonts w:asciiTheme="minorHAnsi" w:hAnsiTheme="minorHAnsi" w:cstheme="minorHAnsi"/>
        </w:rPr>
      </w:pPr>
      <w:r w:rsidRPr="004D70B8">
        <w:rPr>
          <w:rFonts w:asciiTheme="minorHAnsi" w:hAnsiTheme="minorHAnsi" w:cstheme="minorHAnsi"/>
        </w:rPr>
        <w:t xml:space="preserve">ФН ООН прагне запобігати, виявляти та вживати дій проти всіх випадків шахрайства щодо ФН ООН та третіх сторін, які беруть участь у діяльності ФН ООН. З політикою ФН ООН щодо шахрайства та корупції можна ознайомитися тут: </w:t>
      </w:r>
      <w:hyperlink r:id="rId16">
        <w:r w:rsidRPr="004D70B8">
          <w:rPr>
            <w:rFonts w:asciiTheme="minorHAnsi" w:hAnsiTheme="minorHAnsi" w:cstheme="minorHAnsi"/>
            <w:color w:val="003366"/>
            <w:u w:val="single"/>
          </w:rPr>
          <w:t>FraudPolicy</w:t>
        </w:r>
      </w:hyperlink>
      <w:r w:rsidRPr="004D70B8">
        <w:rPr>
          <w:rFonts w:asciiTheme="minorHAnsi" w:hAnsiTheme="minorHAnsi" w:cstheme="minorHAnsi"/>
        </w:rPr>
        <w:t>. Подання пропозицій учасником передбачає, що останній ознайомлений з даними правилами.</w:t>
      </w:r>
    </w:p>
    <w:p w:rsidR="009E7955" w:rsidRPr="004D70B8" w:rsidRDefault="009E7955" w:rsidP="009E7955">
      <w:pPr>
        <w:tabs>
          <w:tab w:val="left" w:pos="-180"/>
          <w:tab w:val="left" w:pos="-90"/>
        </w:tabs>
        <w:jc w:val="both"/>
        <w:rPr>
          <w:rFonts w:asciiTheme="minorHAnsi" w:hAnsiTheme="minorHAnsi" w:cstheme="minorHAnsi"/>
        </w:rPr>
      </w:pPr>
      <w:r w:rsidRPr="004D70B8">
        <w:rPr>
          <w:rFonts w:asciiTheme="minorHAnsi" w:hAnsiTheme="minorHAnsi" w:cstheme="minorHAnsi"/>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ФН ООН, а також з будь-яким іншим уповноваженим з нагляду, який призначений Виконавчим Директором та Радником з етики ФН ООН.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ФН ООН розірвати контракт з постачальником, та відсторонити і зняти його зі списку зареєстрованих Фондом постачальників. </w:t>
      </w:r>
    </w:p>
    <w:p w:rsidR="009E7955" w:rsidRPr="004D70B8" w:rsidRDefault="009E7955" w:rsidP="009E7955">
      <w:pPr>
        <w:spacing w:line="276" w:lineRule="auto"/>
        <w:jc w:val="both"/>
        <w:rPr>
          <w:rFonts w:asciiTheme="minorHAnsi" w:hAnsiTheme="minorHAnsi" w:cstheme="minorHAnsi"/>
          <w:color w:val="003366"/>
          <w:u w:val="single"/>
        </w:rPr>
      </w:pPr>
      <w:r w:rsidRPr="004D70B8">
        <w:rPr>
          <w:rFonts w:asciiTheme="minorHAnsi" w:hAnsiTheme="minorHAnsi" w:cstheme="minorHAnsi"/>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7">
        <w:r w:rsidRPr="004D70B8">
          <w:rPr>
            <w:rFonts w:asciiTheme="minorHAnsi" w:hAnsiTheme="minorHAnsi" w:cstheme="minorHAnsi"/>
            <w:color w:val="003366"/>
            <w:u w:val="single"/>
          </w:rPr>
          <w:t>UNFPAInvestigationHotline</w:t>
        </w:r>
      </w:hyperlink>
      <w:r w:rsidRPr="004D70B8">
        <w:rPr>
          <w:rFonts w:asciiTheme="minorHAnsi" w:hAnsiTheme="minorHAnsi" w:cstheme="minorHAnsi"/>
          <w:color w:val="003366"/>
          <w:u w:val="single"/>
        </w:rPr>
        <w:t>.</w:t>
      </w:r>
    </w:p>
    <w:p w:rsidR="009E7955" w:rsidRPr="004D70B8" w:rsidRDefault="009E7955" w:rsidP="009E7955">
      <w:pPr>
        <w:numPr>
          <w:ilvl w:val="0"/>
          <w:numId w:val="34"/>
        </w:numPr>
        <w:jc w:val="both"/>
        <w:rPr>
          <w:rFonts w:asciiTheme="minorHAnsi" w:hAnsiTheme="minorHAnsi" w:cstheme="minorHAnsi"/>
          <w:b/>
        </w:rPr>
      </w:pPr>
      <w:r w:rsidRPr="004D70B8">
        <w:rPr>
          <w:rFonts w:asciiTheme="minorHAnsi" w:hAnsiTheme="minorHAnsi" w:cstheme="minorHAnsi"/>
          <w:b/>
        </w:rPr>
        <w:t>Політика нульової толерантності</w:t>
      </w:r>
    </w:p>
    <w:p w:rsidR="009E7955" w:rsidRPr="004D70B8" w:rsidRDefault="009E7955" w:rsidP="009E7955">
      <w:pPr>
        <w:jc w:val="both"/>
        <w:rPr>
          <w:rFonts w:asciiTheme="minorHAnsi" w:hAnsiTheme="minorHAnsi" w:cstheme="minorHAnsi"/>
        </w:rPr>
      </w:pPr>
      <w:r w:rsidRPr="004D70B8">
        <w:rPr>
          <w:rFonts w:asciiTheme="minorHAnsi" w:hAnsiTheme="minorHAnsi" w:cstheme="minorHAnsi"/>
        </w:rPr>
        <w:t xml:space="preserve">ФН ООН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ФН ООН. Детальніше з цими правилами можна ознайомитися тут: </w:t>
      </w:r>
      <w:hyperlink r:id="rId18">
        <w:r w:rsidRPr="004D70B8">
          <w:rPr>
            <w:rFonts w:asciiTheme="minorHAnsi" w:hAnsiTheme="minorHAnsi" w:cstheme="minorHAnsi"/>
            <w:color w:val="003366"/>
            <w:u w:val="single"/>
          </w:rPr>
          <w:t>ZeroTolerancePolicy</w:t>
        </w:r>
      </w:hyperlink>
      <w:r w:rsidRPr="004D70B8">
        <w:rPr>
          <w:rFonts w:asciiTheme="minorHAnsi" w:hAnsiTheme="minorHAnsi" w:cstheme="minorHAnsi"/>
        </w:rPr>
        <w:t>.</w:t>
      </w:r>
    </w:p>
    <w:p w:rsidR="009E7955" w:rsidRPr="004D70B8" w:rsidRDefault="009E7955" w:rsidP="009E7955">
      <w:pPr>
        <w:numPr>
          <w:ilvl w:val="0"/>
          <w:numId w:val="35"/>
        </w:numPr>
        <w:ind w:left="360"/>
        <w:jc w:val="both"/>
        <w:rPr>
          <w:rFonts w:asciiTheme="minorHAnsi" w:hAnsiTheme="minorHAnsi" w:cstheme="minorHAnsi"/>
          <w:b/>
        </w:rPr>
      </w:pPr>
      <w:r w:rsidRPr="004D70B8">
        <w:rPr>
          <w:rFonts w:asciiTheme="minorHAnsi" w:hAnsiTheme="minorHAnsi" w:cstheme="minorHAnsi"/>
          <w:b/>
        </w:rPr>
        <w:t>Опротестування процесу подання пропозицій</w:t>
      </w:r>
    </w:p>
    <w:p w:rsidR="009E7955" w:rsidRPr="004D70B8" w:rsidRDefault="00454458" w:rsidP="00212562">
      <w:pPr>
        <w:pStyle w:val="a6"/>
        <w:numPr>
          <w:ilvl w:val="0"/>
          <w:numId w:val="35"/>
        </w:numPr>
        <w:tabs>
          <w:tab w:val="left" w:pos="-180"/>
          <w:tab w:val="left" w:pos="-90"/>
          <w:tab w:val="left" w:pos="851"/>
        </w:tabs>
        <w:spacing w:line="276" w:lineRule="auto"/>
        <w:jc w:val="both"/>
        <w:rPr>
          <w:rFonts w:asciiTheme="minorHAnsi" w:hAnsiTheme="minorHAnsi" w:cstheme="minorHAnsi"/>
        </w:rPr>
      </w:pPr>
      <w:r w:rsidRPr="004D70B8">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19" w:history="1">
        <w:r w:rsidRPr="004D70B8">
          <w:t>kompaniiets@unfpa.org</w:t>
        </w:r>
      </w:hyperlink>
      <w:r w:rsidRPr="004D70B8">
        <w:t>. У разі незадоволення відповіддю, наданою керівником підрозділу ЮНФПА,  претендент може звернутися до Голови В</w:t>
      </w:r>
      <w:r w:rsidR="005E39F3" w:rsidRPr="004D70B8">
        <w:t xml:space="preserve">ідділу закупівель ФН ООН </w:t>
      </w:r>
      <w:hyperlink r:id="rId20">
        <w:r w:rsidR="00EC4483" w:rsidRPr="004D70B8">
          <w:rPr>
            <w:rFonts w:asciiTheme="minorHAnsi" w:hAnsiTheme="minorHAnsi" w:cstheme="minorHAnsi"/>
            <w:color w:val="003366"/>
            <w:u w:val="single"/>
          </w:rPr>
          <w:t>procurement@unfpa.org</w:t>
        </w:r>
      </w:hyperlink>
      <w:r w:rsidR="00EC4483" w:rsidRPr="004D70B8">
        <w:rPr>
          <w:rFonts w:asciiTheme="minorHAnsi" w:hAnsiTheme="minorHAnsi" w:cstheme="minorHAnsi"/>
        </w:rPr>
        <w:t>.</w:t>
      </w:r>
    </w:p>
    <w:p w:rsidR="009E7955" w:rsidRPr="004D70B8" w:rsidRDefault="009E7955" w:rsidP="009E7955">
      <w:pPr>
        <w:numPr>
          <w:ilvl w:val="0"/>
          <w:numId w:val="36"/>
        </w:numPr>
        <w:ind w:left="360"/>
        <w:jc w:val="both"/>
        <w:rPr>
          <w:rFonts w:asciiTheme="minorHAnsi" w:hAnsiTheme="minorHAnsi" w:cstheme="minorHAnsi"/>
          <w:b/>
        </w:rPr>
      </w:pPr>
      <w:r w:rsidRPr="004D70B8">
        <w:rPr>
          <w:rFonts w:asciiTheme="minorHAnsi" w:hAnsiTheme="minorHAnsi" w:cstheme="minorHAnsi"/>
          <w:b/>
        </w:rPr>
        <w:t>Зауваження</w:t>
      </w:r>
    </w:p>
    <w:p w:rsidR="009E7955" w:rsidRPr="004D70B8" w:rsidRDefault="009E7955" w:rsidP="009E7955">
      <w:pPr>
        <w:tabs>
          <w:tab w:val="left" w:pos="851"/>
        </w:tabs>
        <w:spacing w:line="276" w:lineRule="auto"/>
        <w:ind w:firstLine="284"/>
        <w:jc w:val="both"/>
        <w:rPr>
          <w:rFonts w:asciiTheme="minorHAnsi" w:hAnsiTheme="minorHAnsi" w:cstheme="minorHAnsi"/>
        </w:rPr>
      </w:pPr>
      <w:r w:rsidRPr="004D70B8">
        <w:rPr>
          <w:rFonts w:asciiTheme="minorHAnsi" w:hAnsiTheme="minorHAnsi" w:cstheme="minorHAnsi"/>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454458" w:rsidRPr="004D70B8" w:rsidRDefault="00454458" w:rsidP="009E7955">
      <w:pPr>
        <w:tabs>
          <w:tab w:val="left" w:pos="851"/>
        </w:tabs>
        <w:spacing w:line="276" w:lineRule="auto"/>
        <w:ind w:firstLine="284"/>
        <w:jc w:val="both"/>
        <w:rPr>
          <w:rFonts w:asciiTheme="minorHAnsi" w:hAnsiTheme="minorHAnsi" w:cstheme="minorHAnsi"/>
        </w:rPr>
      </w:pPr>
    </w:p>
    <w:p w:rsidR="00EC4483" w:rsidRPr="004D70B8" w:rsidRDefault="00EC4483" w:rsidP="00EC4483">
      <w:pPr>
        <w:jc w:val="center"/>
        <w:rPr>
          <w:rFonts w:asciiTheme="minorHAnsi" w:hAnsiTheme="minorHAnsi" w:cstheme="minorHAnsi"/>
          <w:b/>
          <w:caps/>
        </w:rPr>
      </w:pPr>
      <w:r w:rsidRPr="004D70B8">
        <w:rPr>
          <w:rFonts w:asciiTheme="minorHAnsi" w:hAnsiTheme="minorHAnsi" w:cstheme="minorHAnsi"/>
          <w:b/>
          <w:caps/>
        </w:rPr>
        <w:t>Бланк цінової пропозиції</w:t>
      </w:r>
    </w:p>
    <w:tbl>
      <w:tblPr>
        <w:tblW w:w="0" w:type="auto"/>
        <w:tblInd w:w="-5" w:type="dxa"/>
        <w:tblCellMar>
          <w:left w:w="10" w:type="dxa"/>
          <w:right w:w="10" w:type="dxa"/>
        </w:tblCellMar>
        <w:tblLook w:val="04A0" w:firstRow="1" w:lastRow="0" w:firstColumn="1" w:lastColumn="0" w:noHBand="0" w:noVBand="1"/>
      </w:tblPr>
      <w:tblGrid>
        <w:gridCol w:w="4680"/>
        <w:gridCol w:w="4950"/>
      </w:tblGrid>
      <w:tr w:rsidR="00EC4483" w:rsidRPr="004D70B8" w:rsidTr="00EC4483">
        <w:trPr>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D70B8" w:rsidRDefault="00EC4483" w:rsidP="004B12BE">
            <w:pPr>
              <w:rPr>
                <w:rFonts w:asciiTheme="minorHAnsi" w:hAnsiTheme="minorHAnsi" w:cstheme="minorHAnsi"/>
              </w:rPr>
            </w:pPr>
            <w:r w:rsidRPr="004D70B8">
              <w:rPr>
                <w:rFonts w:asciiTheme="minorHAnsi" w:hAnsiTheme="minorHAnsi" w:cstheme="minorHAnsi"/>
                <w:b/>
              </w:rPr>
              <w:t>Найменування претендента: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D70B8" w:rsidRDefault="00EC4483" w:rsidP="004B12BE">
            <w:pPr>
              <w:jc w:val="center"/>
              <w:rPr>
                <w:rFonts w:asciiTheme="minorHAnsi" w:hAnsiTheme="minorHAnsi" w:cstheme="minorHAnsi"/>
              </w:rPr>
            </w:pPr>
          </w:p>
        </w:tc>
      </w:tr>
      <w:tr w:rsidR="00EC4483" w:rsidRPr="004D70B8" w:rsidTr="00EC4483">
        <w:trPr>
          <w:gridAfter w:val="1"/>
          <w:wAfter w:w="4950" w:type="dxa"/>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D70B8" w:rsidRDefault="00EC4483" w:rsidP="004B12BE">
            <w:pPr>
              <w:rPr>
                <w:rFonts w:asciiTheme="minorHAnsi" w:hAnsiTheme="minorHAnsi" w:cstheme="minorHAnsi"/>
              </w:rPr>
            </w:pPr>
            <w:r w:rsidRPr="004D70B8">
              <w:rPr>
                <w:rFonts w:asciiTheme="minorHAnsi" w:hAnsiTheme="minorHAnsi" w:cstheme="minorHAnsi"/>
                <w:b/>
              </w:rPr>
              <w:t>Дата подання:</w:t>
            </w:r>
          </w:p>
        </w:tc>
      </w:tr>
      <w:tr w:rsidR="00EC4483" w:rsidRPr="004D70B8" w:rsidTr="00EC4483">
        <w:trPr>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D70B8" w:rsidRDefault="00EC4483" w:rsidP="004B12BE">
            <w:pPr>
              <w:rPr>
                <w:rFonts w:asciiTheme="minorHAnsi" w:hAnsiTheme="minorHAnsi" w:cstheme="minorHAnsi"/>
              </w:rPr>
            </w:pPr>
            <w:r w:rsidRPr="004D70B8">
              <w:rPr>
                <w:rFonts w:asciiTheme="minorHAnsi" w:hAnsiTheme="minorHAnsi" w:cstheme="minorHAnsi"/>
                <w:b/>
              </w:rPr>
              <w:t>Номер запиту:</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D70B8" w:rsidRDefault="00EC4483" w:rsidP="00D50D0A">
            <w:pPr>
              <w:jc w:val="center"/>
              <w:rPr>
                <w:rFonts w:asciiTheme="minorHAnsi" w:hAnsiTheme="minorHAnsi" w:cstheme="minorHAnsi"/>
              </w:rPr>
            </w:pPr>
            <w:r w:rsidRPr="004D70B8">
              <w:rPr>
                <w:rFonts w:asciiTheme="minorHAnsi" w:hAnsiTheme="minorHAnsi" w:cstheme="minorHAnsi"/>
                <w:b/>
              </w:rPr>
              <w:t>RFQNº UNFPA/UKR/RFQ/20/</w:t>
            </w:r>
            <w:r w:rsidR="00D50D0A">
              <w:rPr>
                <w:rFonts w:asciiTheme="minorHAnsi" w:hAnsiTheme="minorHAnsi" w:cstheme="minorHAnsi"/>
                <w:b/>
              </w:rPr>
              <w:t>21</w:t>
            </w:r>
          </w:p>
        </w:tc>
      </w:tr>
      <w:tr w:rsidR="00EC4483" w:rsidRPr="004D70B8" w:rsidTr="00EC4483">
        <w:trPr>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D70B8" w:rsidRDefault="00EC4483" w:rsidP="004B12BE">
            <w:pPr>
              <w:rPr>
                <w:rFonts w:asciiTheme="minorHAnsi" w:hAnsiTheme="minorHAnsi" w:cstheme="minorHAnsi"/>
              </w:rPr>
            </w:pPr>
            <w:r w:rsidRPr="004D70B8">
              <w:rPr>
                <w:rFonts w:asciiTheme="minorHAnsi" w:hAnsiTheme="minorHAnsi" w:cstheme="minorHAnsi"/>
                <w:b/>
              </w:rPr>
              <w:t>Валюта:</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D70B8" w:rsidRDefault="00EC4483" w:rsidP="004B12BE">
            <w:pPr>
              <w:jc w:val="center"/>
              <w:rPr>
                <w:rFonts w:asciiTheme="minorHAnsi" w:hAnsiTheme="minorHAnsi" w:cstheme="minorHAnsi"/>
              </w:rPr>
            </w:pPr>
            <w:r w:rsidRPr="004D70B8">
              <w:rPr>
                <w:rFonts w:asciiTheme="minorHAnsi" w:hAnsiTheme="minorHAnsi" w:cstheme="minorHAnsi"/>
              </w:rPr>
              <w:t>UAH</w:t>
            </w:r>
          </w:p>
        </w:tc>
      </w:tr>
      <w:tr w:rsidR="00EC4483" w:rsidRPr="004D70B8" w:rsidTr="00EC4483">
        <w:trPr>
          <w:trHeight w:val="1"/>
        </w:trPr>
        <w:tc>
          <w:tcPr>
            <w:tcW w:w="468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EC4483" w:rsidRPr="004D70B8" w:rsidRDefault="00EC4483" w:rsidP="00EC4483">
            <w:pPr>
              <w:rPr>
                <w:rFonts w:asciiTheme="minorHAnsi" w:hAnsiTheme="minorHAnsi" w:cstheme="minorHAnsi"/>
                <w:b/>
              </w:rPr>
            </w:pPr>
            <w:r w:rsidRPr="004D70B8">
              <w:rPr>
                <w:rFonts w:asciiTheme="minorHAnsi" w:hAnsiTheme="minorHAnsi" w:cstheme="minorHAnsi"/>
                <w:b/>
              </w:rPr>
              <w:t>Термін дії цінової пропозиції:</w:t>
            </w:r>
          </w:p>
          <w:p w:rsidR="00EC4483" w:rsidRPr="004D70B8" w:rsidRDefault="00EC4483" w:rsidP="00EC4483">
            <w:pPr>
              <w:rPr>
                <w:rFonts w:asciiTheme="minorHAnsi" w:hAnsiTheme="minorHAnsi" w:cstheme="minorHAnsi"/>
                <w:b/>
              </w:rPr>
            </w:pPr>
            <w:r w:rsidRPr="004D70B8">
              <w:rPr>
                <w:rFonts w:asciiTheme="minorHAnsi" w:hAnsiTheme="minorHAnsi" w:cstheme="minorHAnsi"/>
                <w:i/>
              </w:rPr>
              <w:t>(пропозиція має бути чинною протягом щонайменше 2 місяців після кінцевого строку надсилання пропозицій)</w:t>
            </w:r>
          </w:p>
        </w:tc>
        <w:tc>
          <w:tcPr>
            <w:tcW w:w="4950"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EC4483" w:rsidRPr="004D70B8" w:rsidRDefault="00EC4483" w:rsidP="004B12BE">
            <w:pPr>
              <w:jc w:val="center"/>
              <w:rPr>
                <w:rFonts w:asciiTheme="minorHAnsi" w:hAnsiTheme="minorHAnsi" w:cstheme="minorHAnsi"/>
              </w:rPr>
            </w:pPr>
          </w:p>
        </w:tc>
      </w:tr>
    </w:tbl>
    <w:p w:rsidR="00EC4483" w:rsidRPr="004D70B8" w:rsidRDefault="00EC4483" w:rsidP="00EC4483">
      <w:pPr>
        <w:rPr>
          <w:rFonts w:asciiTheme="minorHAnsi" w:hAnsiTheme="minorHAnsi" w:cstheme="minorHAnsi"/>
          <w:b/>
          <w:i/>
          <w:color w:val="C00000"/>
          <w:u w:val="single"/>
        </w:rPr>
      </w:pPr>
    </w:p>
    <w:tbl>
      <w:tblPr>
        <w:tblW w:w="0" w:type="auto"/>
        <w:jc w:val="center"/>
        <w:tblCellMar>
          <w:left w:w="10" w:type="dxa"/>
          <w:right w:w="10" w:type="dxa"/>
        </w:tblCellMar>
        <w:tblLook w:val="04A0" w:firstRow="1" w:lastRow="0" w:firstColumn="1" w:lastColumn="0" w:noHBand="0" w:noVBand="1"/>
      </w:tblPr>
      <w:tblGrid>
        <w:gridCol w:w="9636"/>
      </w:tblGrid>
      <w:tr w:rsidR="00EC4483" w:rsidRPr="004D70B8" w:rsidTr="004B12BE">
        <w:trPr>
          <w:jc w:val="center"/>
        </w:trPr>
        <w:tc>
          <w:tcPr>
            <w:tcW w:w="10019" w:type="dxa"/>
            <w:tcBorders>
              <w:top w:val="single" w:sz="4" w:space="0" w:color="D9D9D9"/>
              <w:left w:val="single" w:sz="4" w:space="0" w:color="D9D9D9"/>
              <w:bottom w:val="single" w:sz="4" w:space="0" w:color="000000"/>
              <w:right w:val="single" w:sz="4" w:space="0" w:color="D9D9D9"/>
            </w:tcBorders>
            <w:shd w:val="clear" w:color="auto" w:fill="auto"/>
            <w:tcMar>
              <w:left w:w="108" w:type="dxa"/>
              <w:right w:w="108" w:type="dxa"/>
            </w:tcMar>
            <w:vAlign w:val="center"/>
          </w:tcPr>
          <w:p w:rsidR="00EC4483" w:rsidRPr="004D70B8" w:rsidRDefault="00EC4483" w:rsidP="004B12BE">
            <w:pPr>
              <w:jc w:val="center"/>
              <w:rPr>
                <w:rFonts w:asciiTheme="minorHAnsi" w:hAnsiTheme="minorHAnsi" w:cstheme="minorHAnsi"/>
                <w:b/>
                <w:color w:val="000000"/>
              </w:rPr>
            </w:pPr>
            <w:r w:rsidRPr="004D70B8">
              <w:rPr>
                <w:rFonts w:asciiTheme="minorHAnsi" w:hAnsiTheme="minorHAnsi" w:cstheme="minorHAnsi"/>
                <w:b/>
                <w:color w:val="000000"/>
              </w:rPr>
              <w:t>Бланк цінової пропозиції</w:t>
            </w:r>
          </w:p>
          <w:tbl>
            <w:tblPr>
              <w:tblW w:w="0" w:type="auto"/>
              <w:jc w:val="center"/>
              <w:tblCellMar>
                <w:left w:w="10" w:type="dxa"/>
                <w:right w:w="10" w:type="dxa"/>
              </w:tblCellMar>
              <w:tblLook w:val="04A0" w:firstRow="1" w:lastRow="0" w:firstColumn="1" w:lastColumn="0" w:noHBand="0" w:noVBand="1"/>
            </w:tblPr>
            <w:tblGrid>
              <w:gridCol w:w="605"/>
              <w:gridCol w:w="3496"/>
              <w:gridCol w:w="1559"/>
              <w:gridCol w:w="1244"/>
              <w:gridCol w:w="1199"/>
              <w:gridCol w:w="1307"/>
            </w:tblGrid>
            <w:tr w:rsidR="00EC4483" w:rsidRPr="004D70B8"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D70B8" w:rsidRDefault="00EC4483" w:rsidP="004B12BE">
                  <w:pPr>
                    <w:jc w:val="center"/>
                    <w:rPr>
                      <w:rFonts w:asciiTheme="minorHAnsi" w:hAnsiTheme="minorHAnsi" w:cstheme="minorHAnsi"/>
                    </w:rPr>
                  </w:pPr>
                  <w:r w:rsidRPr="004D70B8">
                    <w:rPr>
                      <w:rFonts w:asciiTheme="minorHAnsi" w:eastAsia="Segoe UI Symbol" w:hAnsiTheme="minorHAnsi" w:cstheme="minorHAnsi"/>
                    </w:rP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D70B8" w:rsidRDefault="00EC4483" w:rsidP="004B12BE">
                  <w:pPr>
                    <w:jc w:val="center"/>
                    <w:rPr>
                      <w:rFonts w:asciiTheme="minorHAnsi" w:hAnsiTheme="minorHAnsi" w:cstheme="minorHAnsi"/>
                    </w:rPr>
                  </w:pPr>
                  <w:r w:rsidRPr="004D70B8">
                    <w:rPr>
                      <w:rFonts w:asciiTheme="minorHAnsi" w:hAnsiTheme="minorHAnsi" w:cstheme="minorHAnsi"/>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D70B8" w:rsidRDefault="00EC4483" w:rsidP="004B12BE">
                  <w:pPr>
                    <w:jc w:val="center"/>
                    <w:rPr>
                      <w:rFonts w:asciiTheme="minorHAnsi" w:hAnsiTheme="minorHAnsi" w:cstheme="minorHAnsi"/>
                    </w:rPr>
                  </w:pPr>
                  <w:r w:rsidRPr="004D70B8">
                    <w:rPr>
                      <w:rFonts w:asciiTheme="minorHAnsi" w:hAnsiTheme="minorHAnsi" w:cstheme="minorHAnsi"/>
                    </w:rP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D70B8" w:rsidRDefault="00EC4483" w:rsidP="004B12BE">
                  <w:pPr>
                    <w:jc w:val="center"/>
                    <w:rPr>
                      <w:rFonts w:asciiTheme="minorHAnsi" w:hAnsiTheme="minorHAnsi" w:cstheme="minorHAnsi"/>
                    </w:rPr>
                  </w:pPr>
                  <w:r w:rsidRPr="004D70B8">
                    <w:rPr>
                      <w:rFonts w:asciiTheme="minorHAnsi" w:hAnsiTheme="minorHAnsi" w:cstheme="minorHAnsi"/>
                    </w:rP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D70B8" w:rsidRDefault="00EC4483" w:rsidP="004B12BE">
                  <w:pPr>
                    <w:jc w:val="center"/>
                    <w:rPr>
                      <w:rFonts w:asciiTheme="minorHAnsi" w:hAnsiTheme="minorHAnsi" w:cstheme="minorHAnsi"/>
                    </w:rPr>
                  </w:pPr>
                  <w:r w:rsidRPr="004D70B8">
                    <w:rPr>
                      <w:rFonts w:asciiTheme="minorHAnsi" w:hAnsiTheme="minorHAnsi" w:cstheme="minorHAnsi"/>
                    </w:rP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EC4483" w:rsidRPr="004D70B8" w:rsidRDefault="00EC4483" w:rsidP="004B12BE">
                  <w:pPr>
                    <w:jc w:val="center"/>
                    <w:rPr>
                      <w:rFonts w:asciiTheme="minorHAnsi" w:hAnsiTheme="minorHAnsi" w:cstheme="minorHAnsi"/>
                    </w:rPr>
                  </w:pPr>
                  <w:r w:rsidRPr="004D70B8">
                    <w:rPr>
                      <w:rFonts w:asciiTheme="minorHAnsi" w:hAnsiTheme="minorHAnsi" w:cstheme="minorHAnsi"/>
                    </w:rPr>
                    <w:t>Загалом</w:t>
                  </w:r>
                </w:p>
              </w:tc>
            </w:tr>
            <w:tr w:rsidR="00EC4483" w:rsidRPr="004D70B8"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C4483" w:rsidRPr="004D70B8" w:rsidRDefault="00EC4483" w:rsidP="00EC4483">
                  <w:pPr>
                    <w:numPr>
                      <w:ilvl w:val="0"/>
                      <w:numId w:val="37"/>
                    </w:numPr>
                    <w:tabs>
                      <w:tab w:val="left" w:pos="360"/>
                    </w:tabs>
                    <w:spacing w:after="0" w:line="240" w:lineRule="auto"/>
                    <w:ind w:left="360" w:hanging="360"/>
                    <w:rPr>
                      <w:rFonts w:asciiTheme="minorHAnsi" w:hAnsiTheme="minorHAnsi" w:cstheme="minorHAnsi"/>
                    </w:rPr>
                  </w:pPr>
                  <w:r w:rsidRPr="004D70B8">
                    <w:rPr>
                      <w:rFonts w:asciiTheme="minorHAnsi" w:hAnsiTheme="minorHAnsi" w:cstheme="minorHAnsi"/>
                    </w:rPr>
                    <w:t xml:space="preserve">Гонорари працівникам </w:t>
                  </w:r>
                </w:p>
              </w:tc>
            </w:tr>
            <w:tr w:rsidR="00EC4483" w:rsidRPr="004D70B8"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r>
            <w:tr w:rsidR="00EC4483" w:rsidRPr="004D70B8"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r>
            <w:tr w:rsidR="00EC4483" w:rsidRPr="004D70B8"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r>
            <w:tr w:rsidR="00EC4483" w:rsidRPr="004D70B8"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right"/>
                    <w:rPr>
                      <w:rFonts w:asciiTheme="minorHAnsi" w:hAnsiTheme="minorHAnsi" w:cstheme="minorHAnsi"/>
                    </w:rPr>
                  </w:pPr>
                  <w:r w:rsidRPr="004D70B8">
                    <w:rPr>
                      <w:rFonts w:asciiTheme="minorHAnsi" w:hAnsiTheme="minorHAnsi" w:cstheme="minorHAnsi"/>
                      <w:i/>
                    </w:rPr>
                    <w:t>Загальна сума гонорару</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right"/>
                    <w:rPr>
                      <w:rFonts w:asciiTheme="minorHAnsi" w:hAnsiTheme="minorHAnsi" w:cstheme="minorHAnsi"/>
                    </w:rPr>
                  </w:pPr>
                  <w:r w:rsidRPr="004D70B8">
                    <w:rPr>
                      <w:rFonts w:asciiTheme="minorHAnsi" w:hAnsiTheme="minorHAnsi" w:cstheme="minorHAnsi"/>
                    </w:rPr>
                    <w:t>UAH</w:t>
                  </w:r>
                </w:p>
              </w:tc>
            </w:tr>
            <w:tr w:rsidR="00EC4483" w:rsidRPr="004D70B8" w:rsidTr="00FE72C7">
              <w:trPr>
                <w:jc w:val="center"/>
              </w:trPr>
              <w:tc>
                <w:tcPr>
                  <w:tcW w:w="9410"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EC4483" w:rsidRPr="004D70B8" w:rsidRDefault="00EC4483" w:rsidP="00EC4483">
                  <w:pPr>
                    <w:numPr>
                      <w:ilvl w:val="0"/>
                      <w:numId w:val="38"/>
                    </w:numPr>
                    <w:tabs>
                      <w:tab w:val="left" w:pos="360"/>
                    </w:tabs>
                    <w:spacing w:after="0" w:line="240" w:lineRule="auto"/>
                    <w:ind w:left="360" w:hanging="360"/>
                    <w:jc w:val="both"/>
                    <w:rPr>
                      <w:rFonts w:asciiTheme="minorHAnsi" w:hAnsiTheme="minorHAnsi" w:cstheme="minorHAnsi"/>
                    </w:rPr>
                  </w:pPr>
                  <w:r w:rsidRPr="004D70B8">
                    <w:rPr>
                      <w:rFonts w:asciiTheme="minorHAnsi" w:hAnsiTheme="minorHAnsi" w:cstheme="minorHAnsi"/>
                    </w:rPr>
                    <w:t>Інші витрати</w:t>
                  </w:r>
                </w:p>
              </w:tc>
            </w:tr>
            <w:tr w:rsidR="00EC4483" w:rsidRPr="004D70B8"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r>
            <w:tr w:rsidR="00EC4483" w:rsidRPr="004D70B8" w:rsidTr="005E39F3">
              <w:trPr>
                <w:jc w:val="center"/>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both"/>
                    <w:rPr>
                      <w:rFonts w:asciiTheme="minorHAnsi" w:hAnsiTheme="minorHAnsi" w:cstheme="minorHAnsi"/>
                    </w:rPr>
                  </w:pPr>
                </w:p>
              </w:tc>
            </w:tr>
            <w:tr w:rsidR="00EC4483" w:rsidRPr="004D70B8"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right"/>
                    <w:rPr>
                      <w:rFonts w:asciiTheme="minorHAnsi" w:hAnsiTheme="minorHAnsi" w:cstheme="minorHAnsi"/>
                    </w:rPr>
                  </w:pPr>
                  <w:r w:rsidRPr="004D70B8">
                    <w:rPr>
                      <w:rFonts w:asciiTheme="minorHAnsi" w:hAnsiTheme="minorHAnsi" w:cstheme="minorHAnsi"/>
                      <w:i/>
                    </w:rPr>
                    <w:t>Загальна сума інших витрат</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right"/>
                    <w:rPr>
                      <w:rFonts w:asciiTheme="minorHAnsi" w:hAnsiTheme="minorHAnsi" w:cstheme="minorHAnsi"/>
                    </w:rPr>
                  </w:pPr>
                  <w:r w:rsidRPr="004D70B8">
                    <w:rPr>
                      <w:rFonts w:asciiTheme="minorHAnsi" w:hAnsiTheme="minorHAnsi" w:cstheme="minorHAnsi"/>
                    </w:rPr>
                    <w:t>UAH</w:t>
                  </w:r>
                </w:p>
              </w:tc>
            </w:tr>
            <w:tr w:rsidR="00EC4483" w:rsidRPr="004D70B8" w:rsidTr="00FE72C7">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right"/>
                    <w:rPr>
                      <w:rFonts w:asciiTheme="minorHAnsi" w:hAnsiTheme="minorHAnsi" w:cstheme="minorHAnsi"/>
                      <w:b/>
                      <w:i/>
                    </w:rPr>
                  </w:pPr>
                  <w:r w:rsidRPr="004D70B8">
                    <w:rPr>
                      <w:rFonts w:asciiTheme="minorHAnsi" w:hAnsiTheme="minorHAnsi" w:cstheme="minorHAnsi"/>
                      <w:b/>
                      <w:i/>
                    </w:rPr>
                    <w:t>Загальна сума контракту</w:t>
                  </w:r>
                  <w:r w:rsidR="00FE72C7" w:rsidRPr="004D70B8">
                    <w:rPr>
                      <w:rFonts w:asciiTheme="minorHAnsi" w:hAnsiTheme="minorHAnsi" w:cstheme="minorHAnsi"/>
                      <w:b/>
                      <w:i/>
                    </w:rPr>
                    <w:t>, без ПД</w:t>
                  </w:r>
                  <w:r w:rsidR="00E4468B" w:rsidRPr="004D70B8">
                    <w:rPr>
                      <w:rFonts w:asciiTheme="minorHAnsi" w:hAnsiTheme="minorHAnsi" w:cstheme="minorHAnsi"/>
                      <w:b/>
                      <w:i/>
                    </w:rPr>
                    <w:t>В</w:t>
                  </w:r>
                </w:p>
                <w:p w:rsidR="00EC4483" w:rsidRPr="004D70B8" w:rsidRDefault="00EC4483" w:rsidP="004B12BE">
                  <w:pPr>
                    <w:jc w:val="right"/>
                    <w:rPr>
                      <w:rFonts w:asciiTheme="minorHAnsi" w:hAnsiTheme="minorHAnsi" w:cstheme="minorHAnsi"/>
                    </w:rPr>
                  </w:pPr>
                  <w:r w:rsidRPr="004D70B8">
                    <w:rPr>
                      <w:rFonts w:asciiTheme="minorHAnsi" w:hAnsiTheme="minorHAnsi" w:cstheme="minorHAnsi"/>
                      <w:i/>
                    </w:rPr>
                    <w:t xml:space="preserve"> (гонорари працівникам+ інші витрати)</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C4483" w:rsidRPr="004D70B8" w:rsidRDefault="00EC4483" w:rsidP="004B12BE">
                  <w:pPr>
                    <w:jc w:val="right"/>
                    <w:rPr>
                      <w:rFonts w:asciiTheme="minorHAnsi" w:hAnsiTheme="minorHAnsi" w:cstheme="minorHAnsi"/>
                    </w:rPr>
                  </w:pPr>
                  <w:r w:rsidRPr="004D70B8">
                    <w:rPr>
                      <w:rFonts w:asciiTheme="minorHAnsi" w:hAnsiTheme="minorHAnsi" w:cstheme="minorHAnsi"/>
                    </w:rPr>
                    <w:t>UAH</w:t>
                  </w:r>
                </w:p>
              </w:tc>
            </w:tr>
            <w:tr w:rsidR="00D50D0A" w:rsidRPr="004D70B8" w:rsidTr="00D769F9">
              <w:trPr>
                <w:jc w:val="center"/>
              </w:trPr>
              <w:tc>
                <w:tcPr>
                  <w:tcW w:w="810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0D0A" w:rsidRDefault="00D50D0A" w:rsidP="00D50D0A">
                  <w:pPr>
                    <w:pBdr>
                      <w:top w:val="nil"/>
                      <w:left w:val="nil"/>
                      <w:bottom w:val="nil"/>
                      <w:right w:val="nil"/>
                      <w:between w:val="nil"/>
                    </w:pBdr>
                    <w:spacing w:after="0" w:line="240" w:lineRule="auto"/>
                    <w:jc w:val="right"/>
                    <w:rPr>
                      <w:b/>
                      <w:i/>
                      <w:lang w:val="ru-RU"/>
                    </w:rPr>
                  </w:pPr>
                  <w:r w:rsidRPr="00F4780A">
                    <w:rPr>
                      <w:b/>
                      <w:i/>
                      <w:lang w:val="ru-RU"/>
                    </w:rPr>
                    <w:t>Загальна сума контракту з ПДВ</w:t>
                  </w:r>
                </w:p>
                <w:p w:rsidR="00D50D0A" w:rsidRPr="00F4780A" w:rsidRDefault="00D50D0A" w:rsidP="00D50D0A">
                  <w:pPr>
                    <w:pBdr>
                      <w:top w:val="nil"/>
                      <w:left w:val="nil"/>
                      <w:bottom w:val="nil"/>
                      <w:right w:val="nil"/>
                      <w:between w:val="nil"/>
                    </w:pBdr>
                    <w:spacing w:after="0" w:line="240" w:lineRule="auto"/>
                    <w:jc w:val="right"/>
                    <w:rPr>
                      <w:b/>
                      <w:i/>
                      <w:lang w:val="ru-RU"/>
                    </w:rPr>
                  </w:pPr>
                  <w:r w:rsidRPr="00F4780A">
                    <w:rPr>
                      <w:b/>
                      <w:i/>
                      <w:lang w:val="ru-RU"/>
                    </w:rPr>
                    <w:t xml:space="preserve"> </w:t>
                  </w:r>
                </w:p>
                <w:p w:rsidR="00D50D0A" w:rsidRPr="00F4780A" w:rsidRDefault="00D50D0A" w:rsidP="00D50D0A">
                  <w:pPr>
                    <w:pBdr>
                      <w:top w:val="nil"/>
                      <w:left w:val="nil"/>
                      <w:bottom w:val="nil"/>
                      <w:right w:val="nil"/>
                      <w:between w:val="nil"/>
                    </w:pBdr>
                    <w:spacing w:after="0" w:line="240" w:lineRule="auto"/>
                    <w:jc w:val="right"/>
                    <w:rPr>
                      <w:i/>
                    </w:rPr>
                  </w:pPr>
                  <w:r w:rsidRPr="00D50D0A">
                    <w:rPr>
                      <w:rFonts w:asciiTheme="minorHAnsi" w:hAnsiTheme="minorHAnsi" w:cstheme="minorHAnsi"/>
                      <w:i/>
                    </w:rPr>
                    <w:t xml:space="preserve"> (гонорари працівникам+ інші витрати)</w:t>
                  </w:r>
                  <w:r w:rsidRPr="00F4780A">
                    <w:rPr>
                      <w:b/>
                      <w:i/>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50D0A" w:rsidRDefault="00D50D0A" w:rsidP="00D50D0A">
                  <w:pPr>
                    <w:pBdr>
                      <w:top w:val="nil"/>
                      <w:left w:val="nil"/>
                      <w:bottom w:val="nil"/>
                      <w:right w:val="nil"/>
                      <w:between w:val="nil"/>
                    </w:pBdr>
                    <w:spacing w:after="0" w:line="240" w:lineRule="auto"/>
                    <w:jc w:val="right"/>
                    <w:rPr>
                      <w:lang w:val="en-GB"/>
                    </w:rPr>
                  </w:pPr>
                </w:p>
                <w:p w:rsidR="00D50D0A" w:rsidRDefault="00D50D0A" w:rsidP="00D50D0A">
                  <w:pPr>
                    <w:pBdr>
                      <w:top w:val="nil"/>
                      <w:left w:val="nil"/>
                      <w:bottom w:val="nil"/>
                      <w:right w:val="nil"/>
                      <w:between w:val="nil"/>
                    </w:pBdr>
                    <w:spacing w:after="0" w:line="240" w:lineRule="auto"/>
                    <w:jc w:val="right"/>
                    <w:rPr>
                      <w:lang w:val="en-GB"/>
                    </w:rPr>
                  </w:pPr>
                  <w:r w:rsidRPr="00F4780A">
                    <w:rPr>
                      <w:lang w:val="en-GB"/>
                    </w:rPr>
                    <w:t>UAH</w:t>
                  </w:r>
                </w:p>
                <w:p w:rsidR="00D50D0A" w:rsidRDefault="00D50D0A" w:rsidP="00D50D0A">
                  <w:pPr>
                    <w:pBdr>
                      <w:top w:val="nil"/>
                      <w:left w:val="nil"/>
                      <w:bottom w:val="nil"/>
                      <w:right w:val="nil"/>
                      <w:between w:val="nil"/>
                    </w:pBdr>
                    <w:spacing w:after="0" w:line="240" w:lineRule="auto"/>
                    <w:jc w:val="right"/>
                    <w:rPr>
                      <w:lang w:val="en-GB"/>
                    </w:rPr>
                  </w:pPr>
                </w:p>
                <w:p w:rsidR="00D50D0A" w:rsidRPr="00F4780A" w:rsidRDefault="00D50D0A" w:rsidP="00D50D0A">
                  <w:pPr>
                    <w:pBdr>
                      <w:top w:val="nil"/>
                      <w:left w:val="nil"/>
                      <w:bottom w:val="nil"/>
                      <w:right w:val="nil"/>
                      <w:between w:val="nil"/>
                    </w:pBdr>
                    <w:spacing w:after="0" w:line="240" w:lineRule="auto"/>
                    <w:jc w:val="right"/>
                    <w:rPr>
                      <w:lang w:val="en-GB"/>
                    </w:rPr>
                  </w:pPr>
                </w:p>
              </w:tc>
            </w:tr>
          </w:tbl>
          <w:p w:rsidR="00EC4483" w:rsidRPr="004D70B8" w:rsidRDefault="00EC4483" w:rsidP="004B12BE">
            <w:pPr>
              <w:rPr>
                <w:rFonts w:asciiTheme="minorHAnsi" w:hAnsiTheme="minorHAnsi" w:cstheme="minorHAnsi"/>
              </w:rPr>
            </w:pPr>
          </w:p>
        </w:tc>
      </w:tr>
    </w:tbl>
    <w:p w:rsidR="00FE72C7" w:rsidRPr="004D70B8" w:rsidRDefault="00FE72C7" w:rsidP="00EC4483">
      <w:pPr>
        <w:rPr>
          <w:rFonts w:asciiTheme="minorHAnsi" w:hAnsiTheme="minorHAnsi" w:cstheme="minorHAnsi"/>
        </w:rPr>
      </w:pPr>
    </w:p>
    <w:p w:rsidR="00EC4483" w:rsidRPr="004D70B8" w:rsidRDefault="00EC4483" w:rsidP="007E246F">
      <w:pPr>
        <w:jc w:val="both"/>
        <w:rPr>
          <w:rFonts w:asciiTheme="minorHAnsi" w:hAnsiTheme="minorHAnsi" w:cstheme="minorHAnsi"/>
          <w:b/>
        </w:rPr>
      </w:pPr>
      <w:r w:rsidRPr="004D70B8">
        <w:rPr>
          <w:rFonts w:asciiTheme="minorHAnsi" w:hAnsiTheme="minorHAnsi" w:cstheme="minorHAnsi"/>
        </w:rPr>
        <w:t xml:space="preserve">Цим засвідчую, що вище вказана компанія, яку я уповноважений представляти, переглянула </w:t>
      </w:r>
      <w:r w:rsidRPr="004D70B8">
        <w:rPr>
          <w:rFonts w:asciiTheme="minorHAnsi" w:hAnsiTheme="minorHAnsi" w:cstheme="minorHAnsi"/>
          <w:b/>
        </w:rPr>
        <w:t>Запит на Подання Пропозицій RFQNº UNFPA/UKR/RFQ/20/</w:t>
      </w:r>
      <w:r w:rsidR="00D50D0A">
        <w:rPr>
          <w:rFonts w:asciiTheme="minorHAnsi" w:hAnsiTheme="minorHAnsi" w:cstheme="minorHAnsi"/>
          <w:b/>
        </w:rPr>
        <w:t>21</w:t>
      </w:r>
      <w:r w:rsidRPr="004D70B8">
        <w:rPr>
          <w:rFonts w:asciiTheme="minorHAnsi" w:hAnsiTheme="minorHAnsi" w:cstheme="minorHAnsi"/>
          <w:b/>
        </w:rPr>
        <w:t xml:space="preserve"> (</w:t>
      </w:r>
      <w:r w:rsidR="00D50D0A" w:rsidRPr="004D70B8">
        <w:rPr>
          <w:b/>
        </w:rPr>
        <w:t>Розробка прикладної програми для українських громад задля побудови нетерпимої до домашнього та ґендерно зумовленого насильства спільноти</w:t>
      </w:r>
      <w:r w:rsidRPr="004D70B8">
        <w:rPr>
          <w:rFonts w:asciiTheme="minorHAnsi" w:hAnsiTheme="minorHAnsi" w:cstheme="minorHAnsi"/>
          <w:b/>
        </w:rPr>
        <w:t xml:space="preserve">) </w:t>
      </w:r>
      <w:r w:rsidRPr="004D70B8">
        <w:rPr>
          <w:rFonts w:asciiTheme="minorHAnsi" w:hAnsiTheme="minorHAnsi" w:cstheme="minorHAnsi"/>
        </w:rPr>
        <w:t xml:space="preserve">у тому числі всі додатки, зміни в документі (якщо такі мають місце) та відповіді ФН ООН на уточнювальні питання з боку потенційного постачальника.  Також, компанія приймає Загальні умови </w:t>
      </w:r>
      <w:r w:rsidRPr="004D70B8">
        <w:rPr>
          <w:rFonts w:asciiTheme="minorHAnsi" w:hAnsiTheme="minorHAnsi" w:cstheme="minorHAnsi"/>
        </w:rPr>
        <w:lastRenderedPageBreak/>
        <w:t xml:space="preserve">договору ФН ООН та буде дотримуватися цієї цінової пропозиції до моменту закінчення терміну дії останньої. </w:t>
      </w:r>
    </w:p>
    <w:tbl>
      <w:tblPr>
        <w:tblW w:w="9952" w:type="dxa"/>
        <w:tblInd w:w="108" w:type="dxa"/>
        <w:tblCellMar>
          <w:left w:w="10" w:type="dxa"/>
          <w:right w:w="10" w:type="dxa"/>
        </w:tblCellMar>
        <w:tblLook w:val="04A0" w:firstRow="1" w:lastRow="0" w:firstColumn="1" w:lastColumn="0" w:noHBand="0" w:noVBand="1"/>
      </w:tblPr>
      <w:tblGrid>
        <w:gridCol w:w="4623"/>
        <w:gridCol w:w="5329"/>
      </w:tblGrid>
      <w:tr w:rsidR="00EC4483" w:rsidRPr="004D70B8"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D70B8" w:rsidRDefault="00EC4483" w:rsidP="004B12BE">
            <w:pPr>
              <w:tabs>
                <w:tab w:val="right" w:pos="1980"/>
                <w:tab w:val="left" w:pos="2160"/>
                <w:tab w:val="left" w:pos="4320"/>
                <w:tab w:val="left" w:pos="-180"/>
              </w:tabs>
              <w:rPr>
                <w:rFonts w:asciiTheme="minorHAnsi" w:hAnsiTheme="minorHAnsi" w:cstheme="minorHAnsi"/>
              </w:rPr>
            </w:pP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D70B8" w:rsidRDefault="00EC4483" w:rsidP="004B12BE">
            <w:pPr>
              <w:tabs>
                <w:tab w:val="right" w:pos="1980"/>
                <w:tab w:val="left" w:pos="2160"/>
                <w:tab w:val="left" w:pos="4320"/>
                <w:tab w:val="left" w:pos="-180"/>
              </w:tabs>
              <w:rPr>
                <w:rFonts w:asciiTheme="minorHAnsi" w:hAnsiTheme="minorHAnsi" w:cstheme="minorHAnsi"/>
              </w:rPr>
            </w:pPr>
          </w:p>
        </w:tc>
      </w:tr>
      <w:tr w:rsidR="00EC4483" w:rsidRPr="004D70B8" w:rsidTr="004B12BE">
        <w:trPr>
          <w:trHeight w:val="1"/>
        </w:trPr>
        <w:tc>
          <w:tcPr>
            <w:tcW w:w="4623"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D70B8" w:rsidRDefault="00EC4483" w:rsidP="004B12BE">
            <w:pPr>
              <w:tabs>
                <w:tab w:val="right" w:pos="1980"/>
                <w:tab w:val="left" w:pos="2160"/>
                <w:tab w:val="left" w:pos="4320"/>
                <w:tab w:val="left" w:pos="-180"/>
              </w:tabs>
              <w:jc w:val="center"/>
              <w:rPr>
                <w:rFonts w:asciiTheme="minorHAnsi" w:hAnsiTheme="minorHAnsi" w:cstheme="minorHAnsi"/>
              </w:rPr>
            </w:pPr>
            <w:r w:rsidRPr="004D70B8">
              <w:rPr>
                <w:rFonts w:asciiTheme="minorHAnsi" w:hAnsiTheme="minorHAnsi" w:cstheme="minorHAnsi"/>
              </w:rPr>
              <w:t>Ім’я, прізвище та посада</w:t>
            </w:r>
          </w:p>
        </w:tc>
        <w:tc>
          <w:tcPr>
            <w:tcW w:w="5329"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EC4483" w:rsidRPr="004D70B8" w:rsidRDefault="00EC4483" w:rsidP="004B12BE">
            <w:pPr>
              <w:tabs>
                <w:tab w:val="right" w:pos="1980"/>
                <w:tab w:val="left" w:pos="2160"/>
                <w:tab w:val="left" w:pos="4320"/>
                <w:tab w:val="left" w:pos="-180"/>
              </w:tabs>
              <w:jc w:val="center"/>
              <w:rPr>
                <w:rFonts w:asciiTheme="minorHAnsi" w:hAnsiTheme="minorHAnsi" w:cstheme="minorHAnsi"/>
              </w:rPr>
            </w:pPr>
            <w:r w:rsidRPr="004D70B8">
              <w:rPr>
                <w:rFonts w:asciiTheme="minorHAnsi" w:hAnsiTheme="minorHAnsi" w:cstheme="minorHAnsi"/>
              </w:rPr>
              <w:t>Дата та місце</w:t>
            </w:r>
          </w:p>
        </w:tc>
      </w:tr>
    </w:tbl>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D50D0A" w:rsidRDefault="00D50D0A">
      <w:pPr>
        <w:rPr>
          <w:rFonts w:asciiTheme="minorHAnsi" w:hAnsiTheme="minorHAnsi" w:cstheme="minorHAnsi"/>
          <w:b/>
        </w:rPr>
      </w:pPr>
      <w:r>
        <w:rPr>
          <w:rFonts w:asciiTheme="minorHAnsi" w:hAnsiTheme="minorHAnsi" w:cstheme="minorHAnsi"/>
          <w:b/>
        </w:rPr>
        <w:br w:type="page"/>
      </w:r>
    </w:p>
    <w:p w:rsidR="00EC4483" w:rsidRPr="004D70B8" w:rsidRDefault="00EC4483" w:rsidP="00EC4483">
      <w:pPr>
        <w:jc w:val="center"/>
        <w:rPr>
          <w:rFonts w:asciiTheme="minorHAnsi" w:hAnsiTheme="minorHAnsi" w:cstheme="minorHAnsi"/>
          <w:b/>
        </w:rPr>
      </w:pPr>
      <w:r w:rsidRPr="004D70B8">
        <w:rPr>
          <w:rFonts w:asciiTheme="minorHAnsi" w:hAnsiTheme="minorHAnsi" w:cstheme="minorHAnsi"/>
          <w:b/>
        </w:rPr>
        <w:lastRenderedPageBreak/>
        <w:t>Додаток I:</w:t>
      </w:r>
    </w:p>
    <w:p w:rsidR="00EC4483" w:rsidRPr="004D70B8" w:rsidRDefault="00EC4483" w:rsidP="00EC4483">
      <w:pPr>
        <w:jc w:val="center"/>
        <w:rPr>
          <w:rFonts w:asciiTheme="minorHAnsi" w:hAnsiTheme="minorHAnsi" w:cstheme="minorHAnsi"/>
          <w:b/>
        </w:rPr>
      </w:pPr>
      <w:r w:rsidRPr="004D70B8">
        <w:rPr>
          <w:rFonts w:asciiTheme="minorHAnsi" w:hAnsiTheme="minorHAnsi" w:cstheme="minorHAnsi"/>
          <w:b/>
        </w:rPr>
        <w:t>Загальні умови договору:</w:t>
      </w:r>
    </w:p>
    <w:p w:rsidR="00EC4483" w:rsidRPr="004D70B8" w:rsidRDefault="00EC4483" w:rsidP="00EC4483">
      <w:pPr>
        <w:jc w:val="center"/>
        <w:rPr>
          <w:rFonts w:asciiTheme="minorHAnsi" w:hAnsiTheme="minorHAnsi" w:cstheme="minorHAnsi"/>
          <w:b/>
        </w:rPr>
      </w:pPr>
      <w:r w:rsidRPr="004D70B8">
        <w:rPr>
          <w:rFonts w:asciiTheme="minorHAnsi" w:hAnsiTheme="minorHAnsi" w:cstheme="minorHAnsi"/>
          <w:b/>
        </w:rPr>
        <w:t>De Minimis Contracts</w:t>
      </w:r>
    </w:p>
    <w:p w:rsidR="00EC4483" w:rsidRPr="004D70B8" w:rsidRDefault="00EC4483" w:rsidP="00EC4483">
      <w:pPr>
        <w:tabs>
          <w:tab w:val="left" w:pos="7020"/>
        </w:tabs>
        <w:rPr>
          <w:rFonts w:asciiTheme="minorHAnsi" w:hAnsiTheme="minorHAnsi" w:cstheme="minorHAnsi"/>
        </w:rPr>
      </w:pPr>
      <w:r w:rsidRPr="004D70B8">
        <w:rPr>
          <w:rFonts w:asciiTheme="minorHAnsi" w:hAnsiTheme="minorHAnsi" w:cstheme="minorHAnsi"/>
        </w:rPr>
        <w:t xml:space="preserve">Цей запит на подання пропозицій підпадає під дію Загальних умов договору ФН ООН: De Minimis Contracts, який можна знайти тут: </w:t>
      </w:r>
      <w:hyperlink r:id="rId21">
        <w:r w:rsidRPr="004D70B8">
          <w:rPr>
            <w:rFonts w:asciiTheme="minorHAnsi" w:hAnsiTheme="minorHAnsi" w:cstheme="minorHAnsi"/>
            <w:color w:val="003366"/>
            <w:u w:val="single"/>
          </w:rPr>
          <w:t>English,</w:t>
        </w:r>
      </w:hyperlink>
      <w:r w:rsidRPr="004D70B8">
        <w:rPr>
          <w:rFonts w:asciiTheme="minorHAnsi" w:hAnsiTheme="minorHAnsi" w:cstheme="minorHAnsi"/>
        </w:rPr>
        <w:t xml:space="preserve"> </w:t>
      </w:r>
      <w:hyperlink r:id="rId22">
        <w:r w:rsidRPr="004D70B8">
          <w:rPr>
            <w:rFonts w:asciiTheme="minorHAnsi" w:hAnsiTheme="minorHAnsi" w:cstheme="minorHAnsi"/>
            <w:color w:val="003366"/>
            <w:u w:val="single"/>
          </w:rPr>
          <w:t>Spanish</w:t>
        </w:r>
      </w:hyperlink>
      <w:r w:rsidRPr="004D70B8">
        <w:rPr>
          <w:rFonts w:asciiTheme="minorHAnsi" w:hAnsiTheme="minorHAnsi" w:cstheme="minorHAnsi"/>
        </w:rPr>
        <w:t xml:space="preserve"> and </w:t>
      </w:r>
      <w:hyperlink r:id="rId23">
        <w:r w:rsidRPr="004D70B8">
          <w:rPr>
            <w:rFonts w:asciiTheme="minorHAnsi" w:hAnsiTheme="minorHAnsi" w:cstheme="minorHAnsi"/>
            <w:color w:val="003366"/>
            <w:u w:val="single"/>
          </w:rPr>
          <w:t>French</w:t>
        </w:r>
      </w:hyperlink>
      <w:r w:rsidRPr="004D70B8">
        <w:rPr>
          <w:rFonts w:asciiTheme="minorHAnsi" w:hAnsiTheme="minorHAnsi" w:cstheme="minorHAnsi"/>
          <w:color w:val="003366"/>
          <w:u w:val="single"/>
        </w:rPr>
        <w:t xml:space="preserve">. </w:t>
      </w:r>
    </w:p>
    <w:p w:rsidR="00EC4483" w:rsidRPr="004D70B8" w:rsidRDefault="00EC4483" w:rsidP="00EC4483">
      <w:pPr>
        <w:tabs>
          <w:tab w:val="left" w:pos="7020"/>
        </w:tabs>
        <w:rPr>
          <w:rFonts w:asciiTheme="minorHAnsi" w:hAnsiTheme="minorHAnsi" w:cstheme="minorHAnsi"/>
        </w:rPr>
      </w:pPr>
    </w:p>
    <w:p w:rsidR="00026894" w:rsidRPr="004D70B8" w:rsidRDefault="00026894" w:rsidP="00026894">
      <w:pPr>
        <w:tabs>
          <w:tab w:val="left" w:pos="7020"/>
        </w:tabs>
        <w:spacing w:after="0" w:line="240" w:lineRule="auto"/>
        <w:rPr>
          <w:rFonts w:asciiTheme="minorHAnsi" w:hAnsiTheme="minorHAnsi" w:cstheme="minorHAnsi"/>
        </w:rPr>
      </w:pPr>
    </w:p>
    <w:p w:rsidR="00026894" w:rsidRPr="004D70B8" w:rsidRDefault="00026894" w:rsidP="00026894">
      <w:pPr>
        <w:tabs>
          <w:tab w:val="left" w:pos="7020"/>
        </w:tabs>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spacing w:after="0" w:line="240" w:lineRule="auto"/>
        <w:rPr>
          <w:rFonts w:asciiTheme="minorHAnsi" w:hAnsiTheme="minorHAnsi" w:cstheme="minorHAnsi"/>
        </w:rPr>
      </w:pPr>
    </w:p>
    <w:p w:rsidR="00026894" w:rsidRPr="004D70B8" w:rsidRDefault="00026894" w:rsidP="00026894">
      <w:pPr>
        <w:tabs>
          <w:tab w:val="left" w:pos="1644"/>
        </w:tabs>
        <w:spacing w:after="0" w:line="240" w:lineRule="auto"/>
        <w:rPr>
          <w:rFonts w:asciiTheme="minorHAnsi" w:hAnsiTheme="minorHAnsi" w:cstheme="minorHAnsi"/>
        </w:rPr>
      </w:pPr>
      <w:r w:rsidRPr="004D70B8">
        <w:rPr>
          <w:rFonts w:asciiTheme="minorHAnsi" w:hAnsiTheme="minorHAnsi" w:cstheme="minorHAnsi"/>
        </w:rPr>
        <w:tab/>
      </w:r>
    </w:p>
    <w:p w:rsidR="00867E67" w:rsidRPr="004D70B8" w:rsidRDefault="00867E67" w:rsidP="00026894">
      <w:pPr>
        <w:tabs>
          <w:tab w:val="left" w:pos="5400"/>
        </w:tabs>
        <w:jc w:val="right"/>
        <w:rPr>
          <w:rFonts w:asciiTheme="minorHAnsi" w:hAnsiTheme="minorHAnsi" w:cstheme="minorHAnsi"/>
        </w:rPr>
      </w:pPr>
    </w:p>
    <w:sectPr w:rsidR="00867E67" w:rsidRPr="004D70B8">
      <w:headerReference w:type="default" r:id="rId24"/>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3B" w:rsidRDefault="00FC043B">
      <w:pPr>
        <w:spacing w:after="0" w:line="240" w:lineRule="auto"/>
      </w:pPr>
      <w:r>
        <w:separator/>
      </w:r>
    </w:p>
  </w:endnote>
  <w:endnote w:type="continuationSeparator" w:id="0">
    <w:p w:rsidR="00FC043B" w:rsidRDefault="00FC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3B" w:rsidRDefault="00FC043B">
      <w:pPr>
        <w:spacing w:after="0" w:line="240" w:lineRule="auto"/>
      </w:pPr>
      <w:r>
        <w:separator/>
      </w:r>
    </w:p>
  </w:footnote>
  <w:footnote w:type="continuationSeparator" w:id="0">
    <w:p w:rsidR="00FC043B" w:rsidRDefault="00FC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2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4B12BE" w:rsidRDefault="004B12B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4B12BE" w:rsidRDefault="004B12BE">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741"/>
    <w:multiLevelType w:val="multilevel"/>
    <w:tmpl w:val="58E6D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55278"/>
    <w:multiLevelType w:val="multilevel"/>
    <w:tmpl w:val="31A01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647642"/>
    <w:multiLevelType w:val="multilevel"/>
    <w:tmpl w:val="0DCE08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19057D"/>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7794DE2"/>
    <w:multiLevelType w:val="multilevel"/>
    <w:tmpl w:val="37ECCEE0"/>
    <w:lvl w:ilvl="0">
      <w:start w:val="7"/>
      <w:numFmt w:val="bullet"/>
      <w:lvlText w:val="-"/>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2E4B96"/>
    <w:multiLevelType w:val="hybridMultilevel"/>
    <w:tmpl w:val="4A725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5F3D51"/>
    <w:multiLevelType w:val="multilevel"/>
    <w:tmpl w:val="2452C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F34B3A"/>
    <w:multiLevelType w:val="multilevel"/>
    <w:tmpl w:val="4A921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987927"/>
    <w:multiLevelType w:val="hybridMultilevel"/>
    <w:tmpl w:val="48541EA6"/>
    <w:lvl w:ilvl="0" w:tplc="C024B9A6">
      <w:numFmt w:val="bullet"/>
      <w:lvlText w:val="·"/>
      <w:lvlJc w:val="left"/>
      <w:pPr>
        <w:ind w:left="1200" w:hanging="48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F7377"/>
    <w:multiLevelType w:val="hybridMultilevel"/>
    <w:tmpl w:val="36B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A34A2"/>
    <w:multiLevelType w:val="hybridMultilevel"/>
    <w:tmpl w:val="B0B0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14608"/>
    <w:multiLevelType w:val="multilevel"/>
    <w:tmpl w:val="D862A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3C6EB4"/>
    <w:multiLevelType w:val="multilevel"/>
    <w:tmpl w:val="74FA3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E52FAB"/>
    <w:multiLevelType w:val="multilevel"/>
    <w:tmpl w:val="D7C08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B13239"/>
    <w:multiLevelType w:val="multilevel"/>
    <w:tmpl w:val="E8B4D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552C99"/>
    <w:multiLevelType w:val="multilevel"/>
    <w:tmpl w:val="6D18C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72792A"/>
    <w:multiLevelType w:val="multilevel"/>
    <w:tmpl w:val="1D50F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32504D"/>
    <w:multiLevelType w:val="hybridMultilevel"/>
    <w:tmpl w:val="BC4C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6089A"/>
    <w:multiLevelType w:val="multilevel"/>
    <w:tmpl w:val="53CC3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162E50"/>
    <w:multiLevelType w:val="multilevel"/>
    <w:tmpl w:val="B95A6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247C33"/>
    <w:multiLevelType w:val="multilevel"/>
    <w:tmpl w:val="ED58F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0A5080"/>
    <w:multiLevelType w:val="multilevel"/>
    <w:tmpl w:val="1938E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143B07"/>
    <w:multiLevelType w:val="hybridMultilevel"/>
    <w:tmpl w:val="AF2CC546"/>
    <w:lvl w:ilvl="0" w:tplc="C024B9A6">
      <w:numFmt w:val="bullet"/>
      <w:lvlText w:val="·"/>
      <w:lvlJc w:val="left"/>
      <w:pPr>
        <w:ind w:left="840" w:hanging="48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D2FE5"/>
    <w:multiLevelType w:val="multilevel"/>
    <w:tmpl w:val="3C7E0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69559D"/>
    <w:multiLevelType w:val="multilevel"/>
    <w:tmpl w:val="7F00B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903DA4"/>
    <w:multiLevelType w:val="multilevel"/>
    <w:tmpl w:val="DED89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C50491"/>
    <w:multiLevelType w:val="hybridMultilevel"/>
    <w:tmpl w:val="BDC4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22245"/>
    <w:multiLevelType w:val="hybridMultilevel"/>
    <w:tmpl w:val="E8D24FEC"/>
    <w:lvl w:ilvl="0" w:tplc="C024B9A6">
      <w:numFmt w:val="bullet"/>
      <w:lvlText w:val="·"/>
      <w:lvlJc w:val="left"/>
      <w:pPr>
        <w:ind w:left="840" w:hanging="48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C23B0"/>
    <w:multiLevelType w:val="multilevel"/>
    <w:tmpl w:val="C17E9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4E0D3D"/>
    <w:multiLevelType w:val="multilevel"/>
    <w:tmpl w:val="27043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11113B"/>
    <w:multiLevelType w:val="multilevel"/>
    <w:tmpl w:val="7D5A7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F42511"/>
    <w:multiLevelType w:val="multilevel"/>
    <w:tmpl w:val="8EC46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83035B"/>
    <w:multiLevelType w:val="multilevel"/>
    <w:tmpl w:val="D374C38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E971FC7"/>
    <w:multiLevelType w:val="multilevel"/>
    <w:tmpl w:val="780E1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031265"/>
    <w:multiLevelType w:val="hybridMultilevel"/>
    <w:tmpl w:val="BD4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55762A"/>
    <w:multiLevelType w:val="multilevel"/>
    <w:tmpl w:val="F3280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D86A8A"/>
    <w:multiLevelType w:val="multilevel"/>
    <w:tmpl w:val="042C46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03318F"/>
    <w:multiLevelType w:val="multilevel"/>
    <w:tmpl w:val="EDC4F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262C36"/>
    <w:multiLevelType w:val="multilevel"/>
    <w:tmpl w:val="95E04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5"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2E05D01"/>
    <w:multiLevelType w:val="multilevel"/>
    <w:tmpl w:val="6D2EF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20282B"/>
    <w:multiLevelType w:val="hybridMultilevel"/>
    <w:tmpl w:val="7DC46CE8"/>
    <w:lvl w:ilvl="0" w:tplc="C024B9A6">
      <w:numFmt w:val="bullet"/>
      <w:lvlText w:val="·"/>
      <w:lvlJc w:val="left"/>
      <w:pPr>
        <w:ind w:left="840" w:hanging="48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45164"/>
    <w:multiLevelType w:val="multilevel"/>
    <w:tmpl w:val="5B78A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
  </w:num>
  <w:num w:numId="3">
    <w:abstractNumId w:val="8"/>
  </w:num>
  <w:num w:numId="4">
    <w:abstractNumId w:val="45"/>
  </w:num>
  <w:num w:numId="5">
    <w:abstractNumId w:val="3"/>
  </w:num>
  <w:num w:numId="6">
    <w:abstractNumId w:val="33"/>
  </w:num>
  <w:num w:numId="7">
    <w:abstractNumId w:val="6"/>
  </w:num>
  <w:num w:numId="8">
    <w:abstractNumId w:val="5"/>
  </w:num>
  <w:num w:numId="9">
    <w:abstractNumId w:val="28"/>
  </w:num>
  <w:num w:numId="10">
    <w:abstractNumId w:val="34"/>
  </w:num>
  <w:num w:numId="11">
    <w:abstractNumId w:val="20"/>
  </w:num>
  <w:num w:numId="12">
    <w:abstractNumId w:val="18"/>
  </w:num>
  <w:num w:numId="13">
    <w:abstractNumId w:val="15"/>
  </w:num>
  <w:num w:numId="14">
    <w:abstractNumId w:val="38"/>
  </w:num>
  <w:num w:numId="15">
    <w:abstractNumId w:val="48"/>
  </w:num>
  <w:num w:numId="16">
    <w:abstractNumId w:val="2"/>
  </w:num>
  <w:num w:numId="17">
    <w:abstractNumId w:val="46"/>
  </w:num>
  <w:num w:numId="18">
    <w:abstractNumId w:val="14"/>
  </w:num>
  <w:num w:numId="19">
    <w:abstractNumId w:val="32"/>
  </w:num>
  <w:num w:numId="20">
    <w:abstractNumId w:val="23"/>
  </w:num>
  <w:num w:numId="21">
    <w:abstractNumId w:val="17"/>
  </w:num>
  <w:num w:numId="22">
    <w:abstractNumId w:val="35"/>
  </w:num>
  <w:num w:numId="23">
    <w:abstractNumId w:val="16"/>
  </w:num>
  <w:num w:numId="24">
    <w:abstractNumId w:val="29"/>
  </w:num>
  <w:num w:numId="25">
    <w:abstractNumId w:val="43"/>
  </w:num>
  <w:num w:numId="26">
    <w:abstractNumId w:val="42"/>
  </w:num>
  <w:num w:numId="27">
    <w:abstractNumId w:val="13"/>
  </w:num>
  <w:num w:numId="28">
    <w:abstractNumId w:val="30"/>
  </w:num>
  <w:num w:numId="29">
    <w:abstractNumId w:val="39"/>
  </w:num>
  <w:num w:numId="30">
    <w:abstractNumId w:val="19"/>
  </w:num>
  <w:num w:numId="31">
    <w:abstractNumId w:val="40"/>
  </w:num>
  <w:num w:numId="32">
    <w:abstractNumId w:val="36"/>
  </w:num>
  <w:num w:numId="33">
    <w:abstractNumId w:val="24"/>
  </w:num>
  <w:num w:numId="34">
    <w:abstractNumId w:val="9"/>
  </w:num>
  <w:num w:numId="35">
    <w:abstractNumId w:val="10"/>
  </w:num>
  <w:num w:numId="36">
    <w:abstractNumId w:val="22"/>
  </w:num>
  <w:num w:numId="37">
    <w:abstractNumId w:val="0"/>
  </w:num>
  <w:num w:numId="38">
    <w:abstractNumId w:val="25"/>
  </w:num>
  <w:num w:numId="39">
    <w:abstractNumId w:val="11"/>
  </w:num>
  <w:num w:numId="40">
    <w:abstractNumId w:val="47"/>
  </w:num>
  <w:num w:numId="41">
    <w:abstractNumId w:val="31"/>
  </w:num>
  <w:num w:numId="42">
    <w:abstractNumId w:val="27"/>
  </w:num>
  <w:num w:numId="43">
    <w:abstractNumId w:val="12"/>
  </w:num>
  <w:num w:numId="44">
    <w:abstractNumId w:val="21"/>
  </w:num>
  <w:num w:numId="45">
    <w:abstractNumId w:val="26"/>
  </w:num>
  <w:num w:numId="46">
    <w:abstractNumId w:val="4"/>
  </w:num>
  <w:num w:numId="47">
    <w:abstractNumId w:val="37"/>
  </w:num>
  <w:num w:numId="48">
    <w:abstractNumId w:val="4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7102"/>
    <w:rsid w:val="00024EAA"/>
    <w:rsid w:val="00026894"/>
    <w:rsid w:val="000C28A2"/>
    <w:rsid w:val="001662E4"/>
    <w:rsid w:val="00170E09"/>
    <w:rsid w:val="00192604"/>
    <w:rsid w:val="001B1A66"/>
    <w:rsid w:val="001C3C44"/>
    <w:rsid w:val="001E2E99"/>
    <w:rsid w:val="002225AD"/>
    <w:rsid w:val="002528A6"/>
    <w:rsid w:val="002E2451"/>
    <w:rsid w:val="00303329"/>
    <w:rsid w:val="003350CB"/>
    <w:rsid w:val="00353056"/>
    <w:rsid w:val="003C609B"/>
    <w:rsid w:val="003D2EE9"/>
    <w:rsid w:val="00432C70"/>
    <w:rsid w:val="00454458"/>
    <w:rsid w:val="00454DFC"/>
    <w:rsid w:val="004B12BE"/>
    <w:rsid w:val="004B42BB"/>
    <w:rsid w:val="004D70B8"/>
    <w:rsid w:val="004F004A"/>
    <w:rsid w:val="005229F2"/>
    <w:rsid w:val="00535A1A"/>
    <w:rsid w:val="0056166A"/>
    <w:rsid w:val="005B7705"/>
    <w:rsid w:val="005C7FE6"/>
    <w:rsid w:val="005E39F3"/>
    <w:rsid w:val="006E0E91"/>
    <w:rsid w:val="00735865"/>
    <w:rsid w:val="00751239"/>
    <w:rsid w:val="0075460F"/>
    <w:rsid w:val="00756D0F"/>
    <w:rsid w:val="007E246F"/>
    <w:rsid w:val="007F3F51"/>
    <w:rsid w:val="008100DE"/>
    <w:rsid w:val="00865EE2"/>
    <w:rsid w:val="00867E67"/>
    <w:rsid w:val="0087723F"/>
    <w:rsid w:val="00885AD0"/>
    <w:rsid w:val="008F0927"/>
    <w:rsid w:val="008F2B22"/>
    <w:rsid w:val="008F4ADE"/>
    <w:rsid w:val="00952569"/>
    <w:rsid w:val="009A52BC"/>
    <w:rsid w:val="009C2109"/>
    <w:rsid w:val="009C49DA"/>
    <w:rsid w:val="009D602B"/>
    <w:rsid w:val="009E7955"/>
    <w:rsid w:val="00A35122"/>
    <w:rsid w:val="00A40986"/>
    <w:rsid w:val="00AF6CB9"/>
    <w:rsid w:val="00B30294"/>
    <w:rsid w:val="00BB1DB1"/>
    <w:rsid w:val="00BF1488"/>
    <w:rsid w:val="00BF7611"/>
    <w:rsid w:val="00C938F1"/>
    <w:rsid w:val="00CA2005"/>
    <w:rsid w:val="00D01103"/>
    <w:rsid w:val="00D31433"/>
    <w:rsid w:val="00D36904"/>
    <w:rsid w:val="00D50D0A"/>
    <w:rsid w:val="00DB596A"/>
    <w:rsid w:val="00E3136B"/>
    <w:rsid w:val="00E41F58"/>
    <w:rsid w:val="00E4468B"/>
    <w:rsid w:val="00E85194"/>
    <w:rsid w:val="00EB24E4"/>
    <w:rsid w:val="00EC4483"/>
    <w:rsid w:val="00ED7BE2"/>
    <w:rsid w:val="00F17FA4"/>
    <w:rsid w:val="00F44284"/>
    <w:rsid w:val="00F45BB7"/>
    <w:rsid w:val="00F77ECD"/>
    <w:rsid w:val="00F92E53"/>
    <w:rsid w:val="00FC043B"/>
    <w:rsid w:val="00FE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a5">
    <w:name w:val="Hyperlink"/>
    <w:basedOn w:val="a0"/>
    <w:uiPriority w:val="99"/>
    <w:unhideWhenUsed/>
    <w:rsid w:val="000B6FE0"/>
    <w:rPr>
      <w:color w:val="0563C1" w:themeColor="hyperlink"/>
      <w:u w:val="single"/>
    </w:rPr>
  </w:style>
  <w:style w:type="paragraph" w:styleId="a6">
    <w:name w:val="List Paragraph"/>
    <w:basedOn w:val="a"/>
    <w:link w:val="a7"/>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20">
    <w:name w:val="Заголовок 2 Знак"/>
    <w:basedOn w:val="a0"/>
    <w:link w:val="2"/>
    <w:rsid w:val="0049502B"/>
    <w:rPr>
      <w:rFonts w:ascii="Times New Roman" w:eastAsia="Times New Roman" w:hAnsi="Times New Roman" w:cs="Times New Roman"/>
      <w:b/>
      <w:bCs/>
      <w:szCs w:val="20"/>
    </w:rPr>
  </w:style>
  <w:style w:type="paragraph" w:customStyle="1" w:styleId="letter">
    <w:name w:val="letter"/>
    <w:basedOn w:val="a"/>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a7">
    <w:name w:val="Абзац списка Знак"/>
    <w:link w:val="a6"/>
    <w:uiPriority w:val="34"/>
    <w:locked/>
    <w:rsid w:val="0049502B"/>
  </w:style>
  <w:style w:type="paragraph" w:styleId="a8">
    <w:name w:val="caption"/>
    <w:basedOn w:val="a"/>
    <w:next w:val="a"/>
    <w:qFormat/>
    <w:rsid w:val="008750B0"/>
    <w:pPr>
      <w:spacing w:after="0" w:line="240" w:lineRule="auto"/>
      <w:jc w:val="center"/>
    </w:pPr>
    <w:rPr>
      <w:rFonts w:ascii="Times New Roman" w:eastAsia="Times New Roman" w:hAnsi="Times New Roman" w:cs="Times New Roman"/>
      <w:b/>
      <w:sz w:val="28"/>
      <w:szCs w:val="20"/>
    </w:rPr>
  </w:style>
  <w:style w:type="paragraph" w:styleId="a9">
    <w:name w:val="header"/>
    <w:basedOn w:val="a"/>
    <w:link w:val="aa"/>
    <w:unhideWhenUsed/>
    <w:rsid w:val="008750B0"/>
    <w:pPr>
      <w:tabs>
        <w:tab w:val="center" w:pos="4986"/>
        <w:tab w:val="right" w:pos="9973"/>
      </w:tabs>
      <w:spacing w:after="0" w:line="240" w:lineRule="auto"/>
    </w:pPr>
  </w:style>
  <w:style w:type="character" w:customStyle="1" w:styleId="aa">
    <w:name w:val="Верхний колонтитул Знак"/>
    <w:basedOn w:val="a0"/>
    <w:link w:val="a9"/>
    <w:rsid w:val="008750B0"/>
  </w:style>
  <w:style w:type="paragraph" w:styleId="ab">
    <w:name w:val="footer"/>
    <w:basedOn w:val="a"/>
    <w:link w:val="ac"/>
    <w:uiPriority w:val="99"/>
    <w:unhideWhenUsed/>
    <w:rsid w:val="008750B0"/>
    <w:pPr>
      <w:tabs>
        <w:tab w:val="center" w:pos="4986"/>
        <w:tab w:val="right" w:pos="9973"/>
      </w:tabs>
      <w:spacing w:after="0" w:line="240" w:lineRule="auto"/>
    </w:pPr>
  </w:style>
  <w:style w:type="character" w:customStyle="1" w:styleId="ac">
    <w:name w:val="Нижний колонтитул Знак"/>
    <w:basedOn w:val="a0"/>
    <w:link w:val="ab"/>
    <w:uiPriority w:val="99"/>
    <w:rsid w:val="008750B0"/>
  </w:style>
  <w:style w:type="paragraph" w:styleId="ad">
    <w:name w:val="Balloon Text"/>
    <w:basedOn w:val="a"/>
    <w:link w:val="ae"/>
    <w:rsid w:val="008750B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8750B0"/>
    <w:rPr>
      <w:rFonts w:ascii="Tahoma" w:eastAsia="Times New Roman" w:hAnsi="Tahoma" w:cs="Tahoma"/>
      <w:sz w:val="16"/>
      <w:szCs w:val="16"/>
    </w:rPr>
  </w:style>
  <w:style w:type="character" w:styleId="af">
    <w:name w:val="Placeholder Text"/>
    <w:uiPriority w:val="99"/>
    <w:semiHidden/>
    <w:rsid w:val="006C481D"/>
    <w:rPr>
      <w:color w:val="808080"/>
    </w:rPr>
  </w:style>
  <w:style w:type="character" w:customStyle="1" w:styleId="a4">
    <w:name w:val="Название Знак"/>
    <w:basedOn w:val="a0"/>
    <w:link w:val="a3"/>
    <w:rsid w:val="00661CED"/>
    <w:rPr>
      <w:rFonts w:ascii="Times New Roman" w:eastAsia="Times New Roman" w:hAnsi="Times New Roman" w:cs="Times New Roman"/>
      <w:b/>
      <w:bCs/>
      <w:sz w:val="24"/>
      <w:szCs w:val="20"/>
      <w:u w:val="single"/>
    </w:rPr>
  </w:style>
  <w:style w:type="character" w:customStyle="1" w:styleId="10">
    <w:name w:val="Заголовок 1 Знак"/>
    <w:basedOn w:val="a0"/>
    <w:link w:val="1"/>
    <w:uiPriority w:val="9"/>
    <w:rsid w:val="00C132EF"/>
    <w:rPr>
      <w:rFonts w:asciiTheme="majorHAnsi" w:eastAsiaTheme="majorEastAsia" w:hAnsiTheme="majorHAnsi" w:cstheme="majorBidi"/>
      <w:color w:val="2E74B5" w:themeColor="accent1" w:themeShade="BF"/>
      <w:sz w:val="32"/>
      <w:szCs w:val="32"/>
    </w:rPr>
  </w:style>
  <w:style w:type="paragraph" w:styleId="af0">
    <w:name w:val="annotation text"/>
    <w:basedOn w:val="a"/>
    <w:link w:val="af1"/>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34526D"/>
    <w:rPr>
      <w:rFonts w:ascii="Times New Roman" w:eastAsia="Times New Roman" w:hAnsi="Times New Roman" w:cs="Times New Roman"/>
      <w:sz w:val="20"/>
      <w:szCs w:val="20"/>
    </w:rPr>
  </w:style>
  <w:style w:type="character" w:styleId="af2">
    <w:name w:val="annotation reference"/>
    <w:basedOn w:val="a0"/>
    <w:uiPriority w:val="99"/>
    <w:semiHidden/>
    <w:unhideWhenUsed/>
    <w:rsid w:val="0034526D"/>
    <w:rPr>
      <w:sz w:val="16"/>
      <w:szCs w:val="16"/>
    </w:rPr>
  </w:style>
  <w:style w:type="paragraph" w:styleId="af3">
    <w:name w:val="annotation subject"/>
    <w:basedOn w:val="af0"/>
    <w:next w:val="af0"/>
    <w:link w:val="af4"/>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af4">
    <w:name w:val="Тема примечания Знак"/>
    <w:basedOn w:val="af1"/>
    <w:link w:val="af3"/>
    <w:uiPriority w:val="99"/>
    <w:semiHidden/>
    <w:rsid w:val="00E47A88"/>
    <w:rPr>
      <w:rFonts w:ascii="Times New Roman" w:eastAsia="Times New Roman" w:hAnsi="Times New Roman" w:cs="Times New Roman"/>
      <w:b/>
      <w:bCs/>
      <w:sz w:val="20"/>
      <w:szCs w:val="20"/>
    </w:rPr>
  </w:style>
  <w:style w:type="paragraph" w:styleId="af5">
    <w:name w:val="footnote text"/>
    <w:basedOn w:val="a"/>
    <w:link w:val="af6"/>
    <w:uiPriority w:val="99"/>
    <w:semiHidden/>
    <w:unhideWhenUsed/>
    <w:rsid w:val="00AF5185"/>
    <w:pPr>
      <w:spacing w:after="0" w:line="240" w:lineRule="auto"/>
    </w:pPr>
    <w:rPr>
      <w:sz w:val="20"/>
      <w:szCs w:val="20"/>
    </w:rPr>
  </w:style>
  <w:style w:type="character" w:customStyle="1" w:styleId="af6">
    <w:name w:val="Текст сноски Знак"/>
    <w:basedOn w:val="a0"/>
    <w:link w:val="af5"/>
    <w:uiPriority w:val="99"/>
    <w:semiHidden/>
    <w:rsid w:val="00AF5185"/>
    <w:rPr>
      <w:sz w:val="20"/>
      <w:szCs w:val="20"/>
    </w:rPr>
  </w:style>
  <w:style w:type="character" w:styleId="af7">
    <w:name w:val="footnote reference"/>
    <w:basedOn w:val="a0"/>
    <w:uiPriority w:val="99"/>
    <w:semiHidden/>
    <w:unhideWhenUsed/>
    <w:rsid w:val="00AF5185"/>
    <w:rPr>
      <w:vertAlign w:val="superscript"/>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styleId="aff1">
    <w:name w:val="Table Grid"/>
    <w:basedOn w:val="a1"/>
    <w:uiPriority w:val="39"/>
    <w:rsid w:val="008100DE"/>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09092">
      <w:bodyDiv w:val="1"/>
      <w:marLeft w:val="0"/>
      <w:marRight w:val="0"/>
      <w:marTop w:val="0"/>
      <w:marBottom w:val="0"/>
      <w:divBdr>
        <w:top w:val="none" w:sz="0" w:space="0" w:color="auto"/>
        <w:left w:val="none" w:sz="0" w:space="0" w:color="auto"/>
        <w:bottom w:val="none" w:sz="0" w:space="0" w:color="auto"/>
        <w:right w:val="none" w:sz="0" w:space="0" w:color="auto"/>
      </w:divBdr>
      <w:divsChild>
        <w:div w:id="110171206">
          <w:marLeft w:val="0"/>
          <w:marRight w:val="120"/>
          <w:marTop w:val="0"/>
          <w:marBottom w:val="0"/>
          <w:divBdr>
            <w:top w:val="none" w:sz="0" w:space="0" w:color="auto"/>
            <w:left w:val="none" w:sz="0" w:space="0" w:color="auto"/>
            <w:bottom w:val="none" w:sz="0" w:space="0" w:color="auto"/>
            <w:right w:val="none" w:sz="0" w:space="0" w:color="auto"/>
          </w:divBdr>
          <w:divsChild>
            <w:div w:id="8825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zfvc.org.nz/sites/default/files/issues-paper-8-creating-change-2015.pdf" TargetMode="External"/><Relationship Id="rId18" Type="http://schemas.openxmlformats.org/officeDocument/2006/relationships/hyperlink" Target="http://www.unfpa.org/about-procureme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unfpa.org/resources/unfpa-general-conditions-de-minimis-contracts" TargetMode="External"/><Relationship Id="rId7" Type="http://schemas.openxmlformats.org/officeDocument/2006/relationships/footnotes" Target="footnotes.xml"/><Relationship Id="rId12" Type="http://schemas.openxmlformats.org/officeDocument/2006/relationships/hyperlink" Target="http://raisingvoices.org/sasa" TargetMode="External"/><Relationship Id="rId17" Type="http://schemas.openxmlformats.org/officeDocument/2006/relationships/hyperlink" Target="http://web2.unfpa.org/help/hotline.cf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fpa.org/resources/fraud-policy-2009"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HKEyK9kOqo&amp;list=PLV4zy1apmIUaklKS6lSJ6LpVFmT25JKpX&amp;index=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reasury.un.org/"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s://www.youtube.com/watch?v=MeVqUjqaIC4&amp;list=PLV4zy1apmIUaklKS6lSJ6LpVFmT25JKpX" TargetMode="External"/><Relationship Id="rId19" Type="http://schemas.openxmlformats.org/officeDocument/2006/relationships/hyperlink" Target="mailto:kompaniiets@unfpa.org" TargetMode="Externa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s://www.whittlesea.vic.gov.au/media/1149/family-violence-strategy.pdf" TargetMode="External"/><Relationship Id="rId22" Type="http://schemas.openxmlformats.org/officeDocument/2006/relationships/hyperlink" Target="http://www.unfpa.org/sites/default/files/resource-pdf/UNFPA%20General%20Conditions%20-%20De%20Minimis%20Contracts%20SP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FC147E-27B3-4D3C-9DEC-B744BBFE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12589</Words>
  <Characters>7176</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Учетная запись Майкрософт</cp:lastModifiedBy>
  <cp:revision>2</cp:revision>
  <cp:lastPrinted>2019-07-31T07:38:00Z</cp:lastPrinted>
  <dcterms:created xsi:type="dcterms:W3CDTF">2020-08-26T08:06:00Z</dcterms:created>
  <dcterms:modified xsi:type="dcterms:W3CDTF">2020-08-26T08:06:00Z</dcterms:modified>
</cp:coreProperties>
</file>