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4DA3C37C" w:rsidR="00782483" w:rsidRPr="002D6413" w:rsidRDefault="00782483" w:rsidP="002D6413">
      <w:pPr>
        <w:tabs>
          <w:tab w:val="left" w:pos="5400"/>
        </w:tabs>
        <w:jc w:val="right"/>
        <w:rPr>
          <w:rFonts w:asciiTheme="minorHAnsi" w:hAnsiTheme="minorHAnsi" w:cs="Calibri"/>
          <w:sz w:val="22"/>
          <w:szCs w:val="22"/>
        </w:rPr>
      </w:pPr>
      <w:r w:rsidRPr="002D6413">
        <w:rPr>
          <w:rFonts w:asciiTheme="minorHAnsi" w:hAnsiTheme="minorHAnsi" w:cs="Calibri"/>
          <w:sz w:val="22"/>
          <w:szCs w:val="22"/>
        </w:rPr>
        <w:t xml:space="preserve">Date:  </w:t>
      </w:r>
      <w:r w:rsidR="00B10245" w:rsidRPr="002D6413">
        <w:rPr>
          <w:rFonts w:asciiTheme="minorHAnsi" w:hAnsiTheme="minorHAnsi" w:cs="Calibri"/>
          <w:sz w:val="22"/>
          <w:szCs w:val="22"/>
        </w:rPr>
        <w:t>26 June</w:t>
      </w:r>
      <w:r w:rsidR="00127810" w:rsidRPr="002D6413">
        <w:rPr>
          <w:rFonts w:asciiTheme="minorHAnsi" w:hAnsiTheme="minorHAnsi" w:cs="Calibri"/>
          <w:sz w:val="22"/>
          <w:szCs w:val="22"/>
        </w:rPr>
        <w:t>,</w:t>
      </w:r>
      <w:r w:rsidR="0076165C" w:rsidRPr="002D6413">
        <w:rPr>
          <w:rFonts w:asciiTheme="minorHAnsi" w:hAnsiTheme="minorHAnsi" w:cs="Calibri"/>
          <w:sz w:val="22"/>
          <w:szCs w:val="22"/>
        </w:rPr>
        <w:t xml:space="preserve"> 20</w:t>
      </w:r>
      <w:r w:rsidR="00B10245" w:rsidRPr="002D6413">
        <w:rPr>
          <w:rFonts w:asciiTheme="minorHAnsi" w:hAnsiTheme="minorHAnsi" w:cs="Calibri"/>
          <w:sz w:val="22"/>
          <w:szCs w:val="22"/>
        </w:rPr>
        <w:t>20</w:t>
      </w:r>
    </w:p>
    <w:p w14:paraId="54880F6D" w14:textId="77777777" w:rsidR="00782483" w:rsidRPr="002D6413" w:rsidRDefault="00782483" w:rsidP="002D6413">
      <w:pPr>
        <w:tabs>
          <w:tab w:val="left" w:pos="-180"/>
          <w:tab w:val="right" w:pos="1980"/>
          <w:tab w:val="left" w:pos="2160"/>
          <w:tab w:val="left" w:pos="4320"/>
        </w:tabs>
        <w:jc w:val="both"/>
        <w:rPr>
          <w:rFonts w:asciiTheme="minorHAnsi" w:hAnsiTheme="minorHAnsi" w:cs="Calibri"/>
          <w:sz w:val="22"/>
          <w:szCs w:val="22"/>
        </w:rPr>
      </w:pPr>
    </w:p>
    <w:p w14:paraId="02C4A8E2" w14:textId="09B465F4" w:rsidR="00782483" w:rsidRPr="002D6413" w:rsidRDefault="00EA1336"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Authorized by</w:t>
      </w:r>
      <w:r w:rsidR="003B734C" w:rsidRPr="002D6413">
        <w:rPr>
          <w:rFonts w:asciiTheme="minorHAnsi" w:hAnsiTheme="minorHAnsi" w:cs="Calibri"/>
          <w:b/>
          <w:sz w:val="22"/>
          <w:szCs w:val="22"/>
        </w:rPr>
        <w:t>:</w:t>
      </w:r>
      <w:r w:rsidR="00C066EE" w:rsidRPr="002D6413">
        <w:rPr>
          <w:rFonts w:asciiTheme="minorHAnsi" w:hAnsiTheme="minorHAnsi" w:cs="Calibri"/>
          <w:b/>
          <w:sz w:val="22"/>
          <w:szCs w:val="22"/>
        </w:rPr>
        <w:t xml:space="preserve"> </w:t>
      </w:r>
    </w:p>
    <w:p w14:paraId="68B7FD48" w14:textId="7763F126" w:rsidR="00C066EE" w:rsidRPr="002D6413" w:rsidRDefault="00C066EE"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Jaime Nadal</w:t>
      </w:r>
    </w:p>
    <w:p w14:paraId="4D8FA93D" w14:textId="77777777" w:rsidR="003B734C" w:rsidRPr="002D6413" w:rsidRDefault="003B734C" w:rsidP="002D6413">
      <w:pPr>
        <w:tabs>
          <w:tab w:val="left" w:pos="-180"/>
          <w:tab w:val="right" w:pos="1980"/>
          <w:tab w:val="left" w:pos="2160"/>
          <w:tab w:val="left" w:pos="4320"/>
        </w:tabs>
        <w:jc w:val="both"/>
        <w:rPr>
          <w:rFonts w:asciiTheme="minorHAnsi" w:hAnsiTheme="minorHAnsi" w:cs="Calibri"/>
          <w:b/>
          <w:sz w:val="22"/>
          <w:szCs w:val="22"/>
        </w:rPr>
      </w:pPr>
      <w:r w:rsidRPr="002D6413">
        <w:rPr>
          <w:rFonts w:asciiTheme="minorHAnsi" w:hAnsiTheme="minorHAnsi" w:cs="Calibri"/>
          <w:b/>
          <w:sz w:val="22"/>
          <w:szCs w:val="22"/>
        </w:rPr>
        <w:t xml:space="preserve">UNFPA Representative </w:t>
      </w:r>
    </w:p>
    <w:p w14:paraId="1B5C596A" w14:textId="3794B7FB" w:rsidR="00782483" w:rsidRPr="002D6413" w:rsidRDefault="00782483" w:rsidP="002D6413">
      <w:pPr>
        <w:pStyle w:val="a5"/>
        <w:rPr>
          <w:rFonts w:asciiTheme="minorHAnsi" w:hAnsiTheme="minorHAnsi" w:cs="Calibri"/>
          <w:sz w:val="22"/>
          <w:szCs w:val="22"/>
        </w:rPr>
      </w:pPr>
      <w:r w:rsidRPr="002D6413">
        <w:rPr>
          <w:rFonts w:asciiTheme="minorHAnsi" w:hAnsiTheme="minorHAnsi" w:cs="Calibri"/>
          <w:sz w:val="22"/>
          <w:szCs w:val="22"/>
        </w:rPr>
        <w:t>REQUEST FOR QUOTATION</w:t>
      </w:r>
    </w:p>
    <w:p w14:paraId="40DEF03B" w14:textId="29F89D13" w:rsidR="00782483" w:rsidRPr="002D6413" w:rsidRDefault="00782483" w:rsidP="002D6413">
      <w:pPr>
        <w:pStyle w:val="a5"/>
        <w:rPr>
          <w:rFonts w:asciiTheme="minorHAnsi" w:hAnsiTheme="minorHAnsi" w:cs="Calibri"/>
          <w:sz w:val="22"/>
          <w:szCs w:val="22"/>
        </w:rPr>
      </w:pPr>
      <w:r w:rsidRPr="002D6413">
        <w:rPr>
          <w:rFonts w:asciiTheme="minorHAnsi" w:hAnsiTheme="minorHAnsi" w:cs="Calibri"/>
          <w:sz w:val="22"/>
          <w:szCs w:val="22"/>
        </w:rPr>
        <w:t>RFQ Nº UNFPA/</w:t>
      </w:r>
      <w:r w:rsidR="0076165C" w:rsidRPr="002D6413">
        <w:rPr>
          <w:rFonts w:asciiTheme="minorHAnsi" w:hAnsiTheme="minorHAnsi" w:cs="Calibri"/>
          <w:sz w:val="22"/>
          <w:szCs w:val="22"/>
        </w:rPr>
        <w:t>UKR</w:t>
      </w:r>
      <w:r w:rsidRPr="002D6413">
        <w:rPr>
          <w:rFonts w:asciiTheme="minorHAnsi" w:hAnsiTheme="minorHAnsi" w:cs="Calibri"/>
          <w:sz w:val="22"/>
          <w:szCs w:val="22"/>
        </w:rPr>
        <w:t>/RFQ/</w:t>
      </w:r>
      <w:r w:rsidR="00B10245" w:rsidRPr="002D6413">
        <w:rPr>
          <w:rFonts w:asciiTheme="minorHAnsi" w:hAnsiTheme="minorHAnsi" w:cs="Calibri"/>
          <w:sz w:val="22"/>
          <w:szCs w:val="22"/>
        </w:rPr>
        <w:t>20</w:t>
      </w:r>
      <w:r w:rsidR="001B19F3" w:rsidRPr="002D6413">
        <w:rPr>
          <w:rFonts w:asciiTheme="minorHAnsi" w:hAnsiTheme="minorHAnsi" w:cs="Calibri"/>
          <w:sz w:val="22"/>
          <w:szCs w:val="22"/>
        </w:rPr>
        <w:t>/</w:t>
      </w:r>
      <w:r w:rsidR="001963DA" w:rsidRPr="002D6413">
        <w:rPr>
          <w:rFonts w:asciiTheme="minorHAnsi" w:hAnsiTheme="minorHAnsi" w:cs="Calibri"/>
          <w:sz w:val="22"/>
          <w:szCs w:val="22"/>
        </w:rPr>
        <w:t>1</w:t>
      </w:r>
      <w:r w:rsidR="00B10245" w:rsidRPr="002D6413">
        <w:rPr>
          <w:rFonts w:asciiTheme="minorHAnsi" w:hAnsiTheme="minorHAnsi" w:cs="Calibri"/>
          <w:sz w:val="22"/>
          <w:szCs w:val="22"/>
        </w:rPr>
        <w:t>5</w:t>
      </w:r>
    </w:p>
    <w:p w14:paraId="43B2CE2A" w14:textId="77777777" w:rsidR="00782483" w:rsidRPr="002D6413" w:rsidRDefault="00782483" w:rsidP="002D6413">
      <w:pPr>
        <w:jc w:val="both"/>
        <w:rPr>
          <w:rFonts w:asciiTheme="minorHAnsi" w:hAnsiTheme="minorHAnsi" w:cs="Calibri"/>
          <w:sz w:val="22"/>
          <w:szCs w:val="22"/>
        </w:rPr>
      </w:pPr>
    </w:p>
    <w:p w14:paraId="3D9C0D15" w14:textId="77777777" w:rsidR="00782483" w:rsidRPr="002D6413" w:rsidRDefault="00782483" w:rsidP="002D64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2D6413">
        <w:rPr>
          <w:rFonts w:asciiTheme="minorHAnsi" w:hAnsiTheme="minorHAnsi" w:cs="Calibri"/>
          <w:sz w:val="22"/>
          <w:szCs w:val="22"/>
        </w:rPr>
        <w:t>Dear Sir/Madam,</w:t>
      </w:r>
    </w:p>
    <w:p w14:paraId="26AEA0B8" w14:textId="77777777" w:rsidR="00782483" w:rsidRPr="002D6413" w:rsidRDefault="00782483" w:rsidP="002D64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p w14:paraId="673EF47B" w14:textId="77777777" w:rsidR="00B10245" w:rsidRPr="002D6413" w:rsidRDefault="00F76AC0" w:rsidP="002D6413">
      <w:pPr>
        <w:jc w:val="both"/>
        <w:rPr>
          <w:rFonts w:asciiTheme="minorHAnsi" w:hAnsiTheme="minorHAnsi" w:cs="Calibri"/>
          <w:sz w:val="22"/>
          <w:szCs w:val="22"/>
        </w:rPr>
      </w:pPr>
      <w:r w:rsidRPr="002D6413">
        <w:rPr>
          <w:rFonts w:asciiTheme="minorHAnsi" w:hAnsiTheme="minorHAnsi" w:cs="Calibri"/>
          <w:sz w:val="22"/>
          <w:szCs w:val="22"/>
        </w:rPr>
        <w:t xml:space="preserve">UNFPA </w:t>
      </w:r>
      <w:r w:rsidR="00782483" w:rsidRPr="002D6413">
        <w:rPr>
          <w:rFonts w:asciiTheme="minorHAnsi" w:hAnsiTheme="minorHAnsi" w:cs="Calibri"/>
          <w:sz w:val="22"/>
          <w:szCs w:val="22"/>
        </w:rPr>
        <w:t>hereby solicit</w:t>
      </w:r>
      <w:r w:rsidRPr="002D6413">
        <w:rPr>
          <w:rFonts w:asciiTheme="minorHAnsi" w:hAnsiTheme="minorHAnsi" w:cs="Calibri"/>
          <w:sz w:val="22"/>
          <w:szCs w:val="22"/>
        </w:rPr>
        <w:t>s</w:t>
      </w:r>
      <w:r w:rsidR="00782483" w:rsidRPr="002D6413">
        <w:rPr>
          <w:rFonts w:asciiTheme="minorHAnsi" w:hAnsiTheme="minorHAnsi" w:cs="Calibri"/>
          <w:sz w:val="22"/>
          <w:szCs w:val="22"/>
        </w:rPr>
        <w:t xml:space="preserve"> </w:t>
      </w:r>
      <w:r w:rsidRPr="002D6413">
        <w:rPr>
          <w:rFonts w:asciiTheme="minorHAnsi" w:hAnsiTheme="minorHAnsi" w:cs="Calibri"/>
          <w:sz w:val="22"/>
          <w:szCs w:val="22"/>
        </w:rPr>
        <w:t xml:space="preserve">a </w:t>
      </w:r>
      <w:r w:rsidR="00782483" w:rsidRPr="002D6413">
        <w:rPr>
          <w:rFonts w:asciiTheme="minorHAnsi" w:hAnsiTheme="minorHAnsi" w:cs="Calibri"/>
          <w:sz w:val="22"/>
          <w:szCs w:val="22"/>
        </w:rPr>
        <w:t>quotation for the following service:</w:t>
      </w:r>
    </w:p>
    <w:p w14:paraId="1483E0F9" w14:textId="77777777" w:rsidR="00AE77CF" w:rsidRDefault="00AE77CF" w:rsidP="002D6413">
      <w:pPr>
        <w:jc w:val="both"/>
        <w:rPr>
          <w:rFonts w:asciiTheme="minorHAnsi" w:eastAsia="Calibri" w:hAnsiTheme="minorHAnsi" w:cs="Calibri"/>
          <w:b/>
          <w:sz w:val="22"/>
          <w:szCs w:val="22"/>
        </w:rPr>
      </w:pPr>
    </w:p>
    <w:p w14:paraId="2E672036" w14:textId="7536028C" w:rsidR="00B10245" w:rsidRPr="002D6413" w:rsidRDefault="00B10245" w:rsidP="002D6413">
      <w:pPr>
        <w:jc w:val="both"/>
        <w:rPr>
          <w:rFonts w:asciiTheme="minorHAnsi" w:hAnsiTheme="minorHAnsi" w:cs="Calibri"/>
          <w:sz w:val="22"/>
          <w:szCs w:val="22"/>
        </w:rPr>
      </w:pPr>
      <w:r w:rsidRPr="002D6413">
        <w:rPr>
          <w:rFonts w:asciiTheme="minorHAnsi" w:eastAsia="Calibri" w:hAnsiTheme="minorHAnsi" w:cs="Calibri"/>
          <w:b/>
          <w:sz w:val="22"/>
          <w:szCs w:val="22"/>
        </w:rPr>
        <w:t>Development of a concept for communication campaign aimed at promoting men’s participation in child caring</w:t>
      </w:r>
    </w:p>
    <w:p w14:paraId="6D7E596F" w14:textId="78BE0F8A" w:rsidR="00C066EE" w:rsidRPr="002D6413" w:rsidRDefault="00C066EE" w:rsidP="002D6413">
      <w:pPr>
        <w:jc w:val="both"/>
        <w:rPr>
          <w:rFonts w:asciiTheme="minorHAnsi" w:hAnsiTheme="minorHAnsi" w:cs="Calibri"/>
          <w:b/>
          <w:sz w:val="22"/>
          <w:szCs w:val="22"/>
          <w:lang w:eastAsia="en-GB"/>
        </w:rPr>
      </w:pPr>
    </w:p>
    <w:p w14:paraId="2F8402C2" w14:textId="77777777" w:rsidR="0076165C" w:rsidRPr="002D6413" w:rsidRDefault="0076165C" w:rsidP="002D6413">
      <w:pPr>
        <w:jc w:val="both"/>
        <w:rPr>
          <w:rFonts w:asciiTheme="minorHAnsi" w:hAnsiTheme="minorHAnsi" w:cs="Calibri"/>
          <w:sz w:val="22"/>
          <w:szCs w:val="22"/>
        </w:rPr>
      </w:pPr>
      <w:r w:rsidRPr="002D6413">
        <w:rPr>
          <w:rFonts w:asciiTheme="minorHAnsi" w:hAnsiTheme="minorHAnsi" w:cs="Calibri"/>
          <w:sz w:val="22"/>
          <w:szCs w:val="22"/>
        </w:rPr>
        <w:t>This Request for Quotation is open to all legally-constituted companies that can provide the requested services and have legal capacity to perform in Ukraine, or through an authorized representative.</w:t>
      </w:r>
    </w:p>
    <w:p w14:paraId="766A9B00" w14:textId="77777777" w:rsidR="0076165C" w:rsidRPr="002D6413" w:rsidRDefault="0076165C" w:rsidP="002D6413">
      <w:pPr>
        <w:jc w:val="both"/>
        <w:rPr>
          <w:rFonts w:asciiTheme="minorHAnsi" w:hAnsiTheme="minorHAnsi" w:cs="Calibri"/>
          <w:sz w:val="22"/>
          <w:szCs w:val="22"/>
        </w:rPr>
      </w:pPr>
    </w:p>
    <w:p w14:paraId="72C936A0" w14:textId="77777777" w:rsidR="00782483" w:rsidRPr="002D6413" w:rsidRDefault="00782483" w:rsidP="002D6413">
      <w:pPr>
        <w:jc w:val="both"/>
        <w:rPr>
          <w:rFonts w:asciiTheme="minorHAnsi" w:hAnsiTheme="minorHAnsi" w:cs="Calibri"/>
          <w:b/>
          <w:sz w:val="22"/>
          <w:szCs w:val="22"/>
        </w:rPr>
      </w:pPr>
      <w:r w:rsidRPr="002D6413">
        <w:rPr>
          <w:rFonts w:asciiTheme="minorHAnsi" w:hAnsiTheme="minorHAnsi" w:cs="Calibri"/>
          <w:b/>
          <w:sz w:val="22"/>
          <w:szCs w:val="22"/>
        </w:rPr>
        <w:t>About UNFPA</w:t>
      </w:r>
    </w:p>
    <w:p w14:paraId="2C417A0F" w14:textId="77777777" w:rsidR="00782483" w:rsidRPr="002D6413" w:rsidRDefault="00782483" w:rsidP="002D6413">
      <w:pPr>
        <w:pStyle w:val="letter"/>
        <w:jc w:val="both"/>
        <w:rPr>
          <w:rFonts w:asciiTheme="minorHAnsi" w:hAnsiTheme="minorHAnsi" w:cs="Calibri"/>
          <w:sz w:val="22"/>
          <w:szCs w:val="22"/>
        </w:rPr>
      </w:pPr>
    </w:p>
    <w:p w14:paraId="66F45482" w14:textId="77777777" w:rsidR="00782483" w:rsidRPr="002D6413" w:rsidRDefault="00782483" w:rsidP="002D6413">
      <w:pPr>
        <w:pStyle w:val="letter"/>
        <w:jc w:val="both"/>
        <w:rPr>
          <w:rFonts w:asciiTheme="minorHAnsi" w:hAnsiTheme="minorHAnsi" w:cs="Calibri"/>
          <w:sz w:val="22"/>
          <w:szCs w:val="22"/>
        </w:rPr>
      </w:pPr>
      <w:r w:rsidRPr="002D6413">
        <w:rPr>
          <w:rFonts w:asciiTheme="minorHAnsi" w:hAnsiTheme="minorHAnsi" w:cs="Calibri"/>
          <w:sz w:val="22"/>
          <w:szCs w:val="22"/>
        </w:rPr>
        <w:t xml:space="preserve">UNFPA, the United Nations Population Fund (UNFPA), is an international development agency that </w:t>
      </w:r>
      <w:r w:rsidR="00047C0C" w:rsidRPr="002D6413">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2D6413">
        <w:rPr>
          <w:rFonts w:asciiTheme="minorHAnsi" w:hAnsiTheme="minorHAnsi" w:cs="Calibri"/>
          <w:sz w:val="22"/>
          <w:szCs w:val="22"/>
        </w:rPr>
        <w:t xml:space="preserve">   </w:t>
      </w:r>
    </w:p>
    <w:p w14:paraId="465AEEDF" w14:textId="77777777" w:rsidR="00782483" w:rsidRPr="002D6413" w:rsidRDefault="00782483" w:rsidP="002D6413">
      <w:pPr>
        <w:pStyle w:val="letter"/>
        <w:jc w:val="both"/>
        <w:rPr>
          <w:rFonts w:asciiTheme="minorHAnsi" w:hAnsiTheme="minorHAnsi" w:cs="Calibri"/>
          <w:sz w:val="22"/>
          <w:szCs w:val="22"/>
        </w:rPr>
      </w:pPr>
    </w:p>
    <w:p w14:paraId="298AAD37" w14:textId="77777777" w:rsidR="00782483" w:rsidRPr="002D6413" w:rsidRDefault="00782483" w:rsidP="002D6413">
      <w:pPr>
        <w:pStyle w:val="letter"/>
        <w:jc w:val="both"/>
        <w:rPr>
          <w:rFonts w:asciiTheme="minorHAnsi" w:hAnsiTheme="minorHAnsi" w:cs="Calibri"/>
          <w:color w:val="0070C0"/>
          <w:sz w:val="22"/>
          <w:szCs w:val="22"/>
        </w:rPr>
      </w:pPr>
      <w:r w:rsidRPr="002D6413">
        <w:rPr>
          <w:rFonts w:asciiTheme="minorHAnsi" w:hAnsiTheme="minorHAnsi" w:cs="Calibri"/>
          <w:sz w:val="22"/>
          <w:szCs w:val="22"/>
        </w:rPr>
        <w:t xml:space="preserve">UNFPA is the lead UN agency </w:t>
      </w:r>
      <w:r w:rsidR="00F76AC0" w:rsidRPr="002D6413">
        <w:rPr>
          <w:rFonts w:asciiTheme="minorHAnsi" w:hAnsiTheme="minorHAnsi" w:cs="Calibri"/>
          <w:sz w:val="22"/>
          <w:szCs w:val="22"/>
        </w:rPr>
        <w:t>th</w:t>
      </w:r>
      <w:r w:rsidR="00047C0C" w:rsidRPr="002D6413">
        <w:rPr>
          <w:rFonts w:asciiTheme="minorHAnsi" w:hAnsiTheme="minorHAnsi" w:cs="Helvetica"/>
          <w:sz w:val="22"/>
          <w:szCs w:val="22"/>
          <w:shd w:val="clear" w:color="auto" w:fill="FFFFFF"/>
        </w:rPr>
        <w:t>at expands the possibilities for women and young people to lead healthy sexual and reproductive lives.</w:t>
      </w:r>
      <w:r w:rsidRPr="002D6413">
        <w:rPr>
          <w:rFonts w:asciiTheme="minorHAnsi" w:hAnsiTheme="minorHAnsi" w:cs="Calibri"/>
          <w:sz w:val="22"/>
          <w:szCs w:val="22"/>
        </w:rPr>
        <w:t xml:space="preserve"> To </w:t>
      </w:r>
      <w:r w:rsidR="00047C0C" w:rsidRPr="002D6413">
        <w:rPr>
          <w:rFonts w:asciiTheme="minorHAnsi" w:hAnsiTheme="minorHAnsi" w:cs="Calibri"/>
          <w:sz w:val="22"/>
          <w:szCs w:val="22"/>
        </w:rPr>
        <w:t xml:space="preserve">read </w:t>
      </w:r>
      <w:r w:rsidRPr="002D6413">
        <w:rPr>
          <w:rFonts w:asciiTheme="minorHAnsi" w:hAnsiTheme="minorHAnsi" w:cs="Calibri"/>
          <w:sz w:val="22"/>
          <w:szCs w:val="22"/>
        </w:rPr>
        <w:t>more about UNFPA, please go to</w:t>
      </w:r>
      <w:r w:rsidRPr="002D6413">
        <w:rPr>
          <w:rFonts w:asciiTheme="minorHAnsi" w:hAnsiTheme="minorHAnsi" w:cs="Calibri"/>
          <w:color w:val="0070C0"/>
          <w:sz w:val="22"/>
          <w:szCs w:val="22"/>
        </w:rPr>
        <w:t xml:space="preserve">: </w:t>
      </w:r>
      <w:hyperlink r:id="rId8" w:history="1">
        <w:r w:rsidRPr="002D6413">
          <w:rPr>
            <w:rStyle w:val="a8"/>
            <w:rFonts w:asciiTheme="minorHAnsi" w:hAnsiTheme="minorHAnsi" w:cs="Calibri"/>
            <w:color w:val="0070C0"/>
            <w:sz w:val="22"/>
            <w:szCs w:val="22"/>
          </w:rPr>
          <w:t>UNFPA about us</w:t>
        </w:r>
      </w:hyperlink>
    </w:p>
    <w:p w14:paraId="4823E667" w14:textId="77777777" w:rsidR="00000C07" w:rsidRPr="002D6413" w:rsidRDefault="00000C07" w:rsidP="002D6413">
      <w:pPr>
        <w:pStyle w:val="letter"/>
        <w:jc w:val="both"/>
        <w:rPr>
          <w:rFonts w:asciiTheme="minorHAnsi" w:hAnsiTheme="minorHAnsi" w:cs="Calibri"/>
          <w:b/>
          <w:sz w:val="22"/>
          <w:szCs w:val="22"/>
          <w:lang w:eastAsia="en-GB"/>
        </w:rPr>
      </w:pPr>
    </w:p>
    <w:p w14:paraId="244AEBF0" w14:textId="77777777" w:rsidR="0076165C" w:rsidRPr="00F80FA2" w:rsidRDefault="0076165C" w:rsidP="00F80FA2">
      <w:pPr>
        <w:pStyle w:val="af6"/>
        <w:numPr>
          <w:ilvl w:val="0"/>
          <w:numId w:val="48"/>
        </w:numPr>
        <w:jc w:val="both"/>
        <w:rPr>
          <w:rFonts w:asciiTheme="minorHAnsi" w:hAnsiTheme="minorHAnsi"/>
          <w:b/>
          <w:szCs w:val="22"/>
          <w:lang w:val="en"/>
        </w:rPr>
      </w:pPr>
      <w:r w:rsidRPr="00F80FA2">
        <w:rPr>
          <w:rFonts w:asciiTheme="minorHAnsi" w:hAnsiTheme="minorHAnsi"/>
          <w:b/>
          <w:szCs w:val="22"/>
          <w:lang w:val="en"/>
        </w:rPr>
        <w:t>Terms of Reference (</w:t>
      </w:r>
      <w:proofErr w:type="spellStart"/>
      <w:r w:rsidRPr="00F80FA2">
        <w:rPr>
          <w:rFonts w:asciiTheme="minorHAnsi" w:hAnsiTheme="minorHAnsi"/>
          <w:b/>
          <w:szCs w:val="22"/>
          <w:lang w:val="en"/>
        </w:rPr>
        <w:t>ToR</w:t>
      </w:r>
      <w:proofErr w:type="spellEnd"/>
      <w:r w:rsidRPr="00F80FA2">
        <w:rPr>
          <w:rFonts w:asciiTheme="minorHAnsi" w:hAnsiTheme="minorHAnsi"/>
          <w:b/>
          <w:szCs w:val="22"/>
          <w:lang w:val="en"/>
        </w:rPr>
        <w:t>)</w:t>
      </w:r>
    </w:p>
    <w:p w14:paraId="59182392" w14:textId="77777777" w:rsidR="001963DA" w:rsidRPr="002D6413" w:rsidRDefault="001963DA" w:rsidP="002D6413">
      <w:pPr>
        <w:autoSpaceDE w:val="0"/>
        <w:autoSpaceDN w:val="0"/>
        <w:adjustRightInd w:val="0"/>
        <w:jc w:val="both"/>
        <w:rPr>
          <w:rFonts w:asciiTheme="minorHAnsi" w:eastAsia="Calibri" w:hAnsiTheme="minorHAnsi" w:cstheme="minorHAnsi"/>
          <w:sz w:val="22"/>
          <w:szCs w:val="22"/>
        </w:rPr>
      </w:pPr>
    </w:p>
    <w:p w14:paraId="708AD9F0" w14:textId="77777777"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Background</w:t>
      </w:r>
    </w:p>
    <w:p w14:paraId="19D7B072" w14:textId="37F930AA"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In 2020, UNFPA and UN Women start implementing the “EU4Gender Equality: Together against gender stereotypes and gender-based violence” </w:t>
      </w:r>
      <w:proofErr w:type="spellStart"/>
      <w:r w:rsidRPr="002D6413">
        <w:rPr>
          <w:rFonts w:asciiTheme="minorHAnsi" w:eastAsia="Calibri" w:hAnsiTheme="minorHAnsi" w:cs="Calibri"/>
          <w:sz w:val="22"/>
          <w:szCs w:val="22"/>
        </w:rPr>
        <w:t>programme</w:t>
      </w:r>
      <w:proofErr w:type="spellEnd"/>
      <w:r w:rsidRPr="002D6413">
        <w:rPr>
          <w:rFonts w:asciiTheme="minorHAnsi" w:eastAsia="Calibri" w:hAnsiTheme="minorHAnsi" w:cs="Calibri"/>
          <w:sz w:val="22"/>
          <w:szCs w:val="22"/>
        </w:rPr>
        <w:t xml:space="preserve"> funded by European Union. The </w:t>
      </w:r>
      <w:proofErr w:type="spellStart"/>
      <w:r w:rsidRPr="002D6413">
        <w:rPr>
          <w:rFonts w:asciiTheme="minorHAnsi" w:eastAsia="Calibri" w:hAnsiTheme="minorHAnsi" w:cs="Calibri"/>
          <w:sz w:val="22"/>
          <w:szCs w:val="22"/>
        </w:rPr>
        <w:t>programme</w:t>
      </w:r>
      <w:proofErr w:type="spellEnd"/>
      <w:r w:rsidRPr="002D6413">
        <w:rPr>
          <w:rFonts w:asciiTheme="minorHAnsi" w:eastAsia="Calibri" w:hAnsiTheme="minorHAnsi" w:cs="Calibri"/>
          <w:sz w:val="22"/>
          <w:szCs w:val="22"/>
        </w:rPr>
        <w:t xml:space="preserve"> aims to shift societal perceptions around gender stereotypes and patriarchal norms limiting women’s rights </w:t>
      </w:r>
      <w:r w:rsidR="007D7F64" w:rsidRPr="002D6413">
        <w:rPr>
          <w:rFonts w:asciiTheme="minorHAnsi" w:eastAsia="Calibri" w:hAnsiTheme="minorHAnsi" w:cs="Calibri"/>
          <w:sz w:val="22"/>
          <w:szCs w:val="22"/>
        </w:rPr>
        <w:t>and improve</w:t>
      </w:r>
      <w:r w:rsidRPr="002D6413">
        <w:rPr>
          <w:rFonts w:asciiTheme="minorHAnsi" w:eastAsia="Calibri" w:hAnsiTheme="minorHAnsi" w:cs="Calibri"/>
          <w:sz w:val="22"/>
          <w:szCs w:val="22"/>
        </w:rPr>
        <w:t xml:space="preserve"> men’s involvement in care-taking of their children and participation in father’s </w:t>
      </w:r>
      <w:proofErr w:type="spellStart"/>
      <w:r w:rsidRPr="002D6413">
        <w:rPr>
          <w:rFonts w:asciiTheme="minorHAnsi" w:eastAsia="Calibri" w:hAnsiTheme="minorHAnsi" w:cs="Calibri"/>
          <w:sz w:val="22"/>
          <w:szCs w:val="22"/>
        </w:rPr>
        <w:t>programmes</w:t>
      </w:r>
      <w:proofErr w:type="spellEnd"/>
      <w:r w:rsidRPr="002D6413">
        <w:rPr>
          <w:rFonts w:asciiTheme="minorHAnsi" w:eastAsia="Calibri" w:hAnsiTheme="minorHAnsi" w:cs="Calibri"/>
          <w:sz w:val="22"/>
          <w:szCs w:val="22"/>
        </w:rPr>
        <w:t>.</w:t>
      </w:r>
    </w:p>
    <w:p w14:paraId="383351EA" w14:textId="645E8BE8"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Key trends in Eastern Europe illustrate that elimination of gender inequality and the push towards the</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empowerment of women and girls represent both a driver of progress towards the Sustainable Development Goals (SDGs) and a solution for the sustainable development of the whole region including Ukraine. Ukraine shows evidence that cultural beliefs around the roles of men and women persevere. Norms, culture and stereotypes perpetuate gender inequalities that can be expressed through violence and discrimination against women.</w:t>
      </w:r>
    </w:p>
    <w:p w14:paraId="23DA51B5" w14:textId="77777777" w:rsidR="00B10245" w:rsidRPr="002D6413" w:rsidRDefault="00B10245" w:rsidP="002D6413">
      <w:pPr>
        <w:jc w:val="both"/>
        <w:rPr>
          <w:rFonts w:asciiTheme="minorHAnsi" w:eastAsia="Roboto" w:hAnsiTheme="minorHAnsi" w:cs="Roboto"/>
          <w:sz w:val="22"/>
          <w:szCs w:val="22"/>
          <w:highlight w:val="white"/>
        </w:rPr>
      </w:pPr>
      <w:r w:rsidRPr="002D6413">
        <w:rPr>
          <w:rFonts w:asciiTheme="minorHAnsi" w:eastAsia="Calibri" w:hAnsiTheme="minorHAnsi" w:cs="Calibri"/>
          <w:sz w:val="22"/>
          <w:szCs w:val="22"/>
        </w:rPr>
        <w:t>M</w:t>
      </w:r>
      <w:r w:rsidRPr="002D6413">
        <w:rPr>
          <w:rFonts w:asciiTheme="minorHAnsi" w:eastAsia="Roboto" w:hAnsiTheme="minorHAnsi" w:cs="Roboto"/>
          <w:sz w:val="22"/>
          <w:szCs w:val="22"/>
          <w:highlight w:val="white"/>
        </w:rPr>
        <w:t xml:space="preserve">ore than 40% of men in Ukraine believe that a woman should leave her paid work in order to spend more time with her family. Only 3% of those who take paternity leave are men (fathers). According to the recent UNFPA Ukraine study in 2019, in case of illness it's mostly a mother that stays at home with a child. Men’s acceptance of the opportunity to take parental leaves until the child turns 3 years old remains so marginal that less than a half of the male respondents (44%) basically knew that a father has the same right to take parental leave as a mother. These findings </w:t>
      </w:r>
      <w:proofErr w:type="gramStart"/>
      <w:r w:rsidRPr="002D6413">
        <w:rPr>
          <w:rFonts w:asciiTheme="minorHAnsi" w:eastAsia="Roboto" w:hAnsiTheme="minorHAnsi" w:cs="Roboto"/>
          <w:sz w:val="22"/>
          <w:szCs w:val="22"/>
          <w:highlight w:val="white"/>
        </w:rPr>
        <w:t>have been proved</w:t>
      </w:r>
      <w:proofErr w:type="gramEnd"/>
      <w:r w:rsidRPr="002D6413">
        <w:rPr>
          <w:rFonts w:asciiTheme="minorHAnsi" w:eastAsia="Roboto" w:hAnsiTheme="minorHAnsi" w:cs="Roboto"/>
          <w:sz w:val="22"/>
          <w:szCs w:val="22"/>
          <w:highlight w:val="white"/>
        </w:rPr>
        <w:t xml:space="preserve"> by the recent Rating survey in Ukraine, according to which 83% of respondents agree with the statement that the most important task of a woman is to take care of home and family, and that 75% of respondents name earning money as a main male’s duty.</w:t>
      </w:r>
    </w:p>
    <w:p w14:paraId="45FB107B" w14:textId="77777777" w:rsidR="00FD4C2A" w:rsidRDefault="00B10245" w:rsidP="002D6413">
      <w:pPr>
        <w:jc w:val="both"/>
        <w:rPr>
          <w:rFonts w:asciiTheme="minorHAnsi" w:eastAsia="Calibri" w:hAnsiTheme="minorHAnsi" w:cs="Calibri"/>
          <w:color w:val="1155CC"/>
          <w:sz w:val="22"/>
          <w:szCs w:val="22"/>
          <w:u w:val="single"/>
        </w:rPr>
      </w:pPr>
      <w:r w:rsidRPr="002D6413">
        <w:rPr>
          <w:rFonts w:asciiTheme="minorHAnsi" w:eastAsia="Calibri" w:hAnsiTheme="minorHAnsi" w:cs="Calibri"/>
          <w:sz w:val="22"/>
          <w:szCs w:val="22"/>
        </w:rPr>
        <w:t xml:space="preserve">Key data on current masculinity and men’s attitudes to fatherhood and equality in house duties </w:t>
      </w:r>
      <w:proofErr w:type="gramStart"/>
      <w:r w:rsidRPr="002D6413">
        <w:rPr>
          <w:rFonts w:asciiTheme="minorHAnsi" w:eastAsia="Calibri" w:hAnsiTheme="minorHAnsi" w:cs="Calibri"/>
          <w:sz w:val="22"/>
          <w:szCs w:val="22"/>
        </w:rPr>
        <w:t>can be found</w:t>
      </w:r>
      <w:proofErr w:type="gramEnd"/>
      <w:r w:rsidRPr="002D6413">
        <w:rPr>
          <w:rFonts w:asciiTheme="minorHAnsi" w:eastAsia="Calibri" w:hAnsiTheme="minorHAnsi" w:cs="Calibri"/>
          <w:sz w:val="22"/>
          <w:szCs w:val="22"/>
        </w:rPr>
        <w:t xml:space="preserve"> here:  </w:t>
      </w:r>
      <w:hyperlink r:id="rId9">
        <w:r w:rsidRPr="002D6413">
          <w:rPr>
            <w:rFonts w:asciiTheme="minorHAnsi" w:eastAsia="Calibri" w:hAnsiTheme="minorHAnsi" w:cs="Calibri"/>
            <w:color w:val="1155CC"/>
            <w:sz w:val="22"/>
            <w:szCs w:val="22"/>
            <w:u w:val="single"/>
          </w:rPr>
          <w:t>https://ukraine.unfpa.org/sites/default/files/pub-pdf/Masculinity%20Today_Infographics.pdf</w:t>
        </w:r>
      </w:hyperlink>
    </w:p>
    <w:p w14:paraId="27EA4884" w14:textId="4BB407BD"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lastRenderedPageBreak/>
        <w:t xml:space="preserve">Rigid gender roles </w:t>
      </w:r>
      <w:proofErr w:type="gramStart"/>
      <w:r w:rsidRPr="002D6413">
        <w:rPr>
          <w:rFonts w:asciiTheme="minorHAnsi" w:eastAsia="Calibri" w:hAnsiTheme="minorHAnsi" w:cs="Calibri"/>
          <w:sz w:val="22"/>
          <w:szCs w:val="22"/>
        </w:rPr>
        <w:t>impact</w:t>
      </w:r>
      <w:proofErr w:type="gramEnd"/>
      <w:r w:rsidRPr="002D6413">
        <w:rPr>
          <w:rFonts w:asciiTheme="minorHAnsi" w:eastAsia="Calibri" w:hAnsiTheme="minorHAnsi" w:cs="Calibri"/>
          <w:sz w:val="22"/>
          <w:szCs w:val="22"/>
        </w:rPr>
        <w:t xml:space="preserve"> both men, women and their children. The rigid gender division of </w:t>
      </w:r>
      <w:r w:rsidR="007D7F64" w:rsidRPr="002D6413">
        <w:rPr>
          <w:rFonts w:asciiTheme="minorHAnsi" w:eastAsia="Calibri" w:hAnsiTheme="minorHAnsi" w:cs="Calibri"/>
          <w:sz w:val="22"/>
          <w:szCs w:val="22"/>
        </w:rPr>
        <w:t>labor</w:t>
      </w:r>
      <w:r w:rsidRPr="002D6413">
        <w:rPr>
          <w:rFonts w:asciiTheme="minorHAnsi" w:eastAsia="Calibri" w:hAnsiTheme="minorHAnsi" w:cs="Calibri"/>
          <w:sz w:val="22"/>
          <w:szCs w:val="22"/>
        </w:rPr>
        <w:t xml:space="preserve"> restricts men’s roles to the breadwinner and ties women to their reproductive role, maternal care, and the private sphere. Men suffer from limited engagement with children, based on the concept of fatherhood as a ‘parental status’ that differs from fatherhood as ‘parenting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The distribution of household responsibilities is highly unequal, with many more women shouldering the double burden of working a job and at home.</w:t>
      </w:r>
    </w:p>
    <w:p w14:paraId="61ECC6A5"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UNFPA has worked with men and boys in the EECA region for more than 40 years and in Ukraine for more than 5 years. In Ukraine, UNFPA implemented the “4 Hands Happiness” project and informational campaign. The following important observations can be integrated into future programming:</w:t>
      </w:r>
    </w:p>
    <w:p w14:paraId="6583FA5D" w14:textId="1A7B9B89"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younger generations tend to be more in </w:t>
      </w:r>
      <w:r w:rsidR="007D7F64" w:rsidRPr="002D6413">
        <w:rPr>
          <w:rFonts w:asciiTheme="minorHAnsi" w:eastAsia="Calibri" w:hAnsiTheme="minorHAnsi" w:cs="Calibri"/>
          <w:sz w:val="22"/>
          <w:szCs w:val="22"/>
        </w:rPr>
        <w:t>favor</w:t>
      </w:r>
      <w:r w:rsidRPr="002D6413">
        <w:rPr>
          <w:rFonts w:asciiTheme="minorHAnsi" w:eastAsia="Calibri" w:hAnsiTheme="minorHAnsi" w:cs="Calibri"/>
          <w:sz w:val="22"/>
          <w:szCs w:val="22"/>
        </w:rPr>
        <w:t xml:space="preserve"> of changing social norms, as there is a shift among</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young men and women toward challenging traditional gender roles and notions of masculinity;</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 xml:space="preserve">fatherhood </w:t>
      </w:r>
      <w:proofErr w:type="spellStart"/>
      <w:r w:rsidRPr="002D6413">
        <w:rPr>
          <w:rFonts w:asciiTheme="minorHAnsi" w:eastAsia="Calibri" w:hAnsiTheme="minorHAnsi" w:cs="Calibri"/>
          <w:sz w:val="22"/>
          <w:szCs w:val="22"/>
        </w:rPr>
        <w:t>programmes</w:t>
      </w:r>
      <w:proofErr w:type="spellEnd"/>
      <w:r w:rsidRPr="002D6413">
        <w:rPr>
          <w:rFonts w:asciiTheme="minorHAnsi" w:eastAsia="Calibri" w:hAnsiTheme="minorHAnsi" w:cs="Calibri"/>
          <w:sz w:val="22"/>
          <w:szCs w:val="22"/>
        </w:rPr>
        <w:t xml:space="preserve"> and the engagement of men in reproductive health issues are critical,</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because becoming a parent is a life‐changing and emotional moment for many men, and using this</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emotional connection as an entry point to break the cycle allows men to embrace a caring</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masculinity;</w:t>
      </w:r>
    </w:p>
    <w:p w14:paraId="1328A1B2"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a two-income family model is becoming more and more acceptable; this increases the weight of the double burden carried by women but at the same time may encourage men – especially young men – to start participating more meaningfully in unpaid work;</w:t>
      </w:r>
    </w:p>
    <w:p w14:paraId="3F92A626" w14:textId="4C9FC5A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modern technologies and new modalities of work allow men (and women) to combine their</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parental and other household responsibilities in more flexible ways and have a better work-family</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balance;</w:t>
      </w:r>
    </w:p>
    <w:p w14:paraId="43337146" w14:textId="7245A1E2"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the role of the private sector in allowing male employees to be involved in childcare is becoming</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crucial, and this is another promising opportunity, if business leaders realize how gender equality is</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connected to business performance, productivity, and employee satisfaction;</w:t>
      </w:r>
    </w:p>
    <w:p w14:paraId="4E2B4737" w14:textId="2B451D72"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digital channels and social media have opened new avenues for working with younger generations,</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leading to increased outreach; the building of partnership platforms, mobilizing networks and</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creating a movement of social media ambassadors who advertise companies.</w:t>
      </w:r>
    </w:p>
    <w:p w14:paraId="6D57E91C"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w:t>
      </w:r>
    </w:p>
    <w:p w14:paraId="6096D919"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It is important to mention that under the “EU4Gender Equality: Together against gender stereotypes and gender-based violence” </w:t>
      </w:r>
      <w:proofErr w:type="spellStart"/>
      <w:r w:rsidRPr="002D6413">
        <w:rPr>
          <w:rFonts w:asciiTheme="minorHAnsi" w:eastAsia="Calibri" w:hAnsiTheme="minorHAnsi" w:cs="Calibri"/>
          <w:sz w:val="22"/>
          <w:szCs w:val="22"/>
        </w:rPr>
        <w:t>programme</w:t>
      </w:r>
      <w:proofErr w:type="spellEnd"/>
      <w:r w:rsidRPr="002D6413">
        <w:rPr>
          <w:rFonts w:asciiTheme="minorHAnsi" w:eastAsia="Calibri" w:hAnsiTheme="minorHAnsi" w:cs="Calibri"/>
          <w:sz w:val="22"/>
          <w:szCs w:val="22"/>
        </w:rPr>
        <w:t xml:space="preserve"> there is a plan to develop Papa Schools (Clubs for Fathers) in 3 municipalities. The general concept for these Clubs is under development now. The main objective is to support active parenthood and challenge discriminatory gender norms around the role of fathers, by developing communities of responsible fathers and health workers to engage men in prenatal care and in general guide public and private sector policy makers on how to address gender inequality and engage men at the household and societal levels.</w:t>
      </w:r>
    </w:p>
    <w:p w14:paraId="16136CBA" w14:textId="77777777" w:rsidR="00B10245" w:rsidRPr="002D6413" w:rsidRDefault="00B10245" w:rsidP="002D6413">
      <w:pPr>
        <w:jc w:val="both"/>
        <w:rPr>
          <w:rFonts w:asciiTheme="minorHAnsi" w:eastAsia="Calibri" w:hAnsiTheme="minorHAnsi" w:cs="Calibri"/>
          <w:color w:val="222222"/>
          <w:sz w:val="22"/>
          <w:szCs w:val="22"/>
        </w:rPr>
      </w:pPr>
      <w:r w:rsidRPr="002D6413">
        <w:rPr>
          <w:rFonts w:asciiTheme="minorHAnsi" w:eastAsia="Calibri" w:hAnsiTheme="minorHAnsi" w:cs="Calibri"/>
          <w:sz w:val="22"/>
          <w:szCs w:val="22"/>
        </w:rPr>
        <w:t xml:space="preserve">As part of UNFPA’s response to the COVID-19 crisis, the project can contribute to the </w:t>
      </w:r>
      <w:r w:rsidRPr="002D6413">
        <w:rPr>
          <w:rFonts w:asciiTheme="minorHAnsi" w:eastAsia="Calibri" w:hAnsiTheme="minorHAnsi" w:cs="Calibri"/>
          <w:color w:val="222222"/>
          <w:sz w:val="22"/>
          <w:szCs w:val="22"/>
        </w:rPr>
        <w:t>development of</w:t>
      </w:r>
      <w:r w:rsidRPr="002D6413">
        <w:rPr>
          <w:rFonts w:asciiTheme="minorHAnsi" w:hAnsiTheme="minorHAnsi"/>
          <w:color w:val="222222"/>
          <w:sz w:val="22"/>
          <w:szCs w:val="22"/>
        </w:rPr>
        <w:t xml:space="preserve"> </w:t>
      </w:r>
      <w:r w:rsidRPr="002D6413">
        <w:rPr>
          <w:rFonts w:asciiTheme="minorHAnsi" w:eastAsia="Calibri" w:hAnsiTheme="minorHAnsi" w:cs="Calibri"/>
          <w:color w:val="222222"/>
          <w:sz w:val="22"/>
          <w:szCs w:val="22"/>
        </w:rPr>
        <w:t>information campaigns on sharing unpaid work, the elimination of stereotypes and the importance of the equal distribution of household duties among men and women, which is important for the equal opportunities of women and men and could help to overcome some of the socio-economic challenges of the crisis.</w:t>
      </w:r>
    </w:p>
    <w:p w14:paraId="023ECA7B" w14:textId="77777777" w:rsidR="00B10245" w:rsidRPr="002D6413" w:rsidRDefault="00B10245" w:rsidP="002D6413">
      <w:pPr>
        <w:spacing w:after="4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This procurement case is announced in the framework of the “EU4Gender Equality: Together against gender stereotypes and gender-based violence" </w:t>
      </w:r>
      <w:proofErr w:type="spellStart"/>
      <w:r w:rsidRPr="002D6413">
        <w:rPr>
          <w:rFonts w:asciiTheme="minorHAnsi" w:eastAsia="Calibri" w:hAnsiTheme="minorHAnsi" w:cs="Calibri"/>
          <w:sz w:val="22"/>
          <w:szCs w:val="22"/>
        </w:rPr>
        <w:t>programme</w:t>
      </w:r>
      <w:proofErr w:type="spellEnd"/>
      <w:r w:rsidRPr="002D6413">
        <w:rPr>
          <w:rFonts w:asciiTheme="minorHAnsi" w:eastAsia="Calibri" w:hAnsiTheme="minorHAnsi" w:cs="Calibri"/>
          <w:sz w:val="22"/>
          <w:szCs w:val="22"/>
        </w:rPr>
        <w:t>, funded by European Union, implemented jointly by UN Women and UNFPA.</w:t>
      </w:r>
    </w:p>
    <w:p w14:paraId="3DEA78EC"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w:t>
      </w:r>
    </w:p>
    <w:p w14:paraId="672DBDF7" w14:textId="77777777"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Scope of work</w:t>
      </w:r>
    </w:p>
    <w:p w14:paraId="60DDA178" w14:textId="35E75BAE" w:rsidR="00B10245" w:rsidRPr="002D6413" w:rsidRDefault="00B10245" w:rsidP="002D6413">
      <w:pPr>
        <w:spacing w:after="20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selected service provider will be expected to develop a concept for the designed awareness raising and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campaign (DBC campaign). It is aimed at </w:t>
      </w:r>
      <w:r w:rsidRPr="002D6413">
        <w:rPr>
          <w:rFonts w:asciiTheme="minorHAnsi" w:eastAsia="Calibri" w:hAnsiTheme="minorHAnsi" w:cs="Calibri"/>
          <w:sz w:val="22"/>
          <w:szCs w:val="22"/>
          <w:u w:val="single"/>
        </w:rPr>
        <w:t xml:space="preserve">changing attitudes to family responsibilities with a focus on men’s engagement into responsible fatherhood and taking of paternity leave in order to shift societal perceptions around gender stereotypes and patriarchal norms. </w:t>
      </w:r>
    </w:p>
    <w:p w14:paraId="31885249" w14:textId="77777777" w:rsidR="00B10245" w:rsidRPr="002D6413" w:rsidRDefault="00B10245" w:rsidP="002D6413">
      <w:pPr>
        <w:spacing w:after="20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To achieve the results set out by this TOR the selected service provider should also review the similar successful DBC campaigns conducted in other countries. The concept of the campaign is to be developed for </w:t>
      </w:r>
      <w:r w:rsidRPr="002D6413">
        <w:rPr>
          <w:rFonts w:asciiTheme="minorHAnsi" w:eastAsia="Calibri" w:hAnsiTheme="minorHAnsi" w:cs="Calibri"/>
          <w:sz w:val="22"/>
          <w:szCs w:val="22"/>
          <w:u w:val="single"/>
        </w:rPr>
        <w:lastRenderedPageBreak/>
        <w:t>changing people’s perceptions about paternity leave through shifting people’s attitudes to caretaking and household chores as joint responsibilities of both men and women. The campaign strategy should</w:t>
      </w:r>
      <w:r w:rsidRPr="002D6413">
        <w:rPr>
          <w:rFonts w:asciiTheme="minorHAnsi" w:eastAsia="Calibri" w:hAnsiTheme="minorHAnsi" w:cs="Calibri"/>
          <w:sz w:val="22"/>
          <w:szCs w:val="22"/>
        </w:rPr>
        <w:t xml:space="preserve"> identify and select the most appropriate priority and influencing groups, determinants and informational activities to address the issue. The </w:t>
      </w:r>
      <w:r w:rsidRPr="002D6413">
        <w:rPr>
          <w:rFonts w:asciiTheme="minorHAnsi" w:eastAsia="Calibri" w:hAnsiTheme="minorHAnsi" w:cs="Calibri"/>
          <w:sz w:val="22"/>
          <w:szCs w:val="22"/>
          <w:u w:val="single"/>
        </w:rPr>
        <w:t>DBC campaign should be built on a positive deviance approach</w:t>
      </w:r>
      <w:r w:rsidRPr="002D6413">
        <w:rPr>
          <w:rFonts w:asciiTheme="minorHAnsi" w:eastAsia="Calibri" w:hAnsiTheme="minorHAnsi" w:cs="Calibri"/>
          <w:sz w:val="22"/>
          <w:szCs w:val="22"/>
        </w:rPr>
        <w:t>.</w:t>
      </w:r>
    </w:p>
    <w:p w14:paraId="55C97E41" w14:textId="41E096CE" w:rsidR="00B10245" w:rsidRPr="002D6413" w:rsidRDefault="00B10245" w:rsidP="002D6413">
      <w:pPr>
        <w:spacing w:after="20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concept will 1) outline identified target groups (priority and influential), identified barriers and motivators to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the expected results of the campaign, 2) suggest and substantiate its contents, 3) recommend delivery channels and timeline, 4) estimate the cost and provide monitoring and evaluating (M&amp;E) framework for the DBC campaign. Development of proposals for the campaign slogan(s), public messages and activities is required as well. </w:t>
      </w:r>
    </w:p>
    <w:p w14:paraId="2DFD653F" w14:textId="68CE43A1" w:rsidR="00B10245" w:rsidRPr="002D6413" w:rsidRDefault="00B10245" w:rsidP="002D6413">
      <w:pPr>
        <w:spacing w:after="200"/>
        <w:jc w:val="both"/>
        <w:rPr>
          <w:rFonts w:asciiTheme="minorHAnsi" w:eastAsia="Calibri" w:hAnsiTheme="minorHAnsi" w:cs="Calibri"/>
          <w:sz w:val="22"/>
          <w:szCs w:val="22"/>
        </w:rPr>
      </w:pPr>
      <w:r w:rsidRPr="002D6413">
        <w:rPr>
          <w:rFonts w:asciiTheme="minorHAnsi" w:eastAsia="Calibri" w:hAnsiTheme="minorHAnsi" w:cs="Calibri"/>
          <w:sz w:val="22"/>
          <w:szCs w:val="22"/>
        </w:rPr>
        <w:t>The developed concept should be relevant as a continuing campaign for the “</w:t>
      </w:r>
      <w:hyperlink r:id="rId10">
        <w:r w:rsidRPr="002D6413">
          <w:rPr>
            <w:rFonts w:asciiTheme="minorHAnsi" w:eastAsia="Calibri" w:hAnsiTheme="minorHAnsi" w:cs="Calibri"/>
            <w:color w:val="1155CC"/>
            <w:sz w:val="22"/>
            <w:szCs w:val="22"/>
            <w:u w:val="single"/>
          </w:rPr>
          <w:t>4 Hands Happiness</w:t>
        </w:r>
      </w:hyperlink>
      <w:r w:rsidRPr="002D6413">
        <w:rPr>
          <w:rFonts w:asciiTheme="minorHAnsi" w:eastAsia="Calibri" w:hAnsiTheme="minorHAnsi" w:cs="Calibri"/>
          <w:sz w:val="22"/>
          <w:szCs w:val="22"/>
        </w:rPr>
        <w:t xml:space="preserve">” project which is already well-known and recognized by key stakeholders. The main principle of interaction with the target audience is the precise segmentation according to the demographic features (gender, age, literacy, income, residence, language) and formative research (could be conducted as survey, omnibus, structured and/or key informant interviews or focus groups).  The main principle of delivering key messages through communication channels is using of the native and BTL </w:t>
      </w:r>
      <w:r w:rsidR="007D7F64" w:rsidRPr="002D6413">
        <w:rPr>
          <w:rFonts w:asciiTheme="minorHAnsi" w:eastAsia="Calibri" w:hAnsiTheme="minorHAnsi" w:cs="Calibri"/>
          <w:sz w:val="22"/>
          <w:szCs w:val="22"/>
        </w:rPr>
        <w:t>advertising (</w:t>
      </w:r>
      <w:r w:rsidRPr="002D6413">
        <w:rPr>
          <w:rFonts w:asciiTheme="minorHAnsi" w:eastAsia="Calibri" w:hAnsiTheme="minorHAnsi" w:cs="Calibri"/>
          <w:sz w:val="22"/>
          <w:szCs w:val="22"/>
        </w:rPr>
        <w:t xml:space="preserve">not direct advertisement). </w:t>
      </w:r>
      <w:proofErr w:type="gramStart"/>
      <w:r w:rsidRPr="002D6413">
        <w:rPr>
          <w:rFonts w:asciiTheme="minorHAnsi" w:eastAsia="Calibri" w:hAnsiTheme="minorHAnsi" w:cs="Calibri"/>
          <w:sz w:val="22"/>
          <w:szCs w:val="22"/>
        </w:rPr>
        <w:t>Thus</w:t>
      </w:r>
      <w:proofErr w:type="gramEnd"/>
      <w:r w:rsidRPr="002D6413">
        <w:rPr>
          <w:rFonts w:asciiTheme="minorHAnsi" w:eastAsia="Calibri" w:hAnsiTheme="minorHAnsi" w:cs="Calibri"/>
          <w:sz w:val="22"/>
          <w:szCs w:val="22"/>
        </w:rPr>
        <w:t xml:space="preserve"> the required information should appear in the information field that is natural for it.</w:t>
      </w:r>
    </w:p>
    <w:p w14:paraId="6D21EF5C" w14:textId="083539D5" w:rsidR="00B10245" w:rsidRPr="002D6413" w:rsidRDefault="00B10245" w:rsidP="002D6413">
      <w:pPr>
        <w:spacing w:after="20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concept must include SMART objectives and respective targets (objectives must be Specific, Measurable, Achievable, Relevant and Time-bound), description of activities, campaign implementation plan with a M&amp;E mechanism to measure the campaign’s impact as well as general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among selected target group’s members. Substantively, the concept should geographically cover the entire country (or some specific regions, which will be agreed upon jointly with UNFPA Ukraine).</w:t>
      </w:r>
    </w:p>
    <w:p w14:paraId="49E89595" w14:textId="77777777"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p>
    <w:p w14:paraId="7ABF4406" w14:textId="77777777"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Target Audiences</w:t>
      </w:r>
    </w:p>
    <w:p w14:paraId="5236418E" w14:textId="15875A6F"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r w:rsidRPr="002D6413">
        <w:rPr>
          <w:rFonts w:asciiTheme="minorHAnsi" w:eastAsia="Calibri" w:hAnsiTheme="minorHAnsi" w:cs="Calibri"/>
          <w:sz w:val="22"/>
          <w:szCs w:val="22"/>
        </w:rPr>
        <w:t xml:space="preserve">Priority target group: men, specifically fathers. </w:t>
      </w:r>
    </w:p>
    <w:p w14:paraId="067DC8D8" w14:textId="5BE13F4F"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Additional target </w:t>
      </w:r>
      <w:r w:rsidR="007D7F64" w:rsidRPr="002D6413">
        <w:rPr>
          <w:rFonts w:asciiTheme="minorHAnsi" w:eastAsia="Calibri" w:hAnsiTheme="minorHAnsi" w:cs="Calibri"/>
          <w:sz w:val="22"/>
          <w:szCs w:val="22"/>
        </w:rPr>
        <w:t>groups -</w:t>
      </w:r>
      <w:r w:rsidRPr="002D6413">
        <w:rPr>
          <w:rFonts w:asciiTheme="minorHAnsi" w:eastAsia="Calibri" w:hAnsiTheme="minorHAnsi" w:cs="Calibri"/>
          <w:sz w:val="22"/>
          <w:szCs w:val="22"/>
        </w:rPr>
        <w:t xml:space="preserve"> influential (specifically should be detected after the survey or other conducted people’s behavior and attitudes research): examples - general public, communities (women, men, boys, and girls), private sector (employers), governmental panthers and policy makers at national and local levels</w:t>
      </w:r>
    </w:p>
    <w:p w14:paraId="228EBB4C" w14:textId="1076C5B3" w:rsidR="00B10245" w:rsidRPr="002D6413" w:rsidRDefault="007D7F64"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Specific priority</w:t>
      </w:r>
      <w:r w:rsidR="00B10245" w:rsidRPr="002D6413">
        <w:rPr>
          <w:rFonts w:asciiTheme="minorHAnsi" w:eastAsia="Calibri" w:hAnsiTheme="minorHAnsi" w:cs="Calibri"/>
          <w:sz w:val="22"/>
          <w:szCs w:val="22"/>
        </w:rPr>
        <w:t xml:space="preserve"> and influential target groups must be detected through survey, provided by the successful bidder before the DBC campaign concept development. The main principle of interaction with the target audience is the precise segmentation according to the demographic features (gender, age, literacy, income, residence, language) and formative research (could be conducted as survey, omnibus, structured and/or key informant interviews or focus groups). </w:t>
      </w:r>
    </w:p>
    <w:p w14:paraId="58B40842" w14:textId="70E5E0F1"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project is focused on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in men in relations to caregiving and uptake of paternity and parental leave, so it’s expected that the priority target group will be men, who have or </w:t>
      </w:r>
      <w:r w:rsidRPr="002D6413">
        <w:rPr>
          <w:rFonts w:asciiTheme="minorHAnsi" w:eastAsia="Calibri" w:hAnsiTheme="minorHAnsi" w:cs="Calibri"/>
          <w:sz w:val="22"/>
          <w:szCs w:val="22"/>
          <w:highlight w:val="white"/>
        </w:rPr>
        <w:t>plan</w:t>
      </w:r>
      <w:r w:rsidRPr="002D6413">
        <w:rPr>
          <w:rFonts w:asciiTheme="minorHAnsi" w:eastAsia="Calibri" w:hAnsiTheme="minorHAnsi" w:cs="Calibri"/>
          <w:sz w:val="22"/>
          <w:szCs w:val="22"/>
        </w:rPr>
        <w:t xml:space="preserve"> to have children. </w:t>
      </w:r>
    </w:p>
    <w:p w14:paraId="0DADA7EB"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Influential target groups as well as specific priority target audience’s interests and other relevant information must be identified through the baseline research (survey) that assesses our TA’s perspectives, the barriers they face and the positive examples they can follow. </w:t>
      </w:r>
    </w:p>
    <w:p w14:paraId="5A0F90FA"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u w:val="single"/>
        </w:rPr>
        <w:t>It is expected that the bidder will be experienced in organizing and conducting such formative marketing research (survey, focus groups) and able to analyze received data</w:t>
      </w:r>
      <w:r w:rsidRPr="002D6413">
        <w:rPr>
          <w:rFonts w:asciiTheme="minorHAnsi" w:eastAsia="Calibri" w:hAnsiTheme="minorHAnsi" w:cs="Calibri"/>
          <w:sz w:val="22"/>
          <w:szCs w:val="22"/>
        </w:rPr>
        <w:t xml:space="preserve">. </w:t>
      </w:r>
    </w:p>
    <w:p w14:paraId="22399FEA" w14:textId="77777777"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p>
    <w:p w14:paraId="17B8865D" w14:textId="77777777"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Purpose</w:t>
      </w:r>
    </w:p>
    <w:p w14:paraId="1D0753A9"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main project’s purpose is to transform traditional social perceptions, discriminatory attitudes and stereotypes on the roles of men and fathers within the families and the society in general through advocating for shared caregiving and </w:t>
      </w:r>
      <w:proofErr w:type="spellStart"/>
      <w:r w:rsidRPr="002D6413">
        <w:rPr>
          <w:rFonts w:asciiTheme="minorHAnsi" w:eastAsia="Calibri" w:hAnsiTheme="minorHAnsi" w:cs="Calibri"/>
          <w:sz w:val="22"/>
          <w:szCs w:val="22"/>
        </w:rPr>
        <w:t>uptaking</w:t>
      </w:r>
      <w:proofErr w:type="spellEnd"/>
      <w:r w:rsidRPr="002D6413">
        <w:rPr>
          <w:rFonts w:asciiTheme="minorHAnsi" w:eastAsia="Calibri" w:hAnsiTheme="minorHAnsi" w:cs="Calibri"/>
          <w:sz w:val="22"/>
          <w:szCs w:val="22"/>
        </w:rPr>
        <w:t xml:space="preserve"> of paternity and parental leave among fathers. </w:t>
      </w:r>
    </w:p>
    <w:p w14:paraId="3D2144E0" w14:textId="043F30E4"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DBC </w:t>
      </w:r>
      <w:r w:rsidR="00AE77CF">
        <w:rPr>
          <w:rFonts w:asciiTheme="minorHAnsi" w:eastAsia="Calibri" w:hAnsiTheme="minorHAnsi" w:cs="Calibri"/>
          <w:sz w:val="22"/>
          <w:szCs w:val="22"/>
        </w:rPr>
        <w:t>c</w:t>
      </w:r>
      <w:r w:rsidRPr="002D6413">
        <w:rPr>
          <w:rFonts w:asciiTheme="minorHAnsi" w:eastAsia="Calibri" w:hAnsiTheme="minorHAnsi" w:cs="Calibri"/>
          <w:sz w:val="22"/>
          <w:szCs w:val="22"/>
        </w:rPr>
        <w:t>ampa</w:t>
      </w:r>
      <w:r w:rsidR="00AE77CF">
        <w:rPr>
          <w:rFonts w:asciiTheme="minorHAnsi" w:eastAsia="Calibri" w:hAnsiTheme="minorHAnsi" w:cs="Calibri"/>
          <w:sz w:val="22"/>
          <w:szCs w:val="22"/>
        </w:rPr>
        <w:t>i</w:t>
      </w:r>
      <w:r w:rsidRPr="002D6413">
        <w:rPr>
          <w:rFonts w:asciiTheme="minorHAnsi" w:eastAsia="Calibri" w:hAnsiTheme="minorHAnsi" w:cs="Calibri"/>
          <w:sz w:val="22"/>
          <w:szCs w:val="22"/>
        </w:rPr>
        <w:t>gn’s concept should meet such purposes:</w:t>
      </w:r>
    </w:p>
    <w:p w14:paraId="405C0DFB" w14:textId="434A426B" w:rsidR="00B10245" w:rsidRPr="002D6413" w:rsidRDefault="00B10245" w:rsidP="002D6413">
      <w:pPr>
        <w:pStyle w:val="af6"/>
        <w:numPr>
          <w:ilvl w:val="0"/>
          <w:numId w:val="31"/>
        </w:numPr>
        <w:overflowPunct/>
        <w:autoSpaceDE/>
        <w:autoSpaceDN/>
        <w:adjustRightInd/>
        <w:spacing w:line="276" w:lineRule="auto"/>
        <w:contextualSpacing/>
        <w:jc w:val="both"/>
        <w:textAlignment w:val="auto"/>
        <w:rPr>
          <w:rFonts w:asciiTheme="minorHAnsi" w:eastAsia="Calibri" w:hAnsiTheme="minorHAnsi" w:cs="Calibri"/>
          <w:szCs w:val="22"/>
        </w:rPr>
      </w:pPr>
      <w:r w:rsidRPr="002D6413">
        <w:rPr>
          <w:rFonts w:asciiTheme="minorHAnsi" w:eastAsia="Calibri" w:hAnsiTheme="minorHAnsi" w:cs="Calibri"/>
          <w:szCs w:val="22"/>
        </w:rPr>
        <w:lastRenderedPageBreak/>
        <w:t xml:space="preserve">increase awareness of paternity leave, fathers’ </w:t>
      </w:r>
      <w:proofErr w:type="spellStart"/>
      <w:r w:rsidRPr="002D6413">
        <w:rPr>
          <w:rFonts w:asciiTheme="minorHAnsi" w:eastAsia="Calibri" w:hAnsiTheme="minorHAnsi" w:cs="Calibri"/>
          <w:szCs w:val="22"/>
        </w:rPr>
        <w:t>programmes</w:t>
      </w:r>
      <w:proofErr w:type="spellEnd"/>
      <w:r w:rsidRPr="002D6413">
        <w:rPr>
          <w:rFonts w:asciiTheme="minorHAnsi" w:eastAsia="Calibri" w:hAnsiTheme="minorHAnsi" w:cs="Calibri"/>
          <w:szCs w:val="22"/>
        </w:rPr>
        <w:t xml:space="preserve"> and existing legal provisions that allow men to utilize their parental rights; engage </w:t>
      </w:r>
      <w:r w:rsidRPr="002D6413">
        <w:rPr>
          <w:rFonts w:asciiTheme="minorHAnsi" w:eastAsia="Roboto" w:hAnsiTheme="minorHAnsi" w:cs="Roboto"/>
          <w:szCs w:val="22"/>
          <w:highlight w:val="white"/>
        </w:rPr>
        <w:t xml:space="preserve">actual and prospective fathers </w:t>
      </w:r>
      <w:r w:rsidRPr="002D6413">
        <w:rPr>
          <w:rFonts w:asciiTheme="minorHAnsi" w:eastAsia="Calibri" w:hAnsiTheme="minorHAnsi" w:cs="Calibri"/>
          <w:szCs w:val="22"/>
        </w:rPr>
        <w:t>to uptake parental leave and be engaged in responsible active fatherhood without stereotypes</w:t>
      </w:r>
      <w:r w:rsidR="007D7F64">
        <w:rPr>
          <w:rFonts w:asciiTheme="minorHAnsi" w:eastAsia="Calibri" w:hAnsiTheme="minorHAnsi" w:cs="Calibri"/>
          <w:szCs w:val="22"/>
        </w:rPr>
        <w:t>;</w:t>
      </w:r>
    </w:p>
    <w:p w14:paraId="26913066" w14:textId="7648006A" w:rsidR="00B10245" w:rsidRPr="002D6413" w:rsidRDefault="00B10245" w:rsidP="002D6413">
      <w:pPr>
        <w:pStyle w:val="af6"/>
        <w:numPr>
          <w:ilvl w:val="0"/>
          <w:numId w:val="31"/>
        </w:numPr>
        <w:overflowPunct/>
        <w:autoSpaceDE/>
        <w:autoSpaceDN/>
        <w:adjustRightInd/>
        <w:spacing w:line="276" w:lineRule="auto"/>
        <w:contextualSpacing/>
        <w:jc w:val="both"/>
        <w:textAlignment w:val="auto"/>
        <w:rPr>
          <w:rFonts w:asciiTheme="minorHAnsi" w:eastAsia="Calibri" w:hAnsiTheme="minorHAnsi" w:cs="Calibri"/>
          <w:szCs w:val="22"/>
        </w:rPr>
      </w:pPr>
      <w:r w:rsidRPr="002D6413">
        <w:rPr>
          <w:rFonts w:asciiTheme="minorHAnsi" w:eastAsia="Calibri" w:hAnsiTheme="minorHAnsi" w:cs="Calibri"/>
          <w:szCs w:val="22"/>
        </w:rPr>
        <w:t>advocate for more male engagement in domestic and care duties within families, including child-care and household responsibilities and promote responsible fatherhood by developing tailored messages to emphasize the role of fathers in bringing up a child and be actively engaged in roles traditionally seen as “women’s only” especially in time of global crisis and COVID-19 pandemic</w:t>
      </w:r>
      <w:r w:rsidR="007D7F64">
        <w:rPr>
          <w:rFonts w:asciiTheme="minorHAnsi" w:eastAsia="Calibri" w:hAnsiTheme="minorHAnsi" w:cs="Calibri"/>
          <w:szCs w:val="22"/>
        </w:rPr>
        <w:t>;</w:t>
      </w:r>
    </w:p>
    <w:p w14:paraId="2AFA8735" w14:textId="20B3AC2C" w:rsidR="00B10245" w:rsidRPr="002D6413" w:rsidRDefault="00B10245" w:rsidP="002D6413">
      <w:pPr>
        <w:pStyle w:val="af6"/>
        <w:numPr>
          <w:ilvl w:val="0"/>
          <w:numId w:val="31"/>
        </w:numPr>
        <w:overflowPunct/>
        <w:autoSpaceDE/>
        <w:autoSpaceDN/>
        <w:adjustRightInd/>
        <w:spacing w:line="276" w:lineRule="auto"/>
        <w:contextualSpacing/>
        <w:jc w:val="both"/>
        <w:textAlignment w:val="auto"/>
        <w:rPr>
          <w:rFonts w:asciiTheme="minorHAnsi" w:eastAsia="Calibri" w:hAnsiTheme="minorHAnsi" w:cs="Calibri"/>
          <w:szCs w:val="22"/>
        </w:rPr>
      </w:pPr>
      <w:r w:rsidRPr="002D6413">
        <w:rPr>
          <w:rFonts w:asciiTheme="minorHAnsi" w:eastAsia="Calibri" w:hAnsiTheme="minorHAnsi" w:cs="Calibri"/>
          <w:szCs w:val="22"/>
        </w:rPr>
        <w:t>To foster support for family friendly policies like flexible parental leave schemes, family-friendly working modalities, and incentives for men to get involved in care provision</w:t>
      </w:r>
      <w:r w:rsidR="007D7F64">
        <w:rPr>
          <w:rFonts w:asciiTheme="minorHAnsi" w:eastAsia="Calibri" w:hAnsiTheme="minorHAnsi" w:cs="Calibri"/>
          <w:szCs w:val="22"/>
        </w:rPr>
        <w:t>;</w:t>
      </w:r>
    </w:p>
    <w:p w14:paraId="6821C109" w14:textId="77777777" w:rsidR="00B10245" w:rsidRPr="002D6413" w:rsidRDefault="00B10245" w:rsidP="002D6413">
      <w:pPr>
        <w:pStyle w:val="af6"/>
        <w:numPr>
          <w:ilvl w:val="0"/>
          <w:numId w:val="31"/>
        </w:numPr>
        <w:overflowPunct/>
        <w:autoSpaceDE/>
        <w:autoSpaceDN/>
        <w:adjustRightInd/>
        <w:spacing w:line="276" w:lineRule="auto"/>
        <w:contextualSpacing/>
        <w:jc w:val="both"/>
        <w:textAlignment w:val="auto"/>
        <w:rPr>
          <w:rFonts w:asciiTheme="minorHAnsi" w:eastAsia="Calibri" w:hAnsiTheme="minorHAnsi" w:cs="Calibri"/>
          <w:szCs w:val="22"/>
        </w:rPr>
      </w:pPr>
      <w:r w:rsidRPr="002D6413">
        <w:rPr>
          <w:rFonts w:asciiTheme="minorHAnsi" w:eastAsia="Calibri" w:hAnsiTheme="minorHAnsi" w:cs="Calibri"/>
          <w:szCs w:val="22"/>
        </w:rPr>
        <w:t xml:space="preserve">To support men who are responsible fathers and take paternity leave by their communities and/or other groups/people who influence on them. </w:t>
      </w:r>
    </w:p>
    <w:p w14:paraId="71F76CBA" w14:textId="77777777" w:rsidR="00B10245" w:rsidRPr="002D6413" w:rsidRDefault="00B10245" w:rsidP="002D6413">
      <w:pPr>
        <w:ind w:left="1080" w:hanging="360"/>
        <w:jc w:val="both"/>
        <w:rPr>
          <w:rFonts w:asciiTheme="minorHAnsi" w:eastAsia="Calibri" w:hAnsiTheme="minorHAnsi" w:cs="Calibri"/>
          <w:sz w:val="22"/>
          <w:szCs w:val="22"/>
        </w:rPr>
      </w:pPr>
    </w:p>
    <w:p w14:paraId="3C132271" w14:textId="40B36C4B"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The expected social norms and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changes are:</w:t>
      </w:r>
    </w:p>
    <w:p w14:paraId="451D2117"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w:t>
      </w: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335"/>
      </w:tblGrid>
      <w:tr w:rsidR="00B10245" w:rsidRPr="002D6413" w14:paraId="5E86ACCD" w14:textId="77777777" w:rsidTr="006B14A6">
        <w:trPr>
          <w:trHeight w:val="3724"/>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B599C"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Priority TA: young men and men with children</w:t>
            </w:r>
          </w:p>
        </w:tc>
        <w:tc>
          <w:tcPr>
            <w:tcW w:w="7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F95884" w14:textId="77777777" w:rsidR="00B10245" w:rsidRPr="002D6413" w:rsidRDefault="00B10245" w:rsidP="002D6413">
            <w:pPr>
              <w:numPr>
                <w:ilvl w:val="0"/>
                <w:numId w:val="26"/>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Men are engaged in domestic and care duties within families, including child-care and household responsibilities, they support women and their career and life decisions; are aware of and practice all types of caregiving to children; men don’t recognize any house duties as “male” or “female” only.</w:t>
            </w:r>
          </w:p>
          <w:p w14:paraId="15C58531" w14:textId="77777777" w:rsidR="00B10245" w:rsidRPr="002D6413" w:rsidRDefault="00B10245" w:rsidP="002D6413">
            <w:pPr>
              <w:numPr>
                <w:ilvl w:val="0"/>
                <w:numId w:val="26"/>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 xml:space="preserve">Men’s involvement in the care taking of their children and participation in fathers </w:t>
            </w:r>
            <w:proofErr w:type="spellStart"/>
            <w:r w:rsidRPr="002D6413">
              <w:rPr>
                <w:rFonts w:asciiTheme="minorHAnsi" w:eastAsia="Calibri" w:hAnsiTheme="minorHAnsi" w:cs="Calibri"/>
                <w:sz w:val="22"/>
                <w:szCs w:val="22"/>
              </w:rPr>
              <w:t>programmes</w:t>
            </w:r>
            <w:proofErr w:type="spellEnd"/>
            <w:r w:rsidRPr="002D6413">
              <w:rPr>
                <w:rFonts w:asciiTheme="minorHAnsi" w:eastAsia="Calibri" w:hAnsiTheme="minorHAnsi" w:cs="Calibri"/>
                <w:sz w:val="22"/>
                <w:szCs w:val="22"/>
              </w:rPr>
              <w:t xml:space="preserve"> have increased.</w:t>
            </w:r>
          </w:p>
          <w:p w14:paraId="559355FB" w14:textId="77777777" w:rsidR="00B10245" w:rsidRPr="002D6413" w:rsidRDefault="00B10245" w:rsidP="002D6413">
            <w:pPr>
              <w:numPr>
                <w:ilvl w:val="0"/>
                <w:numId w:val="26"/>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Men are aware of the national legislation granting them parental leave and use this opportunity more often.</w:t>
            </w:r>
          </w:p>
          <w:p w14:paraId="10566C55" w14:textId="3E4E46DF" w:rsidR="00B10245" w:rsidRPr="002D6413" w:rsidRDefault="00B10245" w:rsidP="002D6413">
            <w:pPr>
              <w:numPr>
                <w:ilvl w:val="0"/>
                <w:numId w:val="26"/>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Men do not share discriminatory attitudes and stereotypes among their friends and support ideas of gender equality (family roles, career preferences, women’s roles etc</w:t>
            </w:r>
            <w:r w:rsidR="007D7F64">
              <w:rPr>
                <w:rFonts w:asciiTheme="minorHAnsi" w:eastAsia="Calibri" w:hAnsiTheme="minorHAnsi" w:cs="Calibri"/>
                <w:sz w:val="22"/>
                <w:szCs w:val="22"/>
              </w:rPr>
              <w:t>.</w:t>
            </w:r>
            <w:r w:rsidRPr="002D6413">
              <w:rPr>
                <w:rFonts w:asciiTheme="minorHAnsi" w:eastAsia="Calibri" w:hAnsiTheme="minorHAnsi" w:cs="Calibri"/>
                <w:sz w:val="22"/>
                <w:szCs w:val="22"/>
              </w:rPr>
              <w:t xml:space="preserve">). </w:t>
            </w:r>
          </w:p>
        </w:tc>
      </w:tr>
      <w:tr w:rsidR="00B10245" w:rsidRPr="002D6413" w14:paraId="64478E26" w14:textId="77777777" w:rsidTr="0030480A">
        <w:trPr>
          <w:trHeight w:val="35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A02FF4"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Priority TA: young men and boys-teenagers  </w:t>
            </w:r>
          </w:p>
        </w:tc>
        <w:tc>
          <w:tcPr>
            <w:tcW w:w="7335" w:type="dxa"/>
            <w:tcBorders>
              <w:bottom w:val="single" w:sz="8" w:space="0" w:color="000000"/>
              <w:right w:val="single" w:sz="8" w:space="0" w:color="000000"/>
            </w:tcBorders>
            <w:tcMar>
              <w:top w:w="100" w:type="dxa"/>
              <w:left w:w="100" w:type="dxa"/>
              <w:bottom w:w="100" w:type="dxa"/>
              <w:right w:w="100" w:type="dxa"/>
            </w:tcMar>
          </w:tcPr>
          <w:p w14:paraId="6F5C8AAA" w14:textId="77777777" w:rsidR="00B10245" w:rsidRPr="002D6413" w:rsidRDefault="00B10245" w:rsidP="002D6413">
            <w:pPr>
              <w:numPr>
                <w:ilvl w:val="0"/>
                <w:numId w:val="29"/>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 xml:space="preserve">Young men and boys do not believe in discriminatory attitudes and stereotypes on the roles of men and women at homes and families such as male and female responsibilities in childcare, that women are better at home as mums than men; that taking care of houses and children are fully (or mostly) women’s responsibilities etc. </w:t>
            </w:r>
          </w:p>
          <w:p w14:paraId="4C4092AB" w14:textId="77777777" w:rsidR="00B10245" w:rsidRPr="002D6413" w:rsidRDefault="00B10245" w:rsidP="002D6413">
            <w:pPr>
              <w:numPr>
                <w:ilvl w:val="0"/>
                <w:numId w:val="29"/>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 xml:space="preserve">Boys and young men do not share discriminatory attitudes and stereotypes among their friends and support ideas of gender equality, but share positive examples of male attitudes to home duties and women’s career opportunities rather than reproductive ones. Possible focus on the usage of non-violent language and avoiding sexist hate speech among young generation. </w:t>
            </w:r>
          </w:p>
        </w:tc>
      </w:tr>
      <w:tr w:rsidR="00B10245" w:rsidRPr="002D6413" w14:paraId="0BDAE047" w14:textId="77777777" w:rsidTr="006B14A6">
        <w:trPr>
          <w:trHeight w:val="4009"/>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253474" w14:textId="2828F9FB"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lastRenderedPageBreak/>
              <w:t xml:space="preserve">Influential target groups (examples: women, wives, mothers, mothers-in-law, male friends, employers </w:t>
            </w:r>
            <w:r w:rsidR="007D7F64" w:rsidRPr="002D6413">
              <w:rPr>
                <w:rFonts w:asciiTheme="minorHAnsi" w:eastAsia="Calibri" w:hAnsiTheme="minorHAnsi" w:cs="Calibri"/>
                <w:sz w:val="22"/>
                <w:szCs w:val="22"/>
              </w:rPr>
              <w:t>etc.</w:t>
            </w:r>
            <w:r w:rsidRPr="002D6413">
              <w:rPr>
                <w:rFonts w:asciiTheme="minorHAnsi" w:eastAsia="Calibri" w:hAnsiTheme="minorHAnsi" w:cs="Calibri"/>
                <w:sz w:val="22"/>
                <w:szCs w:val="22"/>
              </w:rPr>
              <w:t>)</w:t>
            </w:r>
          </w:p>
        </w:tc>
        <w:tc>
          <w:tcPr>
            <w:tcW w:w="7335" w:type="dxa"/>
            <w:tcBorders>
              <w:bottom w:val="single" w:sz="8" w:space="0" w:color="000000"/>
              <w:right w:val="single" w:sz="8" w:space="0" w:color="000000"/>
            </w:tcBorders>
            <w:tcMar>
              <w:top w:w="100" w:type="dxa"/>
              <w:left w:w="100" w:type="dxa"/>
              <w:bottom w:w="100" w:type="dxa"/>
              <w:right w:w="100" w:type="dxa"/>
            </w:tcMar>
          </w:tcPr>
          <w:p w14:paraId="365A0827" w14:textId="77777777" w:rsidR="00B10245" w:rsidRPr="002D6413" w:rsidRDefault="00B10245" w:rsidP="002D6413">
            <w:pPr>
              <w:numPr>
                <w:ilvl w:val="0"/>
                <w:numId w:val="27"/>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 xml:space="preserve">TA representatives do not believe in discriminatory attitudes and stereotypes on the roles of men and women at homes and families such as male and female responsibilities in childcare, that women are better at home as mums than men; that taking care of houses and children are fully (or mostly) women’s responsibilities etc. </w:t>
            </w:r>
          </w:p>
          <w:p w14:paraId="36F79AFB" w14:textId="77777777" w:rsidR="00B10245" w:rsidRPr="002D6413" w:rsidRDefault="00B10245" w:rsidP="002D6413">
            <w:pPr>
              <w:numPr>
                <w:ilvl w:val="0"/>
                <w:numId w:val="27"/>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 xml:space="preserve">TA representatives do not share discriminatory attitudes and stereotypes among their friends and support ideas of gender equality, but share positive examples of male attitudes to home duties and women’s career opportunities rather than reproductive ones. </w:t>
            </w:r>
          </w:p>
          <w:p w14:paraId="54016EB7" w14:textId="77777777" w:rsidR="00B10245" w:rsidRPr="002D6413" w:rsidRDefault="00B10245" w:rsidP="002D6413">
            <w:pPr>
              <w:numPr>
                <w:ilvl w:val="0"/>
                <w:numId w:val="27"/>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 xml:space="preserve">TA representatives support and encourage men to be more involved in child caring and </w:t>
            </w:r>
            <w:proofErr w:type="spellStart"/>
            <w:r w:rsidRPr="002D6413">
              <w:rPr>
                <w:rFonts w:asciiTheme="minorHAnsi" w:eastAsia="Calibri" w:hAnsiTheme="minorHAnsi" w:cs="Calibri"/>
                <w:sz w:val="22"/>
                <w:szCs w:val="22"/>
              </w:rPr>
              <w:t>uptaking</w:t>
            </w:r>
            <w:proofErr w:type="spellEnd"/>
            <w:r w:rsidRPr="002D6413">
              <w:rPr>
                <w:rFonts w:asciiTheme="minorHAnsi" w:eastAsia="Calibri" w:hAnsiTheme="minorHAnsi" w:cs="Calibri"/>
                <w:sz w:val="22"/>
                <w:szCs w:val="22"/>
              </w:rPr>
              <w:t xml:space="preserve"> paternity leave. </w:t>
            </w:r>
          </w:p>
          <w:p w14:paraId="56015306" w14:textId="77777777" w:rsidR="00B10245" w:rsidRPr="002D6413" w:rsidRDefault="00B10245" w:rsidP="002D6413">
            <w:pPr>
              <w:numPr>
                <w:ilvl w:val="0"/>
                <w:numId w:val="27"/>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TA representatives support women’s and men’s choice on sharing home responsibilities and childcare without stereotypes.</w:t>
            </w:r>
          </w:p>
        </w:tc>
      </w:tr>
    </w:tbl>
    <w:p w14:paraId="723C66A3" w14:textId="1380E8DA" w:rsidR="00B10245" w:rsidRPr="002D6413" w:rsidRDefault="00B10245" w:rsidP="002D6413">
      <w:pPr>
        <w:jc w:val="both"/>
        <w:rPr>
          <w:rFonts w:asciiTheme="minorHAnsi" w:eastAsia="Calibri" w:hAnsiTheme="minorHAnsi" w:cs="Calibri"/>
          <w:b/>
          <w:sz w:val="22"/>
          <w:szCs w:val="22"/>
        </w:rPr>
      </w:pPr>
      <w:r w:rsidRPr="002D6413">
        <w:rPr>
          <w:rFonts w:asciiTheme="minorHAnsi" w:eastAsia="Calibri" w:hAnsiTheme="minorHAnsi" w:cs="Calibri"/>
          <w:sz w:val="22"/>
          <w:szCs w:val="22"/>
          <w:highlight w:val="yellow"/>
        </w:rPr>
        <w:t xml:space="preserve"> </w:t>
      </w:r>
      <w:r w:rsidRPr="002D6413">
        <w:rPr>
          <w:rFonts w:asciiTheme="minorHAnsi" w:eastAsia="Calibri" w:hAnsiTheme="minorHAnsi" w:cs="Calibri"/>
          <w:b/>
          <w:sz w:val="22"/>
          <w:szCs w:val="22"/>
        </w:rPr>
        <w:t xml:space="preserve"> </w:t>
      </w:r>
    </w:p>
    <w:p w14:paraId="123A7474" w14:textId="77777777" w:rsidR="00B10245" w:rsidRPr="002D6413" w:rsidRDefault="00B10245"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Requirements </w:t>
      </w:r>
    </w:p>
    <w:p w14:paraId="679235B8" w14:textId="77777777"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The concept of the DBC campaign for aimed for men’s involvement in the care taking of their children and participation in equal house responsibilities must:</w:t>
      </w:r>
    </w:p>
    <w:p w14:paraId="6F23BACB" w14:textId="5207523B"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1.</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 xml:space="preserve">Formulate and suggest the expected results of the DBC campaign based on the overall goal of changing attitude towards men’s involvement in the care taking of their children and participation </w:t>
      </w:r>
      <w:r w:rsidR="007D7F64">
        <w:rPr>
          <w:rFonts w:asciiTheme="minorHAnsi" w:eastAsia="Calibri" w:hAnsiTheme="minorHAnsi" w:cs="Calibri"/>
          <w:sz w:val="22"/>
          <w:szCs w:val="22"/>
        </w:rPr>
        <w:t>in equal house responsibilities</w:t>
      </w:r>
    </w:p>
    <w:p w14:paraId="48C1ED9D" w14:textId="7DEA95A5"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2.</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Justify and describe in details methods, formats, instruments, time schedules, contents and target audience communi</w:t>
      </w:r>
      <w:r w:rsidR="007D7F64">
        <w:rPr>
          <w:rFonts w:asciiTheme="minorHAnsi" w:eastAsia="Calibri" w:hAnsiTheme="minorHAnsi" w:cs="Calibri"/>
          <w:sz w:val="22"/>
          <w:szCs w:val="22"/>
        </w:rPr>
        <w:t>cation strategy of DBC campaign</w:t>
      </w:r>
    </w:p>
    <w:p w14:paraId="52C58137" w14:textId="2B7BD095"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3.</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 xml:space="preserve">Propose and substantiate logical and transparent informational and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activities and delivery channels to achieve the ex</w:t>
      </w:r>
      <w:r w:rsidR="007D7F64">
        <w:rPr>
          <w:rFonts w:asciiTheme="minorHAnsi" w:eastAsia="Calibri" w:hAnsiTheme="minorHAnsi" w:cs="Calibri"/>
          <w:sz w:val="22"/>
          <w:szCs w:val="22"/>
        </w:rPr>
        <w:t>pected results of the campaign</w:t>
      </w:r>
    </w:p>
    <w:p w14:paraId="7DFB0B5F" w14:textId="47FD9E7F"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4.</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 xml:space="preserve">Provide evidence-based </w:t>
      </w:r>
      <w:r w:rsidR="007D7F64">
        <w:rPr>
          <w:rFonts w:asciiTheme="minorHAnsi" w:eastAsia="Calibri" w:hAnsiTheme="minorHAnsi" w:cs="Calibri"/>
          <w:sz w:val="22"/>
          <w:szCs w:val="22"/>
        </w:rPr>
        <w:t>cost assessment of the campaign</w:t>
      </w:r>
    </w:p>
    <w:p w14:paraId="22F02709" w14:textId="67B65B15"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5.</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 xml:space="preserve">Ensure the most effective and efficient use of EU funds </w:t>
      </w:r>
      <w:r w:rsidR="007D7F64">
        <w:rPr>
          <w:rFonts w:asciiTheme="minorHAnsi" w:eastAsia="Calibri" w:hAnsiTheme="minorHAnsi" w:cs="Calibri"/>
          <w:sz w:val="22"/>
          <w:szCs w:val="22"/>
        </w:rPr>
        <w:t>allocated for this DBC campaign</w:t>
      </w:r>
    </w:p>
    <w:p w14:paraId="721650EB" w14:textId="77777777" w:rsidR="00B10245" w:rsidRPr="002D6413" w:rsidRDefault="00B10245"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p>
    <w:p w14:paraId="5D2B409B" w14:textId="77777777" w:rsidR="00B10245" w:rsidRPr="002D6413" w:rsidRDefault="00B10245"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Duration of the implementation of the campaign - 2,5 years. </w:t>
      </w:r>
    </w:p>
    <w:p w14:paraId="5F5A5040" w14:textId="77777777" w:rsidR="00B10245" w:rsidRPr="002D6413" w:rsidRDefault="00B10245"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p>
    <w:p w14:paraId="26C58E34" w14:textId="77777777" w:rsidR="00B10245" w:rsidRPr="002D6413" w:rsidRDefault="00B10245"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The following Deliverables must be achieved:</w:t>
      </w:r>
    </w:p>
    <w:p w14:paraId="3C8045CD" w14:textId="14522B5B" w:rsidR="00B10245" w:rsidRPr="002D6413" w:rsidRDefault="00887C4D" w:rsidP="002D6413">
      <w:pPr>
        <w:ind w:right="120"/>
        <w:jc w:val="both"/>
        <w:rPr>
          <w:rFonts w:asciiTheme="minorHAnsi" w:eastAsia="Calibri" w:hAnsiTheme="minorHAnsi" w:cs="Calibri"/>
          <w:sz w:val="22"/>
          <w:szCs w:val="22"/>
        </w:rPr>
      </w:pPr>
      <w:r>
        <w:rPr>
          <w:rFonts w:asciiTheme="minorHAnsi" w:eastAsia="Calibri" w:hAnsiTheme="minorHAnsi" w:cs="Calibri"/>
          <w:sz w:val="22"/>
          <w:szCs w:val="22"/>
        </w:rPr>
        <w:t>1. Concept of the DBC campaign</w:t>
      </w:r>
    </w:p>
    <w:p w14:paraId="20028C89" w14:textId="4F753D60"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2.</w:t>
      </w:r>
      <w:r w:rsidR="007D7F64">
        <w:rPr>
          <w:rFonts w:asciiTheme="minorHAnsi" w:eastAsia="Calibri" w:hAnsiTheme="minorHAnsi" w:cs="Calibri"/>
          <w:sz w:val="22"/>
          <w:szCs w:val="22"/>
        </w:rPr>
        <w:t xml:space="preserve"> </w:t>
      </w:r>
      <w:r w:rsidRPr="002D6413">
        <w:rPr>
          <w:rFonts w:asciiTheme="minorHAnsi" w:eastAsia="Calibri" w:hAnsiTheme="minorHAnsi" w:cs="Calibri"/>
          <w:sz w:val="22"/>
          <w:szCs w:val="22"/>
        </w:rPr>
        <w:t>Implementation plan with detailed description of activities, descriptions of proposed materials, mockups, designs and messages of the campaign, timefr</w:t>
      </w:r>
      <w:r w:rsidR="00887C4D">
        <w:rPr>
          <w:rFonts w:asciiTheme="minorHAnsi" w:eastAsia="Calibri" w:hAnsiTheme="minorHAnsi" w:cs="Calibri"/>
          <w:sz w:val="22"/>
          <w:szCs w:val="22"/>
        </w:rPr>
        <w:t>ame table, monitoring framework</w:t>
      </w:r>
    </w:p>
    <w:p w14:paraId="1CD62D0D" w14:textId="74FF18A6"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3. </w:t>
      </w:r>
      <w:r w:rsidR="00887C4D">
        <w:rPr>
          <w:rFonts w:asciiTheme="minorHAnsi" w:eastAsia="Calibri" w:hAnsiTheme="minorHAnsi" w:cs="Calibri"/>
          <w:sz w:val="22"/>
          <w:szCs w:val="22"/>
        </w:rPr>
        <w:t xml:space="preserve"> Detailed implementation budget</w:t>
      </w:r>
    </w:p>
    <w:p w14:paraId="5F8B17EC" w14:textId="77777777" w:rsidR="00B10245" w:rsidRPr="002D6413" w:rsidRDefault="00B10245"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p>
    <w:p w14:paraId="7621AE85" w14:textId="77777777" w:rsidR="00B10245" w:rsidRPr="002D6413" w:rsidRDefault="00B10245"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More specifically, the concept development process must include performing the following tasks:</w:t>
      </w:r>
    </w:p>
    <w:p w14:paraId="053112D7" w14:textId="2C19B388" w:rsidR="00B10245" w:rsidRPr="002D6413" w:rsidRDefault="00B10245" w:rsidP="002D6413">
      <w:pPr>
        <w:numPr>
          <w:ilvl w:val="0"/>
          <w:numId w:val="28"/>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Formulate the communication campaign’s expected re</w:t>
      </w:r>
      <w:r w:rsidR="00887C4D">
        <w:rPr>
          <w:rFonts w:asciiTheme="minorHAnsi" w:eastAsia="Calibri" w:hAnsiTheme="minorHAnsi" w:cs="Calibri"/>
          <w:sz w:val="22"/>
          <w:szCs w:val="22"/>
        </w:rPr>
        <w:t>sults using the SMART principle</w:t>
      </w:r>
    </w:p>
    <w:p w14:paraId="46AC7296" w14:textId="0A5946E9" w:rsidR="00B10245" w:rsidRPr="002D6413" w:rsidRDefault="00B10245" w:rsidP="002D6413">
      <w:pPr>
        <w:numPr>
          <w:ilvl w:val="0"/>
          <w:numId w:val="28"/>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 xml:space="preserve">All the proposed activities should be based on the results of the formative research (survey, focus groups) with well-warranted understanding of key barriers and motivators of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Conducting the formatting baseline research (survey) is on the</w:t>
      </w:r>
      <w:r w:rsidR="00887C4D">
        <w:rPr>
          <w:rFonts w:asciiTheme="minorHAnsi" w:eastAsia="Calibri" w:hAnsiTheme="minorHAnsi" w:cs="Calibri"/>
          <w:sz w:val="22"/>
          <w:szCs w:val="22"/>
        </w:rPr>
        <w:t xml:space="preserve"> side of the successful bidder</w:t>
      </w:r>
    </w:p>
    <w:p w14:paraId="60B4ABF9" w14:textId="4D366E5A" w:rsidR="00B10245" w:rsidRPr="002D6413" w:rsidRDefault="00B10245" w:rsidP="002D6413">
      <w:pPr>
        <w:numPr>
          <w:ilvl w:val="0"/>
          <w:numId w:val="28"/>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Have the campaign’s frame of the concept (approaches) endorsed by the UNFPA before developing information content, methods</w:t>
      </w:r>
      <w:r w:rsidR="00887C4D">
        <w:rPr>
          <w:rFonts w:asciiTheme="minorHAnsi" w:eastAsia="Calibri" w:hAnsiTheme="minorHAnsi" w:cs="Calibri"/>
          <w:sz w:val="22"/>
          <w:szCs w:val="22"/>
        </w:rPr>
        <w:t xml:space="preserve"> and means of campaign delivery</w:t>
      </w:r>
    </w:p>
    <w:p w14:paraId="0E36543D" w14:textId="3C0A4538" w:rsidR="00B10245" w:rsidRPr="002D6413" w:rsidRDefault="00B10245" w:rsidP="002D6413">
      <w:pPr>
        <w:numPr>
          <w:ilvl w:val="0"/>
          <w:numId w:val="28"/>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 xml:space="preserve">Develop a monitoring framework (implementation milestones, quantitative and qualitative performance indicators for the campaign, as well as appropriate monitoring tools and mechanisms) to measure the progress and success of the campaign. It is expected that successful bidder will </w:t>
      </w:r>
      <w:r w:rsidRPr="002D6413">
        <w:rPr>
          <w:rFonts w:asciiTheme="minorHAnsi" w:eastAsia="Calibri" w:hAnsiTheme="minorHAnsi" w:cs="Calibri"/>
          <w:sz w:val="22"/>
          <w:szCs w:val="22"/>
        </w:rPr>
        <w:lastRenderedPageBreak/>
        <w:t>conduct baseline campaign research and provide detailed methodology for the next milestones and f</w:t>
      </w:r>
      <w:r w:rsidR="00AE77CF">
        <w:rPr>
          <w:rFonts w:asciiTheme="minorHAnsi" w:eastAsia="Calibri" w:hAnsiTheme="minorHAnsi" w:cs="Calibri"/>
          <w:sz w:val="22"/>
          <w:szCs w:val="22"/>
        </w:rPr>
        <w:t>inal assessment on the campaign’</w:t>
      </w:r>
      <w:r w:rsidR="00887C4D">
        <w:rPr>
          <w:rFonts w:asciiTheme="minorHAnsi" w:eastAsia="Calibri" w:hAnsiTheme="minorHAnsi" w:cs="Calibri"/>
          <w:sz w:val="22"/>
          <w:szCs w:val="22"/>
        </w:rPr>
        <w:t>s effectiveness and results</w:t>
      </w:r>
    </w:p>
    <w:p w14:paraId="554A6766" w14:textId="710E52C7" w:rsidR="00B10245" w:rsidRPr="002D6413" w:rsidRDefault="00B10245" w:rsidP="002D6413">
      <w:pPr>
        <w:numPr>
          <w:ilvl w:val="0"/>
          <w:numId w:val="28"/>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Keeping in mind the target audience of the campaign (men and women), develop appropriate culturally sensitive key information messages</w:t>
      </w:r>
    </w:p>
    <w:p w14:paraId="226D9996" w14:textId="56CB46AD" w:rsidR="00B10245" w:rsidRPr="002D6413" w:rsidRDefault="00B10245" w:rsidP="002D6413">
      <w:pPr>
        <w:numPr>
          <w:ilvl w:val="0"/>
          <w:numId w:val="28"/>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Develop and justify a list of supporting and auxiliary information products (if such will be neede</w:t>
      </w:r>
      <w:r w:rsidR="00887C4D">
        <w:rPr>
          <w:rFonts w:asciiTheme="minorHAnsi" w:eastAsia="Calibri" w:hAnsiTheme="minorHAnsi" w:cs="Calibri"/>
          <w:sz w:val="22"/>
          <w:szCs w:val="22"/>
        </w:rPr>
        <w:t>d) required to achieve the goal</w:t>
      </w:r>
    </w:p>
    <w:p w14:paraId="61A9C7B0" w14:textId="77777777" w:rsidR="00B10245" w:rsidRPr="002D6413" w:rsidRDefault="00B10245" w:rsidP="002D6413">
      <w:pPr>
        <w:numPr>
          <w:ilvl w:val="0"/>
          <w:numId w:val="28"/>
        </w:numPr>
        <w:spacing w:line="276" w:lineRule="auto"/>
        <w:jc w:val="both"/>
        <w:rPr>
          <w:rFonts w:asciiTheme="minorHAnsi" w:hAnsiTheme="minorHAnsi"/>
          <w:sz w:val="22"/>
          <w:szCs w:val="22"/>
        </w:rPr>
      </w:pPr>
      <w:r w:rsidRPr="002D6413">
        <w:rPr>
          <w:rFonts w:asciiTheme="minorHAnsi" w:eastAsia="Calibri" w:hAnsiTheme="minorHAnsi" w:cs="Calibri"/>
          <w:sz w:val="22"/>
          <w:szCs w:val="22"/>
        </w:rPr>
        <w:t>The selection of channels should be planned considering target audience of specific information and communication materials within the campaign. Communication channels for target audiences, but not limited:</w:t>
      </w:r>
    </w:p>
    <w:p w14:paraId="495E8D9E" w14:textId="755B3D67" w:rsidR="00B10245" w:rsidRPr="002D6413" w:rsidRDefault="00B10245"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007D7F64">
        <w:rPr>
          <w:rFonts w:asciiTheme="minorHAnsi" w:eastAsia="Calibri" w:hAnsiTheme="minorHAnsi" w:cs="Calibri"/>
          <w:sz w:val="22"/>
          <w:szCs w:val="22"/>
        </w:rPr>
        <w:t>S</w:t>
      </w:r>
      <w:r w:rsidRPr="002D6413">
        <w:rPr>
          <w:rFonts w:asciiTheme="minorHAnsi" w:eastAsia="Calibri" w:hAnsiTheme="minorHAnsi" w:cs="Calibri"/>
          <w:sz w:val="22"/>
          <w:szCs w:val="22"/>
        </w:rPr>
        <w:t>ocial media (with possible inc</w:t>
      </w:r>
      <w:r w:rsidR="007D7F64">
        <w:rPr>
          <w:rFonts w:asciiTheme="minorHAnsi" w:eastAsia="Calibri" w:hAnsiTheme="minorHAnsi" w:cs="Calibri"/>
          <w:sz w:val="22"/>
          <w:szCs w:val="22"/>
        </w:rPr>
        <w:t>l</w:t>
      </w:r>
      <w:r w:rsidRPr="002D6413">
        <w:rPr>
          <w:rFonts w:asciiTheme="minorHAnsi" w:eastAsia="Calibri" w:hAnsiTheme="minorHAnsi" w:cs="Calibri"/>
          <w:sz w:val="22"/>
          <w:szCs w:val="22"/>
        </w:rPr>
        <w:t>. of opinion leaders)</w:t>
      </w:r>
    </w:p>
    <w:p w14:paraId="4B6BC8B4" w14:textId="77777777" w:rsidR="00B10245" w:rsidRPr="002D6413" w:rsidRDefault="00B10245"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Media Outreach (Print and online media, TV and Radio)</w:t>
      </w:r>
    </w:p>
    <w:p w14:paraId="00FF8739" w14:textId="77777777" w:rsidR="00B10245" w:rsidRPr="002D6413" w:rsidRDefault="00B10245"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Multi-media (Producing appealing multi-media content)</w:t>
      </w:r>
    </w:p>
    <w:p w14:paraId="65F34369" w14:textId="77777777" w:rsidR="00B10245" w:rsidRPr="002D6413" w:rsidRDefault="00B10245"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Other possible digital promotions</w:t>
      </w:r>
    </w:p>
    <w:p w14:paraId="406E0BB5" w14:textId="2EF41290" w:rsidR="00B10245" w:rsidRPr="002D6413" w:rsidRDefault="00B10245"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Offline</w:t>
      </w:r>
      <w:r w:rsidR="00887C4D">
        <w:rPr>
          <w:rFonts w:asciiTheme="minorHAnsi" w:eastAsia="Calibri" w:hAnsiTheme="minorHAnsi" w:cs="Calibri"/>
          <w:sz w:val="22"/>
          <w:szCs w:val="22"/>
        </w:rPr>
        <w:t xml:space="preserve"> events and social experiments</w:t>
      </w:r>
    </w:p>
    <w:p w14:paraId="58C3E7A8" w14:textId="77777777" w:rsidR="00B10245" w:rsidRPr="002D6413" w:rsidRDefault="00B10245" w:rsidP="002D6413">
      <w:pPr>
        <w:ind w:left="960" w:right="120"/>
        <w:jc w:val="both"/>
        <w:rPr>
          <w:rFonts w:asciiTheme="minorHAnsi" w:eastAsia="Calibri" w:hAnsiTheme="minorHAnsi" w:cs="Calibri"/>
          <w:b/>
          <w:i/>
          <w:sz w:val="22"/>
          <w:szCs w:val="22"/>
        </w:rPr>
      </w:pPr>
      <w:r w:rsidRPr="002D6413">
        <w:rPr>
          <w:rFonts w:asciiTheme="minorHAnsi" w:eastAsia="Calibri" w:hAnsiTheme="minorHAnsi" w:cs="Calibri"/>
          <w:b/>
          <w:i/>
          <w:sz w:val="22"/>
          <w:szCs w:val="22"/>
        </w:rPr>
        <w:t xml:space="preserve"> </w:t>
      </w:r>
    </w:p>
    <w:p w14:paraId="6E9B0E1E" w14:textId="0F1FA9FE" w:rsidR="00B10245" w:rsidRPr="002D6413" w:rsidRDefault="00B10245" w:rsidP="002D6413">
      <w:pPr>
        <w:numPr>
          <w:ilvl w:val="0"/>
          <w:numId w:val="30"/>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 xml:space="preserve"> Perform an approximate costs analysis of a campaign based on the suggested concept and draft a provisional item</w:t>
      </w:r>
      <w:r w:rsidR="00887C4D">
        <w:rPr>
          <w:rFonts w:asciiTheme="minorHAnsi" w:eastAsia="Calibri" w:hAnsiTheme="minorHAnsi" w:cs="Calibri"/>
          <w:sz w:val="22"/>
          <w:szCs w:val="22"/>
        </w:rPr>
        <w:t>ized budget for such a campaign</w:t>
      </w:r>
    </w:p>
    <w:p w14:paraId="4D7978ED" w14:textId="5AC5CF96" w:rsidR="00B10245" w:rsidRPr="002D6413" w:rsidRDefault="00B10245" w:rsidP="002D6413">
      <w:pPr>
        <w:numPr>
          <w:ilvl w:val="0"/>
          <w:numId w:val="30"/>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 xml:space="preserve">Submit the draft concept for review and feedback to the UNFPA; finalize the draft based on the received feedback and </w:t>
      </w:r>
      <w:r w:rsidR="00887C4D">
        <w:rPr>
          <w:rFonts w:asciiTheme="minorHAnsi" w:eastAsia="Calibri" w:hAnsiTheme="minorHAnsi" w:cs="Calibri"/>
          <w:sz w:val="22"/>
          <w:szCs w:val="22"/>
        </w:rPr>
        <w:t>submit the concept for approval</w:t>
      </w:r>
    </w:p>
    <w:p w14:paraId="482108D2" w14:textId="77EDDE00" w:rsidR="00B10245" w:rsidRPr="002D6413" w:rsidRDefault="00B10245" w:rsidP="002D6413">
      <w:pPr>
        <w:numPr>
          <w:ilvl w:val="0"/>
          <w:numId w:val="30"/>
        </w:numPr>
        <w:spacing w:line="276" w:lineRule="auto"/>
        <w:ind w:right="120"/>
        <w:jc w:val="both"/>
        <w:rPr>
          <w:rFonts w:asciiTheme="minorHAnsi" w:hAnsiTheme="minorHAnsi"/>
          <w:sz w:val="22"/>
          <w:szCs w:val="22"/>
        </w:rPr>
      </w:pPr>
      <w:r w:rsidRPr="002D6413">
        <w:rPr>
          <w:rFonts w:asciiTheme="minorHAnsi" w:eastAsia="Calibri" w:hAnsiTheme="minorHAnsi" w:cs="Calibri"/>
          <w:sz w:val="22"/>
          <w:szCs w:val="22"/>
        </w:rPr>
        <w:t>Present the complete concept in Ukrainian language as a MS Word document and a MS PowerPoint presentation of the conce</w:t>
      </w:r>
      <w:r w:rsidR="00887C4D">
        <w:rPr>
          <w:rFonts w:asciiTheme="minorHAnsi" w:eastAsia="Calibri" w:hAnsiTheme="minorHAnsi" w:cs="Calibri"/>
          <w:sz w:val="22"/>
          <w:szCs w:val="22"/>
        </w:rPr>
        <w:t>pt</w:t>
      </w:r>
    </w:p>
    <w:p w14:paraId="365C2945"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w:t>
      </w:r>
    </w:p>
    <w:p w14:paraId="08A812C3" w14:textId="77777777" w:rsidR="00B10245" w:rsidRPr="002D6413" w:rsidRDefault="00B10245"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Any creative ideas falling within the scope of these provisions are welcome.</w:t>
      </w:r>
    </w:p>
    <w:p w14:paraId="7117BB03" w14:textId="77777777" w:rsidR="006171D6" w:rsidRPr="002D6413" w:rsidRDefault="006171D6" w:rsidP="002D6413">
      <w:pPr>
        <w:jc w:val="both"/>
        <w:rPr>
          <w:rFonts w:asciiTheme="minorHAnsi" w:eastAsia="Calibri" w:hAnsiTheme="minorHAnsi" w:cs="Calibri"/>
          <w:sz w:val="22"/>
          <w:szCs w:val="22"/>
        </w:rPr>
      </w:pPr>
    </w:p>
    <w:p w14:paraId="1DAE1B4B" w14:textId="77777777" w:rsidR="006171D6" w:rsidRPr="002D6413" w:rsidRDefault="006171D6"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highlight w:val="white"/>
        </w:rPr>
        <w:t>I</w:t>
      </w:r>
      <w:r w:rsidRPr="002D6413">
        <w:rPr>
          <w:rFonts w:asciiTheme="minorHAnsi" w:eastAsia="Calibri" w:hAnsiTheme="minorHAnsi" w:cs="Calibri"/>
          <w:b/>
          <w:sz w:val="22"/>
          <w:szCs w:val="22"/>
        </w:rPr>
        <w:t>ndicative time frames for the campaign</w:t>
      </w:r>
    </w:p>
    <w:p w14:paraId="3B59CBDC" w14:textId="016A4CBF"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All deliverables envisaged by these terms of reference should be submitted to the requestor until 30 of October, 2020. </w:t>
      </w:r>
    </w:p>
    <w:p w14:paraId="7EEE98ED"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w:t>
      </w:r>
    </w:p>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4305"/>
        <w:gridCol w:w="4395"/>
      </w:tblGrid>
      <w:tr w:rsidR="006171D6" w:rsidRPr="002D6413" w14:paraId="3FF91002" w14:textId="77777777" w:rsidTr="006B14A6">
        <w:trPr>
          <w:trHeight w:val="278"/>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DAC6B" w14:textId="77777777" w:rsidR="006171D6" w:rsidRPr="002D6413" w:rsidRDefault="006171D6"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w:t>
            </w:r>
          </w:p>
        </w:tc>
        <w:tc>
          <w:tcPr>
            <w:tcW w:w="43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7C4322" w14:textId="77777777" w:rsidR="006171D6" w:rsidRPr="002D6413" w:rsidRDefault="006171D6" w:rsidP="002D6413">
            <w:pPr>
              <w:ind w:right="120"/>
              <w:jc w:val="both"/>
              <w:rPr>
                <w:rFonts w:asciiTheme="minorHAnsi" w:eastAsia="Calibri" w:hAnsiTheme="minorHAnsi" w:cs="Calibri"/>
                <w:b/>
                <w:sz w:val="22"/>
                <w:szCs w:val="22"/>
              </w:rPr>
            </w:pPr>
            <w:r w:rsidRPr="002D6413">
              <w:rPr>
                <w:rFonts w:asciiTheme="minorHAnsi" w:eastAsia="Calibri" w:hAnsiTheme="minorHAnsi" w:cs="Calibri"/>
                <w:b/>
                <w:sz w:val="22"/>
                <w:szCs w:val="22"/>
              </w:rPr>
              <w:t>Deliverables</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286D62" w14:textId="77777777" w:rsidR="006171D6" w:rsidRPr="002D6413" w:rsidRDefault="006171D6"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Payment terms and time frame</w:t>
            </w:r>
          </w:p>
        </w:tc>
      </w:tr>
      <w:tr w:rsidR="006171D6" w:rsidRPr="002D6413" w14:paraId="57A5EF54" w14:textId="77777777" w:rsidTr="002D6413">
        <w:trPr>
          <w:trHeight w:val="1131"/>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7FA89"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1</w:t>
            </w:r>
          </w:p>
        </w:tc>
        <w:tc>
          <w:tcPr>
            <w:tcW w:w="4305" w:type="dxa"/>
            <w:tcBorders>
              <w:bottom w:val="single" w:sz="8" w:space="0" w:color="000000"/>
              <w:right w:val="single" w:sz="8" w:space="0" w:color="000000"/>
            </w:tcBorders>
            <w:tcMar>
              <w:top w:w="100" w:type="dxa"/>
              <w:left w:w="100" w:type="dxa"/>
              <w:bottom w:w="100" w:type="dxa"/>
              <w:right w:w="100" w:type="dxa"/>
            </w:tcMar>
          </w:tcPr>
          <w:p w14:paraId="6E83437E" w14:textId="39348EB5" w:rsidR="006171D6" w:rsidRPr="002D6413" w:rsidRDefault="006171D6"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To develop the Designing of </w:t>
            </w:r>
            <w:r w:rsidR="007D7F64" w:rsidRPr="002D6413">
              <w:rPr>
                <w:rFonts w:asciiTheme="minorHAnsi" w:eastAsia="Calibri" w:hAnsiTheme="minorHAnsi" w:cs="Calibri"/>
                <w:sz w:val="22"/>
                <w:szCs w:val="22"/>
              </w:rPr>
              <w:t>Behavior</w:t>
            </w:r>
            <w:r w:rsidRPr="002D6413">
              <w:rPr>
                <w:rFonts w:asciiTheme="minorHAnsi" w:eastAsia="Calibri" w:hAnsiTheme="minorHAnsi" w:cs="Calibri"/>
                <w:sz w:val="22"/>
                <w:szCs w:val="22"/>
              </w:rPr>
              <w:t xml:space="preserve"> Change (DBC) Framework and conducting all needed baseline surveys (focus groups) to identify baselines, target groups, barriers and motivators analysis.</w:t>
            </w:r>
          </w:p>
        </w:tc>
        <w:tc>
          <w:tcPr>
            <w:tcW w:w="4395" w:type="dxa"/>
            <w:tcBorders>
              <w:bottom w:val="single" w:sz="8" w:space="0" w:color="000000"/>
              <w:right w:val="single" w:sz="8" w:space="0" w:color="000000"/>
            </w:tcBorders>
            <w:tcMar>
              <w:top w:w="100" w:type="dxa"/>
              <w:left w:w="100" w:type="dxa"/>
              <w:bottom w:w="100" w:type="dxa"/>
              <w:right w:w="100" w:type="dxa"/>
            </w:tcMar>
          </w:tcPr>
          <w:p w14:paraId="3CC11DED"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30% of the contract fee, upon submission and approval by UNFPA, 10</w:t>
            </w:r>
            <w:r w:rsidRPr="002D6413">
              <w:rPr>
                <w:rFonts w:asciiTheme="minorHAnsi" w:eastAsia="Calibri" w:hAnsiTheme="minorHAnsi" w:cs="Calibri"/>
                <w:sz w:val="22"/>
                <w:szCs w:val="22"/>
                <w:vertAlign w:val="superscript"/>
              </w:rPr>
              <w:t>th</w:t>
            </w:r>
            <w:r w:rsidRPr="002D6413">
              <w:rPr>
                <w:rFonts w:asciiTheme="minorHAnsi" w:eastAsia="Calibri" w:hAnsiTheme="minorHAnsi" w:cs="Calibri"/>
                <w:sz w:val="22"/>
                <w:szCs w:val="22"/>
              </w:rPr>
              <w:t xml:space="preserve"> day after the contract signature </w:t>
            </w:r>
          </w:p>
        </w:tc>
      </w:tr>
      <w:tr w:rsidR="006171D6" w:rsidRPr="002D6413" w14:paraId="2B0EA1F7" w14:textId="77777777" w:rsidTr="006B14A6">
        <w:trPr>
          <w:trHeight w:val="922"/>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DB4861" w14:textId="29E41BAD" w:rsidR="006171D6" w:rsidRPr="002D6413" w:rsidRDefault="006B14A6" w:rsidP="002D6413">
            <w:pPr>
              <w:jc w:val="both"/>
              <w:rPr>
                <w:rFonts w:asciiTheme="minorHAnsi" w:eastAsia="Calibri" w:hAnsiTheme="minorHAnsi" w:cs="Calibri"/>
                <w:sz w:val="22"/>
                <w:szCs w:val="22"/>
              </w:rPr>
            </w:pPr>
            <w:r>
              <w:rPr>
                <w:rFonts w:asciiTheme="minorHAnsi" w:eastAsia="Calibri" w:hAnsiTheme="minorHAnsi" w:cs="Calibri"/>
                <w:sz w:val="22"/>
                <w:szCs w:val="22"/>
              </w:rPr>
              <w:t>2</w:t>
            </w:r>
          </w:p>
        </w:tc>
        <w:tc>
          <w:tcPr>
            <w:tcW w:w="4305" w:type="dxa"/>
            <w:tcBorders>
              <w:bottom w:val="single" w:sz="8" w:space="0" w:color="000000"/>
              <w:right w:val="single" w:sz="8" w:space="0" w:color="000000"/>
            </w:tcBorders>
            <w:tcMar>
              <w:top w:w="100" w:type="dxa"/>
              <w:left w:w="100" w:type="dxa"/>
              <w:bottom w:w="100" w:type="dxa"/>
              <w:right w:w="100" w:type="dxa"/>
            </w:tcMar>
          </w:tcPr>
          <w:p w14:paraId="5E746310" w14:textId="77777777" w:rsidR="006171D6" w:rsidRPr="002D6413" w:rsidRDefault="006171D6"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To develop a concept of the DBC campaign and to present it </w:t>
            </w:r>
          </w:p>
        </w:tc>
        <w:tc>
          <w:tcPr>
            <w:tcW w:w="4395" w:type="dxa"/>
            <w:tcBorders>
              <w:bottom w:val="single" w:sz="8" w:space="0" w:color="000000"/>
              <w:right w:val="single" w:sz="8" w:space="0" w:color="000000"/>
            </w:tcBorders>
            <w:tcMar>
              <w:top w:w="100" w:type="dxa"/>
              <w:left w:w="100" w:type="dxa"/>
              <w:bottom w:w="100" w:type="dxa"/>
              <w:right w:w="100" w:type="dxa"/>
            </w:tcMar>
          </w:tcPr>
          <w:p w14:paraId="32095500" w14:textId="480C8448" w:rsidR="006171D6" w:rsidRPr="002D6413" w:rsidRDefault="006171D6" w:rsidP="00597BC3">
            <w:pPr>
              <w:jc w:val="both"/>
              <w:rPr>
                <w:rFonts w:asciiTheme="minorHAnsi" w:eastAsia="Calibri" w:hAnsiTheme="minorHAnsi" w:cs="Calibri"/>
                <w:sz w:val="22"/>
                <w:szCs w:val="22"/>
              </w:rPr>
            </w:pPr>
            <w:r w:rsidRPr="002D6413">
              <w:rPr>
                <w:rFonts w:asciiTheme="minorHAnsi" w:eastAsia="Calibri" w:hAnsiTheme="minorHAnsi" w:cs="Calibri"/>
                <w:sz w:val="22"/>
                <w:szCs w:val="22"/>
              </w:rPr>
              <w:t>50% of the contract fee, upon submission and approval by UNFPA, 10</w:t>
            </w:r>
            <w:r w:rsidRPr="002D6413">
              <w:rPr>
                <w:rFonts w:asciiTheme="minorHAnsi" w:eastAsia="Calibri" w:hAnsiTheme="minorHAnsi" w:cs="Calibri"/>
                <w:sz w:val="22"/>
                <w:szCs w:val="22"/>
                <w:vertAlign w:val="superscript"/>
              </w:rPr>
              <w:t>th</w:t>
            </w:r>
            <w:r w:rsidRPr="002D6413">
              <w:rPr>
                <w:rFonts w:asciiTheme="minorHAnsi" w:eastAsia="Calibri" w:hAnsiTheme="minorHAnsi" w:cs="Calibri"/>
                <w:sz w:val="22"/>
                <w:szCs w:val="22"/>
              </w:rPr>
              <w:t xml:space="preserve"> day after the </w:t>
            </w:r>
            <w:r w:rsidR="00597BC3">
              <w:rPr>
                <w:rFonts w:asciiTheme="minorHAnsi" w:eastAsia="Calibri" w:hAnsiTheme="minorHAnsi" w:cs="Calibri"/>
                <w:sz w:val="22"/>
                <w:szCs w:val="22"/>
              </w:rPr>
              <w:t>approval.</w:t>
            </w:r>
            <w:r w:rsidRPr="002D6413">
              <w:rPr>
                <w:rFonts w:asciiTheme="minorHAnsi" w:eastAsia="Calibri" w:hAnsiTheme="minorHAnsi" w:cs="Calibri"/>
                <w:sz w:val="22"/>
                <w:szCs w:val="22"/>
              </w:rPr>
              <w:t xml:space="preserve"> </w:t>
            </w:r>
          </w:p>
        </w:tc>
      </w:tr>
      <w:tr w:rsidR="006171D6" w:rsidRPr="002D6413" w14:paraId="0A52EA98" w14:textId="77777777" w:rsidTr="002D6413">
        <w:trPr>
          <w:trHeight w:val="1599"/>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6846B6" w14:textId="2AB4D218" w:rsidR="006171D6" w:rsidRPr="002D6413" w:rsidRDefault="006B14A6" w:rsidP="002D6413">
            <w:pPr>
              <w:jc w:val="both"/>
              <w:rPr>
                <w:rFonts w:asciiTheme="minorHAnsi" w:eastAsia="Calibri" w:hAnsiTheme="minorHAnsi" w:cs="Calibri"/>
                <w:sz w:val="22"/>
                <w:szCs w:val="22"/>
              </w:rPr>
            </w:pPr>
            <w:r>
              <w:rPr>
                <w:rFonts w:asciiTheme="minorHAnsi" w:eastAsia="Calibri" w:hAnsiTheme="minorHAnsi" w:cs="Calibri"/>
                <w:sz w:val="22"/>
                <w:szCs w:val="22"/>
              </w:rPr>
              <w:t>3</w:t>
            </w:r>
          </w:p>
        </w:tc>
        <w:tc>
          <w:tcPr>
            <w:tcW w:w="4305" w:type="dxa"/>
            <w:tcBorders>
              <w:bottom w:val="single" w:sz="8" w:space="0" w:color="000000"/>
              <w:right w:val="single" w:sz="8" w:space="0" w:color="000000"/>
            </w:tcBorders>
            <w:tcMar>
              <w:top w:w="100" w:type="dxa"/>
              <w:left w:w="100" w:type="dxa"/>
              <w:bottom w:w="100" w:type="dxa"/>
              <w:right w:w="100" w:type="dxa"/>
            </w:tcMar>
          </w:tcPr>
          <w:p w14:paraId="1A6DA6FC" w14:textId="77777777" w:rsidR="006171D6" w:rsidRPr="002D6413" w:rsidRDefault="006171D6" w:rsidP="002D6413">
            <w:pPr>
              <w:ind w:right="120"/>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To develop implementation plan with detailed description of activities, timeframe table, monitoring framework, detailed budget, baselines and presentation of the final report. All final documents must be presented in Ukrainian and English. </w:t>
            </w:r>
          </w:p>
        </w:tc>
        <w:tc>
          <w:tcPr>
            <w:tcW w:w="4395" w:type="dxa"/>
            <w:tcBorders>
              <w:bottom w:val="single" w:sz="8" w:space="0" w:color="000000"/>
              <w:right w:val="single" w:sz="8" w:space="0" w:color="000000"/>
            </w:tcBorders>
            <w:tcMar>
              <w:top w:w="100" w:type="dxa"/>
              <w:left w:w="100" w:type="dxa"/>
              <w:bottom w:w="100" w:type="dxa"/>
              <w:right w:w="100" w:type="dxa"/>
            </w:tcMar>
          </w:tcPr>
          <w:p w14:paraId="7BABD68D" w14:textId="452027CD" w:rsidR="006171D6" w:rsidRPr="002D6413" w:rsidRDefault="006171D6" w:rsidP="00597BC3">
            <w:pPr>
              <w:jc w:val="both"/>
              <w:rPr>
                <w:rFonts w:asciiTheme="minorHAnsi" w:eastAsia="Calibri" w:hAnsiTheme="minorHAnsi" w:cs="Calibri"/>
                <w:sz w:val="22"/>
                <w:szCs w:val="22"/>
              </w:rPr>
            </w:pPr>
            <w:r w:rsidRPr="002D6413">
              <w:rPr>
                <w:rFonts w:asciiTheme="minorHAnsi" w:eastAsia="Calibri" w:hAnsiTheme="minorHAnsi" w:cs="Calibri"/>
                <w:sz w:val="22"/>
                <w:szCs w:val="22"/>
              </w:rPr>
              <w:t>20% of the contract fee, upon submission and approval by UNFPA, 20</w:t>
            </w:r>
            <w:r w:rsidRPr="002D6413">
              <w:rPr>
                <w:rFonts w:asciiTheme="minorHAnsi" w:eastAsia="Calibri" w:hAnsiTheme="minorHAnsi" w:cs="Calibri"/>
                <w:sz w:val="22"/>
                <w:szCs w:val="22"/>
                <w:vertAlign w:val="superscript"/>
              </w:rPr>
              <w:t>th</w:t>
            </w:r>
            <w:r w:rsidRPr="002D6413">
              <w:rPr>
                <w:rFonts w:asciiTheme="minorHAnsi" w:eastAsia="Calibri" w:hAnsiTheme="minorHAnsi" w:cs="Calibri"/>
                <w:sz w:val="22"/>
                <w:szCs w:val="22"/>
              </w:rPr>
              <w:t xml:space="preserve"> day after </w:t>
            </w:r>
            <w:r w:rsidR="00597BC3">
              <w:rPr>
                <w:rFonts w:asciiTheme="minorHAnsi" w:eastAsia="Calibri" w:hAnsiTheme="minorHAnsi" w:cs="Calibri"/>
                <w:sz w:val="22"/>
                <w:szCs w:val="22"/>
              </w:rPr>
              <w:t xml:space="preserve">the report approval. </w:t>
            </w:r>
            <w:r w:rsidRPr="002D6413">
              <w:rPr>
                <w:rFonts w:asciiTheme="minorHAnsi" w:eastAsia="Calibri" w:hAnsiTheme="minorHAnsi" w:cs="Calibri"/>
                <w:sz w:val="22"/>
                <w:szCs w:val="22"/>
              </w:rPr>
              <w:t xml:space="preserve"> </w:t>
            </w:r>
          </w:p>
        </w:tc>
      </w:tr>
    </w:tbl>
    <w:p w14:paraId="29FE7700"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 </w:t>
      </w:r>
    </w:p>
    <w:p w14:paraId="214ECA0B" w14:textId="53336851" w:rsidR="006171D6" w:rsidRPr="00F80FA2" w:rsidRDefault="006171D6" w:rsidP="00F80FA2">
      <w:pPr>
        <w:pStyle w:val="af6"/>
        <w:numPr>
          <w:ilvl w:val="0"/>
          <w:numId w:val="48"/>
        </w:numPr>
        <w:jc w:val="both"/>
        <w:rPr>
          <w:rFonts w:asciiTheme="minorHAnsi" w:eastAsia="Calibri" w:hAnsiTheme="minorHAnsi" w:cs="Calibri"/>
          <w:b/>
          <w:szCs w:val="22"/>
        </w:rPr>
      </w:pPr>
      <w:r w:rsidRPr="00F80FA2">
        <w:rPr>
          <w:rFonts w:asciiTheme="minorHAnsi" w:eastAsia="Calibri" w:hAnsiTheme="minorHAnsi" w:cs="Calibri"/>
          <w:b/>
          <w:szCs w:val="22"/>
        </w:rPr>
        <w:lastRenderedPageBreak/>
        <w:t xml:space="preserve">Requirements and qualifications: </w:t>
      </w:r>
    </w:p>
    <w:p w14:paraId="66A9BF97" w14:textId="77777777" w:rsidR="006171D6" w:rsidRPr="002D6413" w:rsidRDefault="006171D6" w:rsidP="002D6413">
      <w:pPr>
        <w:jc w:val="both"/>
        <w:rPr>
          <w:rFonts w:asciiTheme="minorHAnsi" w:eastAsia="Calibri" w:hAnsiTheme="minorHAnsi" w:cs="Calibri"/>
          <w:b/>
          <w:sz w:val="22"/>
          <w:szCs w:val="22"/>
        </w:rPr>
      </w:pPr>
      <w:r w:rsidRPr="002D6413">
        <w:rPr>
          <w:rFonts w:asciiTheme="minorHAnsi" w:eastAsia="Calibri" w:hAnsiTheme="minorHAnsi" w:cs="Calibri"/>
          <w:b/>
          <w:sz w:val="22"/>
          <w:szCs w:val="22"/>
        </w:rPr>
        <w:t xml:space="preserve"> </w:t>
      </w:r>
    </w:p>
    <w:p w14:paraId="1927FB85"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UNFPA seeks a service provider with proven experience in communication campaign planning and accomplishment, preferably social campaigns (references to recent implemented campaigns of social nature are required) and good working knowledge of the Ukrainian media and advertising markets.</w:t>
      </w:r>
    </w:p>
    <w:p w14:paraId="2DE8D3DE"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The offeror should:</w:t>
      </w:r>
    </w:p>
    <w:p w14:paraId="5814A81D" w14:textId="24F1EFBC" w:rsidR="006171D6" w:rsidRPr="002D6413" w:rsidRDefault="006171D6" w:rsidP="002D6413">
      <w:pPr>
        <w:spacing w:before="240"/>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be a resident entity of or have legal representation in Ukraine with respective official registration</w:t>
      </w:r>
      <w:r w:rsidR="00887C4D">
        <w:rPr>
          <w:rFonts w:asciiTheme="minorHAnsi" w:eastAsia="Calibri" w:hAnsiTheme="minorHAnsi" w:cs="Calibri"/>
          <w:sz w:val="22"/>
          <w:szCs w:val="22"/>
        </w:rPr>
        <w:t>;</w:t>
      </w:r>
    </w:p>
    <w:p w14:paraId="2B8250C8" w14:textId="1D7B7987" w:rsidR="006171D6" w:rsidRPr="002D6413" w:rsidRDefault="006171D6"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00887C4D">
        <w:rPr>
          <w:rFonts w:asciiTheme="minorHAnsi" w:hAnsiTheme="minorHAnsi"/>
          <w:sz w:val="22"/>
          <w:szCs w:val="22"/>
        </w:rPr>
        <w:t xml:space="preserve">     </w:t>
      </w:r>
      <w:r w:rsidRPr="002D6413">
        <w:rPr>
          <w:rFonts w:asciiTheme="minorHAnsi" w:eastAsia="Calibri" w:hAnsiTheme="minorHAnsi" w:cs="Calibri"/>
          <w:sz w:val="22"/>
          <w:szCs w:val="22"/>
        </w:rPr>
        <w:t>work in the area of public communications for at least 3 years</w:t>
      </w:r>
      <w:r w:rsidR="00887C4D">
        <w:rPr>
          <w:rFonts w:asciiTheme="minorHAnsi" w:eastAsia="Calibri" w:hAnsiTheme="minorHAnsi" w:cs="Calibri"/>
          <w:sz w:val="22"/>
          <w:szCs w:val="22"/>
        </w:rPr>
        <w:t>;</w:t>
      </w:r>
    </w:p>
    <w:p w14:paraId="4161BFE1" w14:textId="5CB40F44" w:rsidR="006171D6" w:rsidRPr="002D6413" w:rsidRDefault="006171D6"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have experience in the field of public information and communication research and development, preferable in social advertising and conducting similar media campaign</w:t>
      </w:r>
      <w:r w:rsidR="00887C4D">
        <w:rPr>
          <w:rFonts w:asciiTheme="minorHAnsi" w:eastAsia="Calibri" w:hAnsiTheme="minorHAnsi" w:cs="Calibri"/>
          <w:sz w:val="22"/>
          <w:szCs w:val="22"/>
        </w:rPr>
        <w:t>;</w:t>
      </w:r>
    </w:p>
    <w:p w14:paraId="5E0AEF8E" w14:textId="02BA796D" w:rsidR="006171D6" w:rsidRPr="002D6413" w:rsidRDefault="006171D6" w:rsidP="002D6413">
      <w:pPr>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demonstrate ability to meet deadlines and work under pressure</w:t>
      </w:r>
      <w:r w:rsidR="00887C4D">
        <w:rPr>
          <w:rFonts w:asciiTheme="minorHAnsi" w:eastAsia="Calibri" w:hAnsiTheme="minorHAnsi" w:cs="Calibri"/>
          <w:sz w:val="22"/>
          <w:szCs w:val="22"/>
        </w:rPr>
        <w:t>;</w:t>
      </w:r>
    </w:p>
    <w:p w14:paraId="64950C1A" w14:textId="56D3BC12" w:rsidR="006171D6" w:rsidRPr="002D6413" w:rsidRDefault="006171D6" w:rsidP="002D6413">
      <w:pPr>
        <w:spacing w:after="240"/>
        <w:ind w:left="1080" w:hanging="360"/>
        <w:jc w:val="both"/>
        <w:rPr>
          <w:rFonts w:asciiTheme="minorHAnsi" w:eastAsia="Calibri" w:hAnsiTheme="minorHAnsi" w:cs="Calibri"/>
          <w:sz w:val="22"/>
          <w:szCs w:val="22"/>
        </w:rPr>
      </w:pPr>
      <w:r w:rsidRPr="002D6413">
        <w:rPr>
          <w:rFonts w:asciiTheme="minorHAnsi" w:eastAsia="Calibri" w:hAnsiTheme="minorHAnsi" w:cs="Calibri"/>
          <w:sz w:val="22"/>
          <w:szCs w:val="22"/>
        </w:rPr>
        <w:t>●</w:t>
      </w:r>
      <w:r w:rsidRPr="002D6413">
        <w:rPr>
          <w:rFonts w:asciiTheme="minorHAnsi" w:hAnsiTheme="minorHAnsi"/>
          <w:sz w:val="22"/>
          <w:szCs w:val="22"/>
        </w:rPr>
        <w:t xml:space="preserve">     </w:t>
      </w:r>
      <w:r w:rsidRPr="002D6413">
        <w:rPr>
          <w:rFonts w:asciiTheme="minorHAnsi" w:eastAsia="Calibri" w:hAnsiTheme="minorHAnsi" w:cs="Calibri"/>
          <w:sz w:val="22"/>
          <w:szCs w:val="22"/>
        </w:rPr>
        <w:t>be fluent in Ukrainian or Russian, and English.</w:t>
      </w:r>
    </w:p>
    <w:p w14:paraId="44FE2267" w14:textId="77777777" w:rsidR="006171D6" w:rsidRPr="002D6413"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The advantage is previous experience of collaboration with a UN agency.</w:t>
      </w:r>
    </w:p>
    <w:p w14:paraId="366E466B" w14:textId="77777777" w:rsidR="006171D6" w:rsidRPr="002D6413" w:rsidRDefault="006171D6" w:rsidP="002D6413">
      <w:pPr>
        <w:jc w:val="both"/>
        <w:rPr>
          <w:rFonts w:asciiTheme="minorHAnsi" w:eastAsia="Calibri" w:hAnsiTheme="minorHAnsi" w:cs="Calibri"/>
          <w:sz w:val="22"/>
          <w:szCs w:val="22"/>
        </w:rPr>
      </w:pPr>
    </w:p>
    <w:p w14:paraId="4C481188" w14:textId="77777777" w:rsidR="00497867" w:rsidRPr="00497867" w:rsidRDefault="00497867" w:rsidP="00497867">
      <w:pPr>
        <w:pStyle w:val="aff"/>
        <w:jc w:val="both"/>
        <w:rPr>
          <w:rFonts w:asciiTheme="minorHAnsi" w:hAnsiTheme="minorHAnsi" w:cstheme="minorHAnsi"/>
          <w:b/>
          <w:sz w:val="22"/>
          <w:szCs w:val="22"/>
          <w:lang w:val="en-US"/>
        </w:rPr>
      </w:pPr>
      <w:r w:rsidRPr="00497867">
        <w:rPr>
          <w:rFonts w:asciiTheme="minorHAnsi" w:hAnsiTheme="minorHAnsi" w:cstheme="minorHAnsi"/>
          <w:b/>
          <w:sz w:val="22"/>
          <w:szCs w:val="22"/>
          <w:lang w:val="en-US"/>
        </w:rPr>
        <w:t>Intellectual Property</w:t>
      </w:r>
    </w:p>
    <w:p w14:paraId="4571F04F" w14:textId="00A84CBD" w:rsidR="00247A52" w:rsidRDefault="00497867" w:rsidP="00497867">
      <w:pPr>
        <w:pStyle w:val="aff"/>
        <w:ind w:left="0" w:firstLine="0"/>
        <w:jc w:val="both"/>
        <w:rPr>
          <w:rFonts w:asciiTheme="minorHAnsi" w:hAnsiTheme="minorHAnsi" w:cstheme="minorHAnsi"/>
          <w:sz w:val="22"/>
          <w:szCs w:val="22"/>
          <w:lang w:val="en-US"/>
        </w:rPr>
      </w:pPr>
      <w:r w:rsidRPr="00497867">
        <w:rPr>
          <w:rFonts w:asciiTheme="minorHAnsi" w:hAnsiTheme="minorHAnsi" w:cstheme="minorHAnsi"/>
          <w:sz w:val="22"/>
          <w:szCs w:val="22"/>
          <w:lang w:val="en-US"/>
        </w:rPr>
        <w:t xml:space="preserve">All information related to this project (documentary, visual, digital, cyber, project documentation, etc.) with which the Contractor may come into contact in the performance of its duties under this task shall remain the property of the United Nations </w:t>
      </w:r>
      <w:r>
        <w:rPr>
          <w:rFonts w:asciiTheme="minorHAnsi" w:hAnsiTheme="minorHAnsi" w:cstheme="minorHAnsi"/>
          <w:sz w:val="22"/>
          <w:szCs w:val="22"/>
          <w:lang w:val="en-US"/>
        </w:rPr>
        <w:t>Population Fund</w:t>
      </w:r>
      <w:r w:rsidRPr="00497867">
        <w:rPr>
          <w:rFonts w:asciiTheme="minorHAnsi" w:hAnsiTheme="minorHAnsi" w:cstheme="minorHAnsi"/>
          <w:sz w:val="22"/>
          <w:szCs w:val="22"/>
          <w:lang w:val="en-US"/>
        </w:rPr>
        <w:t>, which has exclusive rights to use them. Except for the purposes of this task, the information shall not be disclosed to the public or used in any form without the written permission of the United Nations Population Fund in accordance with national and international copyright laws.</w:t>
      </w:r>
    </w:p>
    <w:p w14:paraId="2B74DCED" w14:textId="77777777" w:rsidR="00497867" w:rsidRPr="002D6413" w:rsidRDefault="00497867" w:rsidP="00497867">
      <w:pPr>
        <w:pStyle w:val="aff"/>
        <w:ind w:left="0" w:firstLine="0"/>
        <w:jc w:val="both"/>
        <w:rPr>
          <w:rFonts w:asciiTheme="minorHAnsi" w:hAnsiTheme="minorHAnsi" w:cstheme="minorHAnsi"/>
          <w:sz w:val="22"/>
          <w:szCs w:val="22"/>
          <w:lang w:val="en-US"/>
        </w:rPr>
      </w:pPr>
    </w:p>
    <w:p w14:paraId="5E0B9344" w14:textId="77777777" w:rsidR="006171D6" w:rsidRPr="002D6413" w:rsidRDefault="006171D6" w:rsidP="002D6413">
      <w:pPr>
        <w:spacing w:line="280" w:lineRule="auto"/>
        <w:jc w:val="both"/>
        <w:rPr>
          <w:rFonts w:asciiTheme="minorHAnsi" w:hAnsiTheme="minorHAnsi"/>
          <w:b/>
          <w:sz w:val="22"/>
          <w:szCs w:val="22"/>
          <w:lang w:val="en-GB"/>
        </w:rPr>
      </w:pPr>
      <w:r w:rsidRPr="002D6413">
        <w:rPr>
          <w:rFonts w:asciiTheme="minorHAnsi" w:hAnsiTheme="minorHAnsi"/>
          <w:b/>
          <w:sz w:val="22"/>
          <w:szCs w:val="22"/>
          <w:lang w:val="en-GB"/>
        </w:rPr>
        <w:t>Proposal evaluation</w:t>
      </w:r>
    </w:p>
    <w:p w14:paraId="7D1D92A9" w14:textId="77777777" w:rsidR="006171D6" w:rsidRPr="002D6413" w:rsidRDefault="006171D6" w:rsidP="002D6413">
      <w:pPr>
        <w:spacing w:line="280" w:lineRule="auto"/>
        <w:ind w:left="142" w:hanging="142"/>
        <w:jc w:val="both"/>
        <w:rPr>
          <w:rFonts w:asciiTheme="minorHAnsi" w:hAnsiTheme="minorHAnsi"/>
          <w:sz w:val="22"/>
          <w:szCs w:val="22"/>
          <w:lang w:val="en-GB"/>
        </w:rPr>
      </w:pPr>
      <w:r w:rsidRPr="002D6413">
        <w:rPr>
          <w:rFonts w:asciiTheme="minorHAnsi" w:hAnsiTheme="minorHAnsi"/>
          <w:sz w:val="22"/>
          <w:szCs w:val="22"/>
          <w:lang w:val="en-GB"/>
        </w:rPr>
        <w:t xml:space="preserve">The detailed evaluation of the quotations will consist of technical evaluation and financial evaluation. </w:t>
      </w:r>
    </w:p>
    <w:p w14:paraId="72905102" w14:textId="77777777" w:rsidR="006171D6" w:rsidRPr="002D6413" w:rsidRDefault="006171D6" w:rsidP="002D6413">
      <w:pPr>
        <w:jc w:val="both"/>
        <w:rPr>
          <w:rFonts w:asciiTheme="minorHAnsi" w:hAnsiTheme="minorHAnsi"/>
          <w:sz w:val="22"/>
          <w:szCs w:val="22"/>
          <w:shd w:val="clear" w:color="auto" w:fill="00FFFF"/>
          <w:lang w:val="en-GB"/>
        </w:rPr>
      </w:pPr>
    </w:p>
    <w:p w14:paraId="25809E0F" w14:textId="77777777" w:rsidR="006171D6" w:rsidRPr="002D6413" w:rsidRDefault="006171D6" w:rsidP="006B14A6">
      <w:pPr>
        <w:jc w:val="both"/>
        <w:rPr>
          <w:rFonts w:asciiTheme="minorHAnsi" w:hAnsiTheme="minorHAnsi"/>
          <w:b/>
          <w:sz w:val="22"/>
          <w:szCs w:val="22"/>
          <w:lang w:val="en-GB"/>
        </w:rPr>
      </w:pPr>
      <w:r w:rsidRPr="002D6413">
        <w:rPr>
          <w:rFonts w:asciiTheme="minorHAnsi" w:hAnsiTheme="minorHAnsi"/>
          <w:b/>
          <w:sz w:val="22"/>
          <w:szCs w:val="22"/>
          <w:lang w:val="en-GB"/>
        </w:rPr>
        <w:t>Questions</w:t>
      </w:r>
    </w:p>
    <w:p w14:paraId="2D3D2C18" w14:textId="2EA6D844" w:rsidR="006171D6" w:rsidRPr="00887C4D" w:rsidRDefault="006171D6" w:rsidP="002D6413">
      <w:pPr>
        <w:jc w:val="both"/>
        <w:rPr>
          <w:rFonts w:asciiTheme="minorHAnsi" w:eastAsia="Calibri" w:hAnsiTheme="minorHAnsi" w:cs="Calibri"/>
          <w:sz w:val="22"/>
          <w:szCs w:val="22"/>
        </w:rPr>
      </w:pPr>
      <w:r w:rsidRPr="002D6413">
        <w:rPr>
          <w:rFonts w:asciiTheme="minorHAnsi" w:eastAsia="Calibri" w:hAnsiTheme="minorHAnsi" w:cs="Calibri"/>
          <w:sz w:val="22"/>
          <w:szCs w:val="22"/>
        </w:rPr>
        <w:t xml:space="preserve">Questions or requests for </w:t>
      </w:r>
      <w:r w:rsidRPr="00887C4D">
        <w:rPr>
          <w:rFonts w:asciiTheme="minorHAnsi" w:eastAsia="Calibri" w:hAnsiTheme="minorHAnsi" w:cs="Calibri"/>
          <w:sz w:val="22"/>
          <w:szCs w:val="22"/>
        </w:rPr>
        <w:t xml:space="preserve">further clarifications can be requested during an organizational meeting - debriefing, which will take place on </w:t>
      </w:r>
      <w:r w:rsidR="00467C0A" w:rsidRPr="00887C4D">
        <w:rPr>
          <w:rFonts w:asciiTheme="minorHAnsi" w:eastAsia="Calibri" w:hAnsiTheme="minorHAnsi" w:cs="Calibri"/>
          <w:sz w:val="22"/>
          <w:szCs w:val="22"/>
        </w:rPr>
        <w:t>7 July, 2020</w:t>
      </w:r>
      <w:r w:rsidRPr="00887C4D">
        <w:rPr>
          <w:rFonts w:asciiTheme="minorHAnsi" w:eastAsia="Calibri" w:hAnsiTheme="minorHAnsi" w:cs="Calibri"/>
          <w:sz w:val="22"/>
          <w:szCs w:val="22"/>
        </w:rPr>
        <w:t xml:space="preserve"> at 15.00 </w:t>
      </w:r>
      <w:r w:rsidR="007D7F64" w:rsidRPr="00887C4D">
        <w:rPr>
          <w:rFonts w:asciiTheme="minorHAnsi" w:eastAsia="Calibri" w:hAnsiTheme="minorHAnsi" w:cs="Calibri"/>
          <w:sz w:val="22"/>
          <w:szCs w:val="22"/>
        </w:rPr>
        <w:t xml:space="preserve">via </w:t>
      </w:r>
      <w:r w:rsidR="00467C0A" w:rsidRPr="00887C4D">
        <w:rPr>
          <w:rFonts w:asciiTheme="minorHAnsi" w:eastAsia="Calibri" w:hAnsiTheme="minorHAnsi" w:cs="Calibri"/>
          <w:sz w:val="22"/>
          <w:szCs w:val="22"/>
        </w:rPr>
        <w:t>ZOOM</w:t>
      </w:r>
      <w:r w:rsidR="007D7F64" w:rsidRPr="00887C4D">
        <w:rPr>
          <w:rFonts w:asciiTheme="minorHAnsi" w:eastAsia="Calibri" w:hAnsiTheme="minorHAnsi" w:cs="Calibri"/>
          <w:sz w:val="22"/>
          <w:szCs w:val="22"/>
        </w:rPr>
        <w:t xml:space="preserve"> conference (the link for conference meeting will be provided later). </w:t>
      </w:r>
    </w:p>
    <w:p w14:paraId="1ED1542F"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 xml:space="preserve"> </w:t>
      </w:r>
    </w:p>
    <w:p w14:paraId="5F976324" w14:textId="25318EFA"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In case of your participation in the debriefing, we ask you to send a confirmation with a full name of your representative to the contact person of the UNFPA up to</w:t>
      </w:r>
      <w:r w:rsidR="00467C0A" w:rsidRPr="00887C4D">
        <w:rPr>
          <w:rFonts w:asciiTheme="minorHAnsi" w:eastAsia="Calibri" w:hAnsiTheme="minorHAnsi" w:cs="Calibri"/>
          <w:sz w:val="22"/>
          <w:szCs w:val="22"/>
        </w:rPr>
        <w:t xml:space="preserve"> </w:t>
      </w:r>
      <w:r w:rsidR="00467C0A" w:rsidRPr="00887C4D">
        <w:rPr>
          <w:rFonts w:asciiTheme="minorHAnsi" w:hAnsiTheme="minorHAnsi"/>
          <w:sz w:val="22"/>
          <w:szCs w:val="22"/>
          <w:lang w:val="en-GB"/>
        </w:rPr>
        <w:t>15:00 Kyiv time,</w:t>
      </w:r>
      <w:r w:rsidR="00467C0A" w:rsidRPr="00887C4D">
        <w:rPr>
          <w:rFonts w:asciiTheme="minorHAnsi" w:eastAsia="Calibri" w:hAnsiTheme="minorHAnsi" w:cs="Calibri"/>
          <w:sz w:val="22"/>
          <w:szCs w:val="22"/>
        </w:rPr>
        <w:t xml:space="preserve"> 6 July, 2020</w:t>
      </w:r>
      <w:r w:rsidRPr="00887C4D">
        <w:rPr>
          <w:rFonts w:asciiTheme="minorHAnsi" w:eastAsia="Calibri" w:hAnsiTheme="minorHAnsi" w:cs="Calibri"/>
          <w:sz w:val="22"/>
          <w:szCs w:val="22"/>
        </w:rPr>
        <w:t>.</w:t>
      </w:r>
    </w:p>
    <w:p w14:paraId="13E2D2E9" w14:textId="77777777" w:rsidR="006B14A6" w:rsidRPr="00887C4D" w:rsidRDefault="006B14A6" w:rsidP="002D6413">
      <w:pPr>
        <w:jc w:val="both"/>
        <w:rPr>
          <w:rFonts w:asciiTheme="minorHAnsi" w:eastAsia="Calibri" w:hAnsiTheme="minorHAnsi" w:cs="Calibri"/>
          <w:sz w:val="22"/>
          <w:szCs w:val="22"/>
        </w:rPr>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6171D6" w:rsidRPr="00887C4D" w14:paraId="6D3C7E99" w14:textId="77777777" w:rsidTr="006B14A6">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3EB6318"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Name of contact person at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08457F97" w14:textId="77777777" w:rsidR="006171D6" w:rsidRPr="00887C4D" w:rsidRDefault="006171D6" w:rsidP="002D6413">
            <w:pPr>
              <w:jc w:val="both"/>
              <w:rPr>
                <w:rFonts w:asciiTheme="minorHAnsi" w:eastAsia="Calibri" w:hAnsiTheme="minorHAnsi" w:cs="Calibri"/>
                <w:i/>
                <w:sz w:val="22"/>
                <w:szCs w:val="22"/>
              </w:rPr>
            </w:pPr>
            <w:proofErr w:type="spellStart"/>
            <w:r w:rsidRPr="00887C4D">
              <w:rPr>
                <w:rFonts w:asciiTheme="minorHAnsi" w:eastAsia="Calibri" w:hAnsiTheme="minorHAnsi" w:cs="Calibri"/>
                <w:i/>
                <w:sz w:val="22"/>
                <w:szCs w:val="22"/>
              </w:rPr>
              <w:t>Alona</w:t>
            </w:r>
            <w:proofErr w:type="spellEnd"/>
            <w:r w:rsidRPr="00887C4D">
              <w:rPr>
                <w:rFonts w:asciiTheme="minorHAnsi" w:eastAsia="Calibri" w:hAnsiTheme="minorHAnsi" w:cs="Calibri"/>
                <w:i/>
                <w:sz w:val="22"/>
                <w:szCs w:val="22"/>
              </w:rPr>
              <w:t xml:space="preserve"> </w:t>
            </w:r>
            <w:proofErr w:type="spellStart"/>
            <w:r w:rsidRPr="00887C4D">
              <w:rPr>
                <w:rFonts w:asciiTheme="minorHAnsi" w:eastAsia="Calibri" w:hAnsiTheme="minorHAnsi" w:cs="Calibri"/>
                <w:i/>
                <w:sz w:val="22"/>
                <w:szCs w:val="22"/>
              </w:rPr>
              <w:t>Zubchenko</w:t>
            </w:r>
            <w:proofErr w:type="spellEnd"/>
          </w:p>
        </w:tc>
      </w:tr>
      <w:tr w:rsidR="006171D6" w:rsidRPr="00887C4D" w14:paraId="4C923BCD" w14:textId="77777777" w:rsidTr="006B14A6">
        <w:trPr>
          <w:trHeight w:val="55"/>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44D19D02"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Tel Nº:</w:t>
            </w:r>
          </w:p>
        </w:tc>
        <w:tc>
          <w:tcPr>
            <w:tcW w:w="5103" w:type="dxa"/>
            <w:tcBorders>
              <w:bottom w:val="single" w:sz="8" w:space="0" w:color="D9D9D9"/>
              <w:right w:val="single" w:sz="8" w:space="0" w:color="D9D9D9"/>
            </w:tcBorders>
            <w:tcMar>
              <w:top w:w="100" w:type="dxa"/>
              <w:left w:w="100" w:type="dxa"/>
              <w:bottom w:w="100" w:type="dxa"/>
              <w:right w:w="100" w:type="dxa"/>
            </w:tcMar>
          </w:tcPr>
          <w:p w14:paraId="38811F15" w14:textId="77777777" w:rsidR="006171D6" w:rsidRPr="00887C4D" w:rsidRDefault="006171D6" w:rsidP="002D6413">
            <w:pPr>
              <w:jc w:val="both"/>
              <w:rPr>
                <w:rFonts w:asciiTheme="minorHAnsi" w:eastAsia="Calibri" w:hAnsiTheme="minorHAnsi" w:cs="Calibri"/>
                <w:i/>
                <w:sz w:val="22"/>
                <w:szCs w:val="22"/>
              </w:rPr>
            </w:pPr>
            <w:r w:rsidRPr="00887C4D">
              <w:rPr>
                <w:rFonts w:asciiTheme="minorHAnsi" w:eastAsia="Calibri" w:hAnsiTheme="minorHAnsi" w:cs="Calibri"/>
                <w:i/>
                <w:sz w:val="22"/>
                <w:szCs w:val="22"/>
              </w:rPr>
              <w:t>+38 044 281 32 31; +38096 506 55 88</w:t>
            </w:r>
          </w:p>
        </w:tc>
      </w:tr>
      <w:tr w:rsidR="006171D6" w:rsidRPr="00887C4D" w14:paraId="5C5665E5" w14:textId="77777777" w:rsidTr="006B14A6">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210CF2C7"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Email address of contact person:</w:t>
            </w:r>
          </w:p>
        </w:tc>
        <w:tc>
          <w:tcPr>
            <w:tcW w:w="5103" w:type="dxa"/>
            <w:tcBorders>
              <w:bottom w:val="single" w:sz="8" w:space="0" w:color="D9D9D9"/>
              <w:right w:val="single" w:sz="8" w:space="0" w:color="D9D9D9"/>
            </w:tcBorders>
            <w:tcMar>
              <w:top w:w="100" w:type="dxa"/>
              <w:left w:w="100" w:type="dxa"/>
              <w:bottom w:w="100" w:type="dxa"/>
              <w:right w:w="100" w:type="dxa"/>
            </w:tcMar>
          </w:tcPr>
          <w:p w14:paraId="08CA84D4" w14:textId="77777777" w:rsidR="006171D6" w:rsidRPr="00887C4D" w:rsidRDefault="006171D6" w:rsidP="002D6413">
            <w:pPr>
              <w:jc w:val="both"/>
              <w:rPr>
                <w:rFonts w:asciiTheme="minorHAnsi" w:eastAsia="Calibri" w:hAnsiTheme="minorHAnsi" w:cs="Calibri"/>
                <w:i/>
                <w:sz w:val="22"/>
                <w:szCs w:val="22"/>
              </w:rPr>
            </w:pPr>
            <w:r w:rsidRPr="00887C4D">
              <w:rPr>
                <w:rFonts w:asciiTheme="minorHAnsi" w:eastAsia="Calibri" w:hAnsiTheme="minorHAnsi" w:cs="Calibri"/>
                <w:i/>
                <w:sz w:val="22"/>
                <w:szCs w:val="22"/>
              </w:rPr>
              <w:t>zubchenko@unfpa.org</w:t>
            </w:r>
          </w:p>
        </w:tc>
      </w:tr>
    </w:tbl>
    <w:p w14:paraId="798FFAD3"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 xml:space="preserve"> </w:t>
      </w:r>
    </w:p>
    <w:p w14:paraId="23965B6D"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 xml:space="preserve">If you </w:t>
      </w:r>
      <w:proofErr w:type="spellStart"/>
      <w:r w:rsidRPr="00887C4D">
        <w:rPr>
          <w:rFonts w:asciiTheme="minorHAnsi" w:eastAsia="Calibri" w:hAnsiTheme="minorHAnsi" w:cs="Calibri"/>
          <w:sz w:val="22"/>
          <w:szCs w:val="22"/>
        </w:rPr>
        <w:t>can not</w:t>
      </w:r>
      <w:proofErr w:type="spellEnd"/>
      <w:r w:rsidRPr="00887C4D">
        <w:rPr>
          <w:rFonts w:asciiTheme="minorHAnsi" w:eastAsia="Calibri" w:hAnsiTheme="minorHAnsi" w:cs="Calibri"/>
          <w:sz w:val="22"/>
          <w:szCs w:val="22"/>
        </w:rPr>
        <w:t xml:space="preserve"> participate in the debriefing, please send us your questions and requests regarding commercial offer to the contact person at UNFPA (see the contacts in the table above).</w:t>
      </w:r>
    </w:p>
    <w:p w14:paraId="5A3E384B"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 xml:space="preserve"> </w:t>
      </w:r>
    </w:p>
    <w:p w14:paraId="20026AF7" w14:textId="77777777" w:rsidR="006171D6" w:rsidRPr="00887C4D" w:rsidRDefault="006171D6" w:rsidP="002D6413">
      <w:pPr>
        <w:jc w:val="both"/>
        <w:rPr>
          <w:rFonts w:asciiTheme="minorHAnsi" w:eastAsia="Calibri" w:hAnsiTheme="minorHAnsi" w:cs="Calibri"/>
          <w:sz w:val="22"/>
          <w:szCs w:val="22"/>
        </w:rPr>
      </w:pPr>
      <w:r w:rsidRPr="00887C4D">
        <w:rPr>
          <w:rFonts w:asciiTheme="minorHAnsi" w:eastAsia="Calibri" w:hAnsiTheme="minorHAnsi" w:cs="Calibri"/>
          <w:sz w:val="22"/>
          <w:szCs w:val="22"/>
        </w:rPr>
        <w:t>The question will be answered in writing, which will be distributed among all parties as soon as possible.</w:t>
      </w:r>
    </w:p>
    <w:p w14:paraId="1B040520" w14:textId="77777777" w:rsidR="00467C0A" w:rsidRPr="002D6413" w:rsidRDefault="00467C0A" w:rsidP="002D6413">
      <w:pPr>
        <w:tabs>
          <w:tab w:val="left" w:pos="6630"/>
          <w:tab w:val="left" w:pos="9120"/>
        </w:tabs>
        <w:jc w:val="both"/>
        <w:rPr>
          <w:rFonts w:asciiTheme="minorHAnsi" w:hAnsiTheme="minorHAnsi"/>
          <w:b/>
          <w:sz w:val="22"/>
          <w:szCs w:val="22"/>
          <w:lang w:val="en-GB"/>
        </w:rPr>
      </w:pPr>
      <w:r w:rsidRPr="00887C4D">
        <w:rPr>
          <w:rFonts w:asciiTheme="minorHAnsi" w:hAnsiTheme="minorHAnsi"/>
          <w:sz w:val="22"/>
          <w:szCs w:val="22"/>
          <w:lang w:val="en-GB"/>
        </w:rPr>
        <w:t>The deadline for submission of questions is Monday, 13 July, 2020</w:t>
      </w:r>
      <w:r w:rsidRPr="002D6413">
        <w:rPr>
          <w:rFonts w:asciiTheme="minorHAnsi" w:hAnsiTheme="minorHAnsi"/>
          <w:sz w:val="22"/>
          <w:szCs w:val="22"/>
          <w:lang w:val="en-GB"/>
        </w:rPr>
        <w:t xml:space="preserve"> at 17:00 Kyiv time</w:t>
      </w:r>
      <w:r w:rsidRPr="002D6413">
        <w:rPr>
          <w:rFonts w:asciiTheme="minorHAnsi" w:hAnsiTheme="minorHAnsi"/>
          <w:b/>
          <w:sz w:val="22"/>
          <w:szCs w:val="22"/>
          <w:lang w:val="en-GB"/>
        </w:rPr>
        <w:t>.</w:t>
      </w:r>
    </w:p>
    <w:p w14:paraId="113E3856" w14:textId="77777777" w:rsidR="00467C0A" w:rsidRDefault="00467C0A" w:rsidP="002D6413">
      <w:pPr>
        <w:jc w:val="both"/>
        <w:rPr>
          <w:rFonts w:asciiTheme="minorHAnsi" w:eastAsia="Calibri" w:hAnsiTheme="minorHAnsi" w:cs="Calibri"/>
          <w:sz w:val="22"/>
          <w:szCs w:val="22"/>
          <w:lang w:val="en-GB"/>
        </w:rPr>
      </w:pPr>
    </w:p>
    <w:p w14:paraId="7278EA3B" w14:textId="77777777" w:rsidR="00FD4C2A" w:rsidRPr="002D6413" w:rsidRDefault="00FD4C2A" w:rsidP="002D6413">
      <w:pPr>
        <w:jc w:val="both"/>
        <w:rPr>
          <w:rFonts w:asciiTheme="minorHAnsi" w:eastAsia="Calibri" w:hAnsiTheme="minorHAnsi" w:cs="Calibri"/>
          <w:sz w:val="22"/>
          <w:szCs w:val="22"/>
          <w:lang w:val="en-GB"/>
        </w:rPr>
      </w:pPr>
    </w:p>
    <w:p w14:paraId="324F057C" w14:textId="77777777" w:rsidR="006171D6" w:rsidRPr="002D6413" w:rsidRDefault="006171D6" w:rsidP="002D6413">
      <w:pPr>
        <w:tabs>
          <w:tab w:val="left" w:pos="6630"/>
          <w:tab w:val="left" w:pos="9120"/>
        </w:tabs>
        <w:jc w:val="both"/>
        <w:rPr>
          <w:rFonts w:asciiTheme="minorHAnsi" w:hAnsiTheme="minorHAnsi"/>
          <w:b/>
          <w:sz w:val="22"/>
          <w:szCs w:val="22"/>
        </w:rPr>
      </w:pPr>
    </w:p>
    <w:p w14:paraId="2734E8CD" w14:textId="77777777" w:rsidR="006171D6" w:rsidRPr="00F80FA2" w:rsidRDefault="006171D6" w:rsidP="00F80FA2">
      <w:pPr>
        <w:pStyle w:val="af6"/>
        <w:numPr>
          <w:ilvl w:val="0"/>
          <w:numId w:val="48"/>
        </w:numPr>
        <w:jc w:val="both"/>
        <w:rPr>
          <w:rFonts w:asciiTheme="minorHAnsi" w:hAnsiTheme="minorHAnsi"/>
          <w:b/>
          <w:szCs w:val="22"/>
          <w:lang w:val="en-GB"/>
        </w:rPr>
      </w:pPr>
      <w:r w:rsidRPr="00F80FA2">
        <w:rPr>
          <w:rFonts w:asciiTheme="minorHAnsi" w:hAnsiTheme="minorHAnsi"/>
          <w:b/>
          <w:szCs w:val="22"/>
          <w:lang w:val="en-GB"/>
        </w:rPr>
        <w:lastRenderedPageBreak/>
        <w:t>Content of quotations</w:t>
      </w:r>
    </w:p>
    <w:p w14:paraId="33D3C34F" w14:textId="77777777" w:rsidR="006171D6" w:rsidRPr="002D6413" w:rsidRDefault="006171D6" w:rsidP="002D6413">
      <w:pPr>
        <w:tabs>
          <w:tab w:val="left" w:pos="6630"/>
          <w:tab w:val="left" w:pos="9120"/>
        </w:tabs>
        <w:jc w:val="both"/>
        <w:rPr>
          <w:rFonts w:asciiTheme="minorHAnsi" w:hAnsiTheme="minorHAnsi"/>
          <w:sz w:val="22"/>
          <w:szCs w:val="22"/>
          <w:lang w:val="en-GB"/>
        </w:rPr>
      </w:pPr>
      <w:r w:rsidRPr="002D6413">
        <w:rPr>
          <w:rFonts w:asciiTheme="minorHAnsi" w:hAnsiTheme="minorHAnsi"/>
          <w:sz w:val="22"/>
          <w:szCs w:val="22"/>
          <w:lang w:val="en-GB"/>
        </w:rPr>
        <w:t xml:space="preserve">Quotations should be submitted in a single e-mail whenever possible, depending on file size. </w:t>
      </w:r>
    </w:p>
    <w:p w14:paraId="5DF88870" w14:textId="77777777" w:rsidR="006171D6" w:rsidRPr="002D6413" w:rsidRDefault="006171D6" w:rsidP="002D6413">
      <w:pPr>
        <w:tabs>
          <w:tab w:val="left" w:pos="6630"/>
          <w:tab w:val="left" w:pos="9120"/>
        </w:tabs>
        <w:jc w:val="both"/>
        <w:rPr>
          <w:rFonts w:asciiTheme="minorHAnsi" w:hAnsiTheme="minorHAnsi"/>
          <w:sz w:val="22"/>
          <w:szCs w:val="22"/>
          <w:lang w:val="en-GB"/>
        </w:rPr>
      </w:pPr>
      <w:r w:rsidRPr="002D6413">
        <w:rPr>
          <w:rFonts w:asciiTheme="minorHAnsi" w:hAnsiTheme="minorHAnsi"/>
          <w:sz w:val="22"/>
          <w:szCs w:val="22"/>
          <w:lang w:val="en-GB"/>
        </w:rPr>
        <w:t>Quotations must contain:</w:t>
      </w:r>
    </w:p>
    <w:p w14:paraId="22970941" w14:textId="77777777" w:rsidR="006171D6" w:rsidRPr="002D6413" w:rsidRDefault="006171D6" w:rsidP="002D6413">
      <w:pPr>
        <w:tabs>
          <w:tab w:val="left" w:pos="6630"/>
          <w:tab w:val="left" w:pos="9120"/>
        </w:tabs>
        <w:jc w:val="both"/>
        <w:rPr>
          <w:rFonts w:asciiTheme="minorHAnsi" w:hAnsiTheme="minorHAnsi"/>
          <w:sz w:val="22"/>
          <w:szCs w:val="22"/>
          <w:lang w:val="en-GB"/>
        </w:rPr>
      </w:pPr>
    </w:p>
    <w:p w14:paraId="174AD0EB" w14:textId="77777777" w:rsidR="006171D6" w:rsidRPr="002D6413" w:rsidRDefault="006171D6" w:rsidP="002D6413">
      <w:pPr>
        <w:tabs>
          <w:tab w:val="left" w:pos="6630"/>
          <w:tab w:val="left" w:pos="9120"/>
        </w:tabs>
        <w:jc w:val="both"/>
        <w:rPr>
          <w:rFonts w:asciiTheme="minorHAnsi" w:hAnsiTheme="minorHAnsi"/>
          <w:sz w:val="22"/>
          <w:szCs w:val="22"/>
          <w:lang w:val="en-GB"/>
        </w:rPr>
      </w:pPr>
      <w:r w:rsidRPr="002D6413">
        <w:rPr>
          <w:rFonts w:asciiTheme="minorHAnsi" w:hAnsiTheme="minorHAnsi"/>
          <w:sz w:val="22"/>
          <w:szCs w:val="22"/>
          <w:lang w:val="en-GB"/>
        </w:rPr>
        <w:t>a) Technical proposal have to contain the information that would provide evidence for proposal evaluation due to the criteria as well as information about the legal entity.</w:t>
      </w:r>
    </w:p>
    <w:p w14:paraId="2C3D73BB" w14:textId="77777777" w:rsidR="006171D6" w:rsidRPr="002D6413" w:rsidRDefault="006171D6" w:rsidP="002D6413">
      <w:pPr>
        <w:tabs>
          <w:tab w:val="left" w:pos="6630"/>
          <w:tab w:val="left" w:pos="9120"/>
        </w:tabs>
        <w:jc w:val="both"/>
        <w:rPr>
          <w:rFonts w:asciiTheme="minorHAnsi" w:hAnsiTheme="minorHAnsi"/>
          <w:sz w:val="22"/>
          <w:szCs w:val="22"/>
          <w:lang w:val="en-GB"/>
        </w:rPr>
      </w:pPr>
      <w:r w:rsidRPr="002D6413">
        <w:rPr>
          <w:rFonts w:asciiTheme="minorHAnsi" w:hAnsiTheme="minorHAnsi"/>
          <w:sz w:val="22"/>
          <w:szCs w:val="22"/>
          <w:lang w:val="en-GB"/>
        </w:rPr>
        <w:t>The Technical Bid must be submitted by electronic method of transmission at the email address indicated in the section IV.</w:t>
      </w:r>
    </w:p>
    <w:p w14:paraId="4C8D94CA" w14:textId="77777777" w:rsidR="006171D6" w:rsidRPr="002D6413" w:rsidRDefault="006171D6" w:rsidP="002D6413">
      <w:pPr>
        <w:tabs>
          <w:tab w:val="left" w:pos="6630"/>
          <w:tab w:val="left" w:pos="9120"/>
        </w:tabs>
        <w:jc w:val="both"/>
        <w:rPr>
          <w:rFonts w:asciiTheme="minorHAnsi" w:hAnsiTheme="minorHAnsi"/>
          <w:sz w:val="22"/>
          <w:szCs w:val="22"/>
          <w:lang w:val="en-GB"/>
        </w:rPr>
      </w:pPr>
      <w:r w:rsidRPr="002D6413">
        <w:rPr>
          <w:rFonts w:asciiTheme="minorHAnsi" w:hAnsiTheme="minorHAnsi"/>
          <w:sz w:val="22"/>
          <w:szCs w:val="22"/>
          <w:lang w:val="en-GB"/>
        </w:rPr>
        <w:t xml:space="preserve">b) Price quotation with proposed budgets should be submitted strictly in accordance with the price quotation form. </w:t>
      </w:r>
    </w:p>
    <w:p w14:paraId="6E91EAA3" w14:textId="77777777" w:rsidR="006171D6" w:rsidRPr="002D6413" w:rsidRDefault="006171D6" w:rsidP="002D6413">
      <w:pPr>
        <w:tabs>
          <w:tab w:val="left" w:pos="6630"/>
          <w:tab w:val="left" w:pos="9120"/>
        </w:tabs>
        <w:jc w:val="both"/>
        <w:rPr>
          <w:rFonts w:asciiTheme="minorHAnsi" w:hAnsiTheme="minorHAnsi"/>
          <w:sz w:val="22"/>
          <w:szCs w:val="22"/>
          <w:lang w:val="en-GB"/>
        </w:rPr>
      </w:pPr>
      <w:r w:rsidRPr="002D6413">
        <w:rPr>
          <w:rFonts w:asciiTheme="minorHAnsi" w:hAnsiTheme="minorHAnsi"/>
          <w:sz w:val="22"/>
          <w:szCs w:val="22"/>
          <w:lang w:val="en-GB"/>
        </w:rPr>
        <w:t>c) Language of the proposal – English or Ukrainian.</w:t>
      </w:r>
    </w:p>
    <w:p w14:paraId="6EE36693" w14:textId="77777777" w:rsidR="006171D6" w:rsidRPr="002D6413" w:rsidRDefault="006171D6" w:rsidP="002D6413">
      <w:pPr>
        <w:tabs>
          <w:tab w:val="left" w:pos="6630"/>
          <w:tab w:val="left" w:pos="9120"/>
        </w:tabs>
        <w:jc w:val="both"/>
        <w:rPr>
          <w:rFonts w:asciiTheme="minorHAnsi" w:hAnsiTheme="minorHAnsi"/>
          <w:b/>
          <w:sz w:val="22"/>
          <w:szCs w:val="22"/>
          <w:lang w:val="en-GB"/>
        </w:rPr>
      </w:pPr>
      <w:r w:rsidRPr="002D6413">
        <w:rPr>
          <w:rFonts w:asciiTheme="minorHAnsi" w:hAnsiTheme="minorHAnsi"/>
          <w:sz w:val="22"/>
          <w:szCs w:val="22"/>
          <w:lang w:val="en-GB"/>
        </w:rPr>
        <w:t xml:space="preserve">d) </w:t>
      </w:r>
      <w:r w:rsidRPr="002D6413">
        <w:rPr>
          <w:rFonts w:asciiTheme="minorHAnsi" w:hAnsiTheme="minorHAnsi"/>
          <w:b/>
          <w:sz w:val="22"/>
          <w:szCs w:val="22"/>
          <w:lang w:val="en-GB"/>
        </w:rPr>
        <w:t>Separate Technical Proposal and Financial Proposal should be signed by the bidding company’s relevant authority and to be submitted in pdf format;</w:t>
      </w:r>
    </w:p>
    <w:p w14:paraId="24E2FCE1" w14:textId="77777777" w:rsidR="006171D6" w:rsidRPr="002D6413" w:rsidRDefault="006171D6" w:rsidP="002D6413">
      <w:pPr>
        <w:tabs>
          <w:tab w:val="left" w:pos="6630"/>
          <w:tab w:val="left" w:pos="9120"/>
        </w:tabs>
        <w:jc w:val="both"/>
        <w:rPr>
          <w:rFonts w:asciiTheme="minorHAnsi" w:hAnsiTheme="minorHAnsi"/>
          <w:sz w:val="22"/>
          <w:szCs w:val="22"/>
          <w:lang w:val="en-GB"/>
        </w:rPr>
      </w:pPr>
    </w:p>
    <w:p w14:paraId="330C17BC" w14:textId="77777777" w:rsidR="006171D6" w:rsidRPr="002D6413" w:rsidRDefault="006171D6" w:rsidP="006B14A6">
      <w:pPr>
        <w:jc w:val="both"/>
        <w:rPr>
          <w:rFonts w:asciiTheme="minorHAnsi" w:hAnsiTheme="minorHAnsi"/>
          <w:b/>
          <w:sz w:val="22"/>
          <w:szCs w:val="22"/>
          <w:lang w:val="en-GB"/>
        </w:rPr>
      </w:pPr>
      <w:r w:rsidRPr="002D6413">
        <w:rPr>
          <w:rFonts w:asciiTheme="minorHAnsi" w:hAnsiTheme="minorHAnsi"/>
          <w:b/>
          <w:sz w:val="22"/>
          <w:szCs w:val="22"/>
          <w:lang w:val="en-GB"/>
        </w:rPr>
        <w:t xml:space="preserve">Instructions for submission </w:t>
      </w:r>
    </w:p>
    <w:p w14:paraId="71F75286" w14:textId="5984FE06" w:rsidR="006171D6" w:rsidRPr="002D6413" w:rsidRDefault="006171D6" w:rsidP="002D6413">
      <w:pPr>
        <w:ind w:firstLine="360"/>
        <w:jc w:val="both"/>
        <w:rPr>
          <w:rFonts w:asciiTheme="minorHAnsi" w:hAnsiTheme="minorHAnsi"/>
          <w:sz w:val="22"/>
          <w:szCs w:val="22"/>
          <w:lang w:val="en-GB"/>
        </w:rPr>
      </w:pPr>
      <w:r w:rsidRPr="002D6413">
        <w:rPr>
          <w:rFonts w:asciiTheme="minorHAnsi" w:hAnsiTheme="minorHAnsi"/>
          <w:sz w:val="22"/>
          <w:szCs w:val="22"/>
          <w:lang w:val="en-GB"/>
        </w:rPr>
        <w:t xml:space="preserve">Proposals should be prepared based on the guidelines set forth in Section IV and III, along with a properly filled out and signed price quotation form, are to be sent by e-mail to the secured e-mail and contact person indicated below no later than: </w:t>
      </w:r>
      <w:r w:rsidR="00887C4D">
        <w:rPr>
          <w:rFonts w:asciiTheme="minorHAnsi" w:hAnsiTheme="minorHAnsi"/>
          <w:b/>
          <w:sz w:val="22"/>
          <w:szCs w:val="22"/>
          <w:lang w:val="en-GB"/>
        </w:rPr>
        <w:t>Friday</w:t>
      </w:r>
      <w:r w:rsidRPr="002D6413">
        <w:rPr>
          <w:rFonts w:asciiTheme="minorHAnsi" w:hAnsiTheme="minorHAnsi"/>
          <w:b/>
          <w:sz w:val="22"/>
          <w:szCs w:val="22"/>
          <w:lang w:val="en-GB"/>
        </w:rPr>
        <w:t>, 2</w:t>
      </w:r>
      <w:r w:rsidR="00467C0A" w:rsidRPr="002D6413">
        <w:rPr>
          <w:rFonts w:asciiTheme="minorHAnsi" w:hAnsiTheme="minorHAnsi"/>
          <w:b/>
          <w:sz w:val="22"/>
          <w:szCs w:val="22"/>
          <w:lang w:val="en-GB"/>
        </w:rPr>
        <w:t>4 July</w:t>
      </w:r>
      <w:r w:rsidRPr="002D6413">
        <w:rPr>
          <w:rFonts w:asciiTheme="minorHAnsi" w:hAnsiTheme="minorHAnsi"/>
          <w:b/>
          <w:sz w:val="22"/>
          <w:szCs w:val="22"/>
          <w:lang w:val="en-GB"/>
        </w:rPr>
        <w:t>, 2020 at 10:00 Kyiv time</w:t>
      </w:r>
      <w:r w:rsidRPr="002D6413">
        <w:rPr>
          <w:rFonts w:asciiTheme="minorHAnsi" w:hAnsiTheme="minorHAnsi"/>
          <w:sz w:val="22"/>
          <w:szCs w:val="22"/>
          <w:lang w:val="en-GB"/>
        </w:rPr>
        <w:t xml:space="preserve">. Proposals sent to any other address will not be considered. </w:t>
      </w:r>
    </w:p>
    <w:p w14:paraId="3825C69B"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6171D6" w:rsidRPr="002D6413" w14:paraId="13020E36" w14:textId="77777777" w:rsidTr="0030480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C40FFC1" w14:textId="77777777" w:rsidR="006171D6" w:rsidRPr="002D6413" w:rsidRDefault="006171D6" w:rsidP="002D6413">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04A0419E" w14:textId="77777777" w:rsidR="006171D6" w:rsidRPr="002D6413" w:rsidRDefault="006171D6" w:rsidP="002D6413">
            <w:pPr>
              <w:jc w:val="both"/>
              <w:rPr>
                <w:rFonts w:asciiTheme="minorHAnsi" w:hAnsiTheme="minorHAnsi"/>
                <w:sz w:val="22"/>
                <w:szCs w:val="22"/>
                <w:lang w:val="en-GB"/>
              </w:rPr>
            </w:pPr>
            <w:proofErr w:type="spellStart"/>
            <w:r w:rsidRPr="002D6413">
              <w:rPr>
                <w:rFonts w:asciiTheme="minorHAnsi" w:hAnsiTheme="minorHAnsi"/>
                <w:i/>
                <w:sz w:val="22"/>
                <w:szCs w:val="22"/>
                <w:lang w:val="en-GB"/>
              </w:rPr>
              <w:t>Iryna</w:t>
            </w:r>
            <w:proofErr w:type="spellEnd"/>
            <w:r w:rsidRPr="002D6413">
              <w:rPr>
                <w:rFonts w:asciiTheme="minorHAnsi" w:hAnsiTheme="minorHAnsi"/>
                <w:i/>
                <w:sz w:val="22"/>
                <w:szCs w:val="22"/>
                <w:lang w:val="en-GB"/>
              </w:rPr>
              <w:t xml:space="preserve"> </w:t>
            </w:r>
            <w:proofErr w:type="spellStart"/>
            <w:r w:rsidRPr="002D6413">
              <w:rPr>
                <w:rFonts w:asciiTheme="minorHAnsi" w:hAnsiTheme="minorHAnsi"/>
                <w:i/>
                <w:sz w:val="22"/>
                <w:szCs w:val="22"/>
                <w:lang w:val="en-GB"/>
              </w:rPr>
              <w:t>Bohun</w:t>
            </w:r>
            <w:proofErr w:type="spellEnd"/>
          </w:p>
        </w:tc>
      </w:tr>
      <w:tr w:rsidR="006171D6" w:rsidRPr="002D6413" w14:paraId="522A7D2D" w14:textId="77777777" w:rsidTr="0030480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0E7EFDA"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CE96DE9"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b/>
                <w:sz w:val="22"/>
                <w:szCs w:val="22"/>
                <w:lang w:val="en-GB"/>
              </w:rPr>
              <w:t>ua-procurement@unfpa.org</w:t>
            </w:r>
          </w:p>
        </w:tc>
      </w:tr>
    </w:tbl>
    <w:p w14:paraId="4311192A"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4864026D"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Please note the following guidelines for electronic submissions:</w:t>
      </w:r>
    </w:p>
    <w:p w14:paraId="3FBDE3F8" w14:textId="3A91378A" w:rsidR="006171D6" w:rsidRPr="002D6413" w:rsidRDefault="006171D6" w:rsidP="002D6413">
      <w:pPr>
        <w:numPr>
          <w:ilvl w:val="0"/>
          <w:numId w:val="35"/>
        </w:numPr>
        <w:ind w:left="360" w:hanging="360"/>
        <w:jc w:val="both"/>
        <w:rPr>
          <w:rFonts w:asciiTheme="minorHAnsi" w:hAnsiTheme="minorHAnsi"/>
          <w:b/>
          <w:sz w:val="22"/>
          <w:szCs w:val="22"/>
          <w:lang w:val="en-GB"/>
        </w:rPr>
      </w:pPr>
      <w:r w:rsidRPr="002D6413">
        <w:rPr>
          <w:rFonts w:asciiTheme="minorHAnsi" w:hAnsiTheme="minorHAnsi"/>
          <w:sz w:val="22"/>
          <w:szCs w:val="22"/>
          <w:lang w:val="en-GB"/>
        </w:rPr>
        <w:t xml:space="preserve">The following reference must be included in the email subject line: </w:t>
      </w:r>
      <w:r w:rsidRPr="002D6413">
        <w:rPr>
          <w:rFonts w:asciiTheme="minorHAnsi" w:hAnsiTheme="minorHAnsi"/>
          <w:b/>
          <w:sz w:val="22"/>
          <w:szCs w:val="22"/>
          <w:lang w:val="en-GB"/>
        </w:rPr>
        <w:t>RFQ Nº UNFPA/UKR/RFQ/20/</w:t>
      </w:r>
      <w:r w:rsidR="00467C0A" w:rsidRPr="002D6413">
        <w:rPr>
          <w:rFonts w:asciiTheme="minorHAnsi" w:hAnsiTheme="minorHAnsi"/>
          <w:b/>
          <w:sz w:val="22"/>
          <w:szCs w:val="22"/>
          <w:lang w:val="en-GB"/>
        </w:rPr>
        <w:t>15</w:t>
      </w:r>
      <w:r w:rsidRPr="002D6413">
        <w:rPr>
          <w:rFonts w:asciiTheme="minorHAnsi" w:hAnsiTheme="minorHAnsi"/>
          <w:b/>
          <w:sz w:val="22"/>
          <w:szCs w:val="22"/>
          <w:lang w:val="en-GB"/>
        </w:rPr>
        <w:t xml:space="preserve">. </w:t>
      </w:r>
      <w:r w:rsidRPr="002D6413">
        <w:rPr>
          <w:rFonts w:asciiTheme="minorHAnsi" w:hAnsiTheme="minorHAnsi"/>
          <w:sz w:val="22"/>
          <w:szCs w:val="22"/>
          <w:lang w:val="en-GB"/>
        </w:rPr>
        <w:t>Proposals that do not contain the correct email subject line may be overlooked by the procurement officer and therefore not considered.</w:t>
      </w:r>
    </w:p>
    <w:p w14:paraId="72DF68CC" w14:textId="77777777" w:rsidR="006171D6" w:rsidRPr="002D6413" w:rsidRDefault="006171D6" w:rsidP="002D6413">
      <w:pPr>
        <w:numPr>
          <w:ilvl w:val="0"/>
          <w:numId w:val="3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hanging="360"/>
        <w:jc w:val="both"/>
        <w:rPr>
          <w:rFonts w:asciiTheme="minorHAnsi" w:hAnsiTheme="minorHAnsi"/>
          <w:sz w:val="22"/>
          <w:szCs w:val="22"/>
          <w:lang w:val="en-GB"/>
        </w:rPr>
      </w:pPr>
      <w:r w:rsidRPr="002D6413">
        <w:rPr>
          <w:rFonts w:asciiTheme="minorHAnsi" w:hAnsiTheme="minorHAnsi"/>
          <w:sz w:val="22"/>
          <w:szCs w:val="22"/>
          <w:lang w:val="en-GB"/>
        </w:rPr>
        <w:t xml:space="preserve">The total e-mail size may not exceed </w:t>
      </w:r>
      <w:r w:rsidRPr="002D6413">
        <w:rPr>
          <w:rFonts w:asciiTheme="minorHAnsi" w:hAnsiTheme="minorHAnsi"/>
          <w:b/>
          <w:sz w:val="22"/>
          <w:szCs w:val="22"/>
          <w:lang w:val="en-GB"/>
        </w:rPr>
        <w:t>20 MB (including e-mail body, encoded attachments and headers)</w:t>
      </w:r>
      <w:r w:rsidRPr="002D6413">
        <w:rPr>
          <w:rFonts w:asciiTheme="minorHAnsi" w:hAnsiTheme="minorHAnsi"/>
          <w:sz w:val="22"/>
          <w:szCs w:val="22"/>
          <w:lang w:val="en-GB"/>
        </w:rPr>
        <w:t xml:space="preserve">. Where the technical details are in large electronic files, it is recommended that these be sent separately before the deadline.  </w:t>
      </w:r>
    </w:p>
    <w:p w14:paraId="7FC453CA"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29CF6BFD" w14:textId="77777777" w:rsidR="006171D6" w:rsidRPr="002D6413" w:rsidRDefault="006171D6" w:rsidP="006B14A6">
      <w:pPr>
        <w:jc w:val="both"/>
        <w:rPr>
          <w:rFonts w:asciiTheme="minorHAnsi" w:hAnsiTheme="minorHAnsi"/>
          <w:b/>
          <w:sz w:val="22"/>
          <w:szCs w:val="22"/>
          <w:lang w:val="en-GB"/>
        </w:rPr>
      </w:pPr>
      <w:r w:rsidRPr="002D6413">
        <w:rPr>
          <w:rFonts w:asciiTheme="minorHAnsi" w:hAnsiTheme="minorHAnsi"/>
          <w:b/>
          <w:sz w:val="22"/>
          <w:szCs w:val="22"/>
          <w:lang w:val="en-GB"/>
        </w:rPr>
        <w:t>Overview of Evaluation Process</w:t>
      </w:r>
    </w:p>
    <w:p w14:paraId="156E8947"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The evaluation will be carried out in a two-step process by an ad-hoc evaluation panel. Technical proposals will be evaluated and scored first, prior to the evaluation and scoring of price quotations.</w:t>
      </w:r>
    </w:p>
    <w:p w14:paraId="4C951D64" w14:textId="77777777" w:rsidR="006171D6" w:rsidRPr="002D6413" w:rsidRDefault="006171D6" w:rsidP="002D6413">
      <w:pPr>
        <w:jc w:val="both"/>
        <w:rPr>
          <w:rFonts w:asciiTheme="minorHAnsi" w:hAnsiTheme="minorHAnsi"/>
          <w:b/>
          <w:sz w:val="22"/>
          <w:szCs w:val="22"/>
          <w:lang w:val="en-GB"/>
        </w:rPr>
      </w:pPr>
    </w:p>
    <w:p w14:paraId="0F9572CD" w14:textId="77777777" w:rsidR="006171D6" w:rsidRPr="00F80FA2" w:rsidRDefault="006171D6" w:rsidP="00F80FA2">
      <w:pPr>
        <w:pStyle w:val="af6"/>
        <w:numPr>
          <w:ilvl w:val="0"/>
          <w:numId w:val="48"/>
        </w:numPr>
        <w:jc w:val="both"/>
        <w:rPr>
          <w:rFonts w:asciiTheme="minorHAnsi" w:hAnsiTheme="minorHAnsi"/>
          <w:b/>
          <w:szCs w:val="22"/>
          <w:lang w:val="en-GB"/>
        </w:rPr>
      </w:pPr>
      <w:r w:rsidRPr="00F80FA2">
        <w:rPr>
          <w:rFonts w:asciiTheme="minorHAnsi" w:hAnsiTheme="minorHAnsi"/>
          <w:b/>
          <w:szCs w:val="22"/>
          <w:lang w:val="en-GB"/>
        </w:rPr>
        <w:t>Technical Evaluation (100 points max)</w:t>
      </w:r>
    </w:p>
    <w:p w14:paraId="7361E468"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 xml:space="preserve">Technical proposals will be evaluated based on their responsiveness to the service requirements /TORs listed in Section I and in accordance with the evaluation criteria below. </w:t>
      </w:r>
    </w:p>
    <w:p w14:paraId="0D8463FE" w14:textId="77777777" w:rsidR="006171D6" w:rsidRPr="003B4416"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3820"/>
        <w:gridCol w:w="1134"/>
        <w:gridCol w:w="1134"/>
        <w:gridCol w:w="1134"/>
        <w:gridCol w:w="2401"/>
      </w:tblGrid>
      <w:tr w:rsidR="006B14A6" w:rsidRPr="002D6413" w14:paraId="7134B47C" w14:textId="77777777" w:rsidTr="006B14A6">
        <w:trPr>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AFCC4A4"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b/>
                <w:sz w:val="22"/>
                <w:szCs w:val="22"/>
                <w:lang w:val="en-GB"/>
              </w:rPr>
              <w:t>Criteria</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3E10985A"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[A] Maximum Points</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DB18732"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[B]</w:t>
            </w:r>
          </w:p>
          <w:p w14:paraId="3E9C3C1E"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Points attained by Bidder</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ABB1229"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[C]</w:t>
            </w:r>
          </w:p>
          <w:p w14:paraId="45B45868"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Weight (%)</w:t>
            </w:r>
          </w:p>
        </w:tc>
        <w:tc>
          <w:tcPr>
            <w:tcW w:w="2401"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32B05963"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[B] x [C] = [D]</w:t>
            </w:r>
          </w:p>
          <w:p w14:paraId="3261E902"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sz w:val="22"/>
                <w:szCs w:val="22"/>
                <w:lang w:val="en-GB"/>
              </w:rPr>
              <w:t>Total Points</w:t>
            </w:r>
          </w:p>
        </w:tc>
      </w:tr>
      <w:tr w:rsidR="006B14A6" w:rsidRPr="002D6413" w14:paraId="66003892" w14:textId="77777777" w:rsidTr="006B14A6">
        <w:trPr>
          <w:trHeight w:val="575"/>
          <w:jc w:val="center"/>
        </w:trPr>
        <w:tc>
          <w:tcPr>
            <w:tcW w:w="382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0DFCF32F" w14:textId="58E8E4AF" w:rsidR="00805605" w:rsidRPr="002D6413" w:rsidRDefault="00805605" w:rsidP="006B14A6">
            <w:pPr>
              <w:spacing w:line="280" w:lineRule="auto"/>
              <w:jc w:val="both"/>
              <w:rPr>
                <w:rFonts w:asciiTheme="minorHAnsi" w:hAnsiTheme="minorHAnsi"/>
                <w:sz w:val="22"/>
                <w:szCs w:val="22"/>
                <w:lang w:val="en-GB"/>
              </w:rPr>
            </w:pPr>
            <w:r w:rsidRPr="002D6413">
              <w:rPr>
                <w:rFonts w:asciiTheme="minorHAnsi" w:eastAsia="Calibri" w:hAnsiTheme="minorHAnsi" w:cs="Calibri"/>
                <w:sz w:val="22"/>
                <w:szCs w:val="22"/>
              </w:rPr>
              <w:t xml:space="preserve">Vision, Ideas, creative approach, accordance to </w:t>
            </w:r>
            <w:proofErr w:type="spellStart"/>
            <w:r w:rsidRPr="002D6413">
              <w:rPr>
                <w:rFonts w:asciiTheme="minorHAnsi" w:eastAsia="Calibri" w:hAnsiTheme="minorHAnsi" w:cs="Calibri"/>
                <w:sz w:val="22"/>
                <w:szCs w:val="22"/>
              </w:rPr>
              <w:t>ToR</w:t>
            </w:r>
            <w:proofErr w:type="spellEnd"/>
            <w:r w:rsidRPr="002D6413">
              <w:rPr>
                <w:rFonts w:asciiTheme="minorHAnsi" w:eastAsia="Calibri" w:hAnsiTheme="minorHAnsi" w:cs="Calibri"/>
                <w:sz w:val="22"/>
                <w:szCs w:val="22"/>
              </w:rPr>
              <w:t>.</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3C0A088C" w14:textId="214C93CD"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100</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67F6BEB8" w14:textId="11CEE7A2"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 xml:space="preserve"> </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7FFF8D34" w14:textId="092CBE7E"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45%</w:t>
            </w:r>
          </w:p>
        </w:tc>
        <w:tc>
          <w:tcPr>
            <w:tcW w:w="24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09D90778" w14:textId="1494AA50"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highlight w:val="cyan"/>
              </w:rPr>
              <w:t xml:space="preserve"> </w:t>
            </w:r>
          </w:p>
        </w:tc>
      </w:tr>
      <w:tr w:rsidR="006B14A6" w:rsidRPr="002D6413" w14:paraId="45F0462E" w14:textId="77777777" w:rsidTr="006B14A6">
        <w:trPr>
          <w:jc w:val="center"/>
        </w:trPr>
        <w:tc>
          <w:tcPr>
            <w:tcW w:w="382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6CF2932" w14:textId="5F29D625" w:rsidR="00805605" w:rsidRPr="002D6413" w:rsidRDefault="00805605" w:rsidP="006B14A6">
            <w:pPr>
              <w:spacing w:line="280" w:lineRule="auto"/>
              <w:contextualSpacing/>
              <w:jc w:val="both"/>
              <w:rPr>
                <w:rFonts w:asciiTheme="minorHAnsi" w:hAnsiTheme="minorHAnsi"/>
                <w:sz w:val="22"/>
                <w:szCs w:val="22"/>
                <w:lang w:val="en-GB"/>
              </w:rPr>
            </w:pPr>
            <w:r w:rsidRPr="002D6413">
              <w:rPr>
                <w:rFonts w:asciiTheme="minorHAnsi" w:eastAsia="Calibri" w:hAnsiTheme="minorHAnsi" w:cs="Calibri"/>
                <w:sz w:val="22"/>
                <w:szCs w:val="22"/>
              </w:rPr>
              <w:t>Degree, depth of the thoroughness of the offer for the subsequent provision of requested services according to the TOR.</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746C29E5" w14:textId="7466E71D"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100</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74902203" w14:textId="2ABD3773"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 xml:space="preserve"> </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5875B59D" w14:textId="355B4F12"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30%</w:t>
            </w:r>
          </w:p>
        </w:tc>
        <w:tc>
          <w:tcPr>
            <w:tcW w:w="24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36C530DC" w14:textId="0AF53EEF"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highlight w:val="cyan"/>
              </w:rPr>
              <w:t xml:space="preserve"> </w:t>
            </w:r>
          </w:p>
        </w:tc>
      </w:tr>
      <w:tr w:rsidR="006B14A6" w:rsidRPr="002D6413" w14:paraId="20ECC747" w14:textId="77777777" w:rsidTr="006B14A6">
        <w:trPr>
          <w:jc w:val="center"/>
        </w:trPr>
        <w:tc>
          <w:tcPr>
            <w:tcW w:w="382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018E5860" w14:textId="18E671B1" w:rsidR="00805605" w:rsidRPr="002D6413" w:rsidRDefault="00805605" w:rsidP="006B14A6">
            <w:pPr>
              <w:spacing w:line="280" w:lineRule="auto"/>
              <w:jc w:val="both"/>
              <w:rPr>
                <w:rFonts w:asciiTheme="minorHAnsi" w:hAnsiTheme="minorHAnsi"/>
                <w:sz w:val="22"/>
                <w:szCs w:val="22"/>
                <w:lang w:val="en-GB"/>
              </w:rPr>
            </w:pPr>
            <w:r w:rsidRPr="002D6413">
              <w:rPr>
                <w:rFonts w:asciiTheme="minorHAnsi" w:eastAsia="Calibri" w:hAnsiTheme="minorHAnsi" w:cs="Calibri"/>
                <w:sz w:val="22"/>
                <w:szCs w:val="22"/>
              </w:rPr>
              <w:lastRenderedPageBreak/>
              <w:t xml:space="preserve">The experience of the agency and key employees in social campaigns. Portfolio. </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4CE116AB" w14:textId="4BEAE78C"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100</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722F7603" w14:textId="0DC1B643"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 xml:space="preserve"> </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1CF38DE" w14:textId="6C601931"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20%</w:t>
            </w:r>
          </w:p>
        </w:tc>
        <w:tc>
          <w:tcPr>
            <w:tcW w:w="24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5C56628" w14:textId="3DB3588C"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highlight w:val="cyan"/>
              </w:rPr>
              <w:t xml:space="preserve"> </w:t>
            </w:r>
          </w:p>
        </w:tc>
      </w:tr>
      <w:tr w:rsidR="006B14A6" w:rsidRPr="002D6413" w14:paraId="0D1CB1F7" w14:textId="77777777" w:rsidTr="006B14A6">
        <w:trPr>
          <w:jc w:val="center"/>
        </w:trPr>
        <w:tc>
          <w:tcPr>
            <w:tcW w:w="382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0A5EEF50" w14:textId="7EDCB33F" w:rsidR="00805605" w:rsidRPr="002D6413" w:rsidRDefault="00805605" w:rsidP="006B14A6">
            <w:pPr>
              <w:spacing w:line="280" w:lineRule="auto"/>
              <w:jc w:val="both"/>
              <w:rPr>
                <w:rFonts w:asciiTheme="minorHAnsi" w:hAnsiTheme="minorHAnsi"/>
                <w:sz w:val="22"/>
                <w:szCs w:val="22"/>
                <w:lang w:val="en-GB"/>
              </w:rPr>
            </w:pPr>
            <w:r w:rsidRPr="002D6413">
              <w:rPr>
                <w:rFonts w:asciiTheme="minorHAnsi" w:eastAsia="Calibri" w:hAnsiTheme="minorHAnsi" w:cs="Calibri"/>
                <w:sz w:val="22"/>
                <w:szCs w:val="22"/>
              </w:rPr>
              <w:t>Experience of collaboration with a UN agency</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770F791F" w14:textId="5E5EA842"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100</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7A688C8" w14:textId="7069D027"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 xml:space="preserve"> </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3ADA3780" w14:textId="4DD03FE2"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rPr>
              <w:t>5%</w:t>
            </w:r>
          </w:p>
        </w:tc>
        <w:tc>
          <w:tcPr>
            <w:tcW w:w="24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608FF0FB" w14:textId="492F9CAA" w:rsidR="00805605" w:rsidRPr="002D6413" w:rsidRDefault="00805605" w:rsidP="002D6413">
            <w:pPr>
              <w:spacing w:before="60" w:after="60"/>
              <w:jc w:val="both"/>
              <w:rPr>
                <w:rFonts w:asciiTheme="minorHAnsi" w:hAnsiTheme="minorHAnsi"/>
                <w:sz w:val="22"/>
                <w:szCs w:val="22"/>
                <w:lang w:val="en-GB"/>
              </w:rPr>
            </w:pPr>
            <w:r w:rsidRPr="002D6413">
              <w:rPr>
                <w:rFonts w:asciiTheme="minorHAnsi" w:eastAsia="Calibri" w:hAnsiTheme="minorHAnsi" w:cs="Calibri"/>
                <w:b/>
                <w:sz w:val="22"/>
                <w:szCs w:val="22"/>
                <w:highlight w:val="cyan"/>
              </w:rPr>
              <w:t xml:space="preserve"> </w:t>
            </w:r>
          </w:p>
        </w:tc>
      </w:tr>
      <w:tr w:rsidR="006B14A6" w:rsidRPr="002D6413" w14:paraId="7879DB8F" w14:textId="77777777" w:rsidTr="006B14A6">
        <w:trPr>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CC559AD"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b/>
                <w:i/>
                <w:sz w:val="22"/>
                <w:szCs w:val="22"/>
                <w:lang w:val="en-GB"/>
              </w:rPr>
              <w:t>Grand Total All Criteria</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A0DEDD6" w14:textId="1809EEB3" w:rsidR="006171D6" w:rsidRPr="002D6413" w:rsidRDefault="00805605" w:rsidP="002D6413">
            <w:pPr>
              <w:spacing w:before="60" w:after="60"/>
              <w:jc w:val="both"/>
              <w:rPr>
                <w:rFonts w:asciiTheme="minorHAnsi" w:hAnsiTheme="minorHAnsi"/>
                <w:sz w:val="22"/>
                <w:szCs w:val="22"/>
                <w:lang w:val="en-GB"/>
              </w:rPr>
            </w:pPr>
            <w:r w:rsidRPr="00887C4D">
              <w:rPr>
                <w:rFonts w:asciiTheme="minorHAnsi" w:hAnsiTheme="minorHAnsi"/>
                <w:b/>
                <w:sz w:val="22"/>
                <w:szCs w:val="22"/>
                <w:lang w:val="en-GB"/>
              </w:rPr>
              <w:t>4</w:t>
            </w:r>
            <w:r w:rsidR="006171D6" w:rsidRPr="00887C4D">
              <w:rPr>
                <w:rFonts w:asciiTheme="minorHAnsi" w:hAnsiTheme="minorHAnsi"/>
                <w:b/>
                <w:sz w:val="22"/>
                <w:szCs w:val="22"/>
                <w:lang w:val="en-GB"/>
              </w:rPr>
              <w:t>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369CFC2" w14:textId="77777777" w:rsidR="006171D6" w:rsidRPr="002D6413" w:rsidRDefault="006171D6" w:rsidP="002D6413">
            <w:pPr>
              <w:spacing w:before="60" w:after="60"/>
              <w:jc w:val="both"/>
              <w:rPr>
                <w:rFonts w:asciiTheme="minorHAnsi" w:hAnsiTheme="minorHAnsi"/>
                <w:sz w:val="22"/>
                <w:szCs w:val="22"/>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1D5414FA" w14:textId="77777777" w:rsidR="006171D6" w:rsidRPr="002D6413" w:rsidRDefault="006171D6" w:rsidP="002D6413">
            <w:pPr>
              <w:spacing w:before="60" w:after="60"/>
              <w:jc w:val="both"/>
              <w:rPr>
                <w:rFonts w:asciiTheme="minorHAnsi" w:hAnsiTheme="minorHAnsi"/>
                <w:sz w:val="22"/>
                <w:szCs w:val="22"/>
                <w:lang w:val="en-GB"/>
              </w:rPr>
            </w:pPr>
            <w:r w:rsidRPr="002D6413">
              <w:rPr>
                <w:rFonts w:asciiTheme="minorHAnsi" w:hAnsiTheme="minorHAnsi"/>
                <w:b/>
                <w:sz w:val="22"/>
                <w:szCs w:val="22"/>
                <w:lang w:val="en-GB"/>
              </w:rPr>
              <w:t>100%</w:t>
            </w:r>
          </w:p>
        </w:tc>
        <w:tc>
          <w:tcPr>
            <w:tcW w:w="24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DB589F2" w14:textId="77777777" w:rsidR="006171D6" w:rsidRPr="002D6413" w:rsidRDefault="006171D6" w:rsidP="002D6413">
            <w:pPr>
              <w:spacing w:before="60" w:after="60"/>
              <w:jc w:val="both"/>
              <w:rPr>
                <w:rFonts w:asciiTheme="minorHAnsi" w:hAnsiTheme="minorHAnsi"/>
                <w:sz w:val="22"/>
                <w:szCs w:val="22"/>
                <w:lang w:val="en-GB"/>
              </w:rPr>
            </w:pPr>
          </w:p>
        </w:tc>
      </w:tr>
    </w:tbl>
    <w:p w14:paraId="75E8E433"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576CA7F6"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 xml:space="preserve">The following scoring scale will be used to ensure objective evaluation: </w:t>
      </w:r>
    </w:p>
    <w:p w14:paraId="7E746580"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tbl>
      <w:tblPr>
        <w:tblW w:w="0" w:type="auto"/>
        <w:jc w:val="center"/>
        <w:tblCellMar>
          <w:left w:w="10" w:type="dxa"/>
          <w:right w:w="10" w:type="dxa"/>
        </w:tblCellMar>
        <w:tblLook w:val="0000" w:firstRow="0" w:lastRow="0" w:firstColumn="0" w:lastColumn="0" w:noHBand="0" w:noVBand="0"/>
      </w:tblPr>
      <w:tblGrid>
        <w:gridCol w:w="6505"/>
        <w:gridCol w:w="2045"/>
      </w:tblGrid>
      <w:tr w:rsidR="006171D6" w:rsidRPr="002D6413" w14:paraId="0A2DA6FD" w14:textId="77777777" w:rsidTr="0030480A">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5266D73C"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b/>
                <w:sz w:val="22"/>
                <w:szCs w:val="22"/>
                <w:lang w:val="en-G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4E5BFCD3" w14:textId="77777777" w:rsidR="006171D6" w:rsidRPr="002D6413" w:rsidRDefault="006171D6" w:rsidP="002D6413">
            <w:pPr>
              <w:jc w:val="both"/>
              <w:rPr>
                <w:rFonts w:asciiTheme="minorHAnsi" w:hAnsiTheme="minorHAnsi"/>
                <w:b/>
                <w:sz w:val="22"/>
                <w:szCs w:val="22"/>
                <w:lang w:val="en-GB"/>
              </w:rPr>
            </w:pPr>
            <w:r w:rsidRPr="002D6413">
              <w:rPr>
                <w:rFonts w:asciiTheme="minorHAnsi" w:hAnsiTheme="minorHAnsi"/>
                <w:b/>
                <w:sz w:val="22"/>
                <w:szCs w:val="22"/>
                <w:lang w:val="en-GB"/>
              </w:rPr>
              <w:t xml:space="preserve">Points </w:t>
            </w:r>
          </w:p>
          <w:p w14:paraId="39FF174D"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b/>
                <w:sz w:val="22"/>
                <w:szCs w:val="22"/>
                <w:lang w:val="en-GB"/>
              </w:rPr>
              <w:t>out of 100</w:t>
            </w:r>
          </w:p>
        </w:tc>
      </w:tr>
      <w:tr w:rsidR="006171D6" w:rsidRPr="002D6413" w14:paraId="32C8D52F" w14:textId="77777777" w:rsidTr="0030480A">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6BEC5D"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764F6"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90 – 100</w:t>
            </w:r>
          </w:p>
        </w:tc>
      </w:tr>
      <w:tr w:rsidR="006171D6" w:rsidRPr="002D6413" w14:paraId="539CF971" w14:textId="77777777" w:rsidTr="0030480A">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3F2B"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F3F51"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80 – 89 </w:t>
            </w:r>
          </w:p>
        </w:tc>
      </w:tr>
      <w:tr w:rsidR="006171D6" w:rsidRPr="002D6413" w14:paraId="51EE6AF3" w14:textId="77777777" w:rsidTr="0030480A">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A36FF"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CB166"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70 – 79</w:t>
            </w:r>
          </w:p>
        </w:tc>
      </w:tr>
      <w:tr w:rsidR="006171D6" w:rsidRPr="002D6413" w14:paraId="5352A5B0" w14:textId="77777777" w:rsidTr="0030480A">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9BE66"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A2BE4" w14:textId="6CB88810" w:rsidR="006171D6" w:rsidRPr="00FD4C2A" w:rsidRDefault="00AE77CF" w:rsidP="00FD4C2A">
            <w:pPr>
              <w:jc w:val="both"/>
              <w:rPr>
                <w:rFonts w:asciiTheme="minorHAnsi" w:hAnsiTheme="minorHAnsi"/>
                <w:sz w:val="22"/>
                <w:szCs w:val="22"/>
                <w:lang w:val="ru-RU"/>
              </w:rPr>
            </w:pPr>
            <w:r>
              <w:rPr>
                <w:rFonts w:asciiTheme="minorHAnsi" w:hAnsiTheme="minorHAnsi"/>
                <w:sz w:val="22"/>
                <w:szCs w:val="22"/>
                <w:lang w:val="en-GB"/>
              </w:rPr>
              <w:t>0-6</w:t>
            </w:r>
            <w:r w:rsidR="00FD4C2A">
              <w:rPr>
                <w:rFonts w:asciiTheme="minorHAnsi" w:hAnsiTheme="minorHAnsi"/>
                <w:sz w:val="22"/>
                <w:szCs w:val="22"/>
                <w:lang w:val="ru-RU"/>
              </w:rPr>
              <w:t>9</w:t>
            </w:r>
          </w:p>
        </w:tc>
      </w:tr>
    </w:tbl>
    <w:p w14:paraId="24AB454E"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lang w:val="en-GB"/>
        </w:rPr>
      </w:pPr>
    </w:p>
    <w:p w14:paraId="598E782F" w14:textId="5FEB3AF0" w:rsidR="006171D6" w:rsidRPr="002D6413" w:rsidRDefault="006171D6" w:rsidP="002D6413">
      <w:pPr>
        <w:tabs>
          <w:tab w:val="left" w:pos="540"/>
        </w:tabs>
        <w:spacing w:line="280" w:lineRule="auto"/>
        <w:jc w:val="both"/>
        <w:rPr>
          <w:rFonts w:asciiTheme="minorHAnsi" w:hAnsiTheme="minorHAnsi"/>
          <w:b/>
          <w:i/>
          <w:sz w:val="22"/>
          <w:szCs w:val="22"/>
          <w:lang w:val="en-GB"/>
        </w:rPr>
      </w:pPr>
      <w:r w:rsidRPr="002D6413">
        <w:rPr>
          <w:rFonts w:asciiTheme="minorHAnsi" w:hAnsiTheme="minorHAnsi"/>
          <w:b/>
          <w:sz w:val="22"/>
          <w:szCs w:val="22"/>
          <w:lang w:val="en-GB"/>
        </w:rPr>
        <w:t xml:space="preserve">Only those technical proposals achieving the score of </w:t>
      </w:r>
      <w:r w:rsidRPr="00AE77CF">
        <w:rPr>
          <w:rFonts w:asciiTheme="minorHAnsi" w:hAnsiTheme="minorHAnsi"/>
          <w:b/>
          <w:sz w:val="22"/>
          <w:szCs w:val="22"/>
          <w:lang w:val="en-GB"/>
        </w:rPr>
        <w:t>6</w:t>
      </w:r>
      <w:r w:rsidR="00AE77CF" w:rsidRPr="00AE77CF">
        <w:rPr>
          <w:rFonts w:asciiTheme="minorHAnsi" w:hAnsiTheme="minorHAnsi"/>
          <w:b/>
          <w:sz w:val="22"/>
          <w:szCs w:val="22"/>
          <w:lang w:val="en-GB"/>
        </w:rPr>
        <w:t>5</w:t>
      </w:r>
      <w:r w:rsidRPr="002D6413">
        <w:rPr>
          <w:rFonts w:asciiTheme="minorHAnsi" w:hAnsiTheme="minorHAnsi"/>
          <w:b/>
          <w:sz w:val="22"/>
          <w:szCs w:val="22"/>
          <w:lang w:val="en-GB"/>
        </w:rPr>
        <w:t xml:space="preserve"> points and above will be considered as qualifying for evaluation of the financial proposal. </w:t>
      </w:r>
    </w:p>
    <w:p w14:paraId="49A57B6A" w14:textId="77777777" w:rsidR="006171D6" w:rsidRPr="00241879"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rPr>
      </w:pPr>
    </w:p>
    <w:p w14:paraId="6C7C7144" w14:textId="36367E04"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lang w:val="en-GB"/>
        </w:rPr>
      </w:pPr>
      <w:r w:rsidRPr="002D6413">
        <w:rPr>
          <w:rFonts w:asciiTheme="minorHAnsi" w:hAnsiTheme="minorHAnsi"/>
          <w:b/>
          <w:sz w:val="22"/>
          <w:szCs w:val="22"/>
          <w:lang w:val="en-GB"/>
        </w:rPr>
        <w:t xml:space="preserve">Financial </w:t>
      </w:r>
      <w:r w:rsidR="007D7F64" w:rsidRPr="002D6413">
        <w:rPr>
          <w:rFonts w:asciiTheme="minorHAnsi" w:hAnsiTheme="minorHAnsi"/>
          <w:b/>
          <w:sz w:val="22"/>
          <w:szCs w:val="22"/>
          <w:lang w:val="en-GB"/>
        </w:rPr>
        <w:t>Evaluation (</w:t>
      </w:r>
      <w:r w:rsidRPr="002D6413">
        <w:rPr>
          <w:rFonts w:asciiTheme="minorHAnsi" w:hAnsiTheme="minorHAnsi"/>
          <w:b/>
          <w:sz w:val="22"/>
          <w:szCs w:val="22"/>
          <w:lang w:val="en-GB"/>
        </w:rPr>
        <w:t>100 points max)</w:t>
      </w:r>
    </w:p>
    <w:p w14:paraId="3AE73831"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r w:rsidRPr="002D6413">
        <w:rPr>
          <w:rFonts w:asciiTheme="minorHAnsi" w:hAnsiTheme="minorHAnsi"/>
          <w:sz w:val="22"/>
          <w:szCs w:val="22"/>
          <w:lang w:val="en-GB"/>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53637C4D"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tbl>
      <w:tblPr>
        <w:tblW w:w="0" w:type="auto"/>
        <w:jc w:val="center"/>
        <w:tblCellMar>
          <w:left w:w="10" w:type="dxa"/>
          <w:right w:w="10" w:type="dxa"/>
        </w:tblCellMar>
        <w:tblLook w:val="0000" w:firstRow="0" w:lastRow="0" w:firstColumn="0" w:lastColumn="0" w:noHBand="0" w:noVBand="0"/>
      </w:tblPr>
      <w:tblGrid>
        <w:gridCol w:w="1977"/>
        <w:gridCol w:w="2325"/>
        <w:gridCol w:w="2792"/>
      </w:tblGrid>
      <w:tr w:rsidR="006171D6" w:rsidRPr="002D6413" w14:paraId="0BA2E9E9" w14:textId="77777777" w:rsidTr="0030480A">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48146" w14:textId="77777777" w:rsidR="006171D6" w:rsidRPr="002D6413" w:rsidRDefault="006171D6" w:rsidP="002D6413">
            <w:pPr>
              <w:tabs>
                <w:tab w:val="left" w:pos="-1080"/>
              </w:tabs>
              <w:jc w:val="both"/>
              <w:rPr>
                <w:rFonts w:asciiTheme="minorHAnsi" w:hAnsiTheme="minorHAnsi"/>
                <w:sz w:val="22"/>
                <w:szCs w:val="22"/>
                <w:lang w:val="en-GB"/>
              </w:rPr>
            </w:pPr>
            <w:r w:rsidRPr="002D6413">
              <w:rPr>
                <w:rFonts w:asciiTheme="minorHAnsi" w:hAnsiTheme="minorHAnsi"/>
                <w:sz w:val="22"/>
                <w:szCs w:val="22"/>
                <w:lang w:val="en-GB"/>
              </w:rP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0121B" w14:textId="77777777" w:rsidR="006171D6" w:rsidRPr="002D6413" w:rsidRDefault="006171D6" w:rsidP="002D6413">
            <w:pPr>
              <w:tabs>
                <w:tab w:val="left" w:pos="-1080"/>
              </w:tabs>
              <w:jc w:val="both"/>
              <w:rPr>
                <w:rFonts w:asciiTheme="minorHAnsi" w:hAnsiTheme="minorHAnsi"/>
                <w:sz w:val="22"/>
                <w:szCs w:val="22"/>
                <w:lang w:val="en-GB"/>
              </w:rPr>
            </w:pPr>
            <w:r w:rsidRPr="002D6413">
              <w:rPr>
                <w:rFonts w:asciiTheme="minorHAnsi" w:hAnsiTheme="minorHAnsi"/>
                <w:sz w:val="22"/>
                <w:szCs w:val="22"/>
                <w:lang w:val="en-GB"/>
              </w:rP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347B7" w14:textId="77777777" w:rsidR="006171D6" w:rsidRPr="002D6413" w:rsidRDefault="006171D6" w:rsidP="002D6413">
            <w:pPr>
              <w:tabs>
                <w:tab w:val="left" w:pos="-1080"/>
              </w:tabs>
              <w:jc w:val="both"/>
              <w:rPr>
                <w:rFonts w:asciiTheme="minorHAnsi" w:hAnsiTheme="minorHAnsi"/>
                <w:sz w:val="22"/>
                <w:szCs w:val="22"/>
                <w:lang w:val="en-GB"/>
              </w:rPr>
            </w:pPr>
            <w:r w:rsidRPr="002D6413">
              <w:rPr>
                <w:rFonts w:asciiTheme="minorHAnsi" w:hAnsiTheme="minorHAnsi"/>
                <w:sz w:val="22"/>
                <w:szCs w:val="22"/>
                <w:lang w:val="en-GB"/>
              </w:rPr>
              <w:t>X 100 (Maximum score)</w:t>
            </w:r>
          </w:p>
        </w:tc>
      </w:tr>
      <w:tr w:rsidR="006171D6" w:rsidRPr="002D6413" w14:paraId="2132EC8E" w14:textId="77777777" w:rsidTr="0030480A">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44C7E" w14:textId="77777777" w:rsidR="006171D6" w:rsidRPr="002D6413" w:rsidRDefault="006171D6" w:rsidP="002D6413">
            <w:pPr>
              <w:spacing w:after="200" w:line="276" w:lineRule="auto"/>
              <w:jc w:val="both"/>
              <w:rPr>
                <w:rFonts w:asciiTheme="minorHAnsi" w:hAnsiTheme="minorHAnsi"/>
                <w:sz w:val="22"/>
                <w:szCs w:val="22"/>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71DC4" w14:textId="77777777" w:rsidR="006171D6" w:rsidRPr="002D6413" w:rsidRDefault="006171D6" w:rsidP="002D6413">
            <w:pPr>
              <w:tabs>
                <w:tab w:val="left" w:pos="-1080"/>
              </w:tabs>
              <w:jc w:val="both"/>
              <w:rPr>
                <w:rFonts w:asciiTheme="minorHAnsi" w:hAnsiTheme="minorHAnsi"/>
                <w:sz w:val="22"/>
                <w:szCs w:val="22"/>
                <w:lang w:val="en-GB"/>
              </w:rPr>
            </w:pPr>
            <w:r w:rsidRPr="002D6413">
              <w:rPr>
                <w:rFonts w:asciiTheme="minorHAnsi" w:hAnsiTheme="minorHAnsi"/>
                <w:sz w:val="22"/>
                <w:szCs w:val="22"/>
                <w:lang w:val="en-GB"/>
              </w:rP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DD78C" w14:textId="77777777" w:rsidR="006171D6" w:rsidRPr="002D6413" w:rsidRDefault="006171D6" w:rsidP="002D6413">
            <w:pPr>
              <w:spacing w:after="200" w:line="276" w:lineRule="auto"/>
              <w:jc w:val="both"/>
              <w:rPr>
                <w:rFonts w:asciiTheme="minorHAnsi" w:hAnsiTheme="minorHAnsi"/>
                <w:sz w:val="22"/>
                <w:szCs w:val="22"/>
                <w:lang w:val="en-GB"/>
              </w:rPr>
            </w:pPr>
          </w:p>
        </w:tc>
      </w:tr>
    </w:tbl>
    <w:p w14:paraId="39A9BD22" w14:textId="77777777" w:rsidR="006171D6" w:rsidRPr="002D6413" w:rsidRDefault="006171D6" w:rsidP="002D6413">
      <w:pPr>
        <w:keepNext/>
        <w:keepLines/>
        <w:tabs>
          <w:tab w:val="left" w:pos="-180"/>
          <w:tab w:val="left" w:pos="1980"/>
          <w:tab w:val="left" w:pos="2160"/>
          <w:tab w:val="left" w:pos="4320"/>
        </w:tabs>
        <w:spacing w:before="200"/>
        <w:jc w:val="both"/>
        <w:rPr>
          <w:rFonts w:asciiTheme="minorHAnsi" w:hAnsiTheme="minorHAnsi"/>
          <w:b/>
          <w:sz w:val="22"/>
          <w:szCs w:val="22"/>
          <w:lang w:val="en-GB"/>
        </w:rPr>
      </w:pPr>
      <w:r w:rsidRPr="002D6413">
        <w:rPr>
          <w:rFonts w:asciiTheme="minorHAnsi" w:hAnsiTheme="minorHAnsi"/>
          <w:b/>
          <w:sz w:val="22"/>
          <w:szCs w:val="22"/>
          <w:lang w:val="en-GB"/>
        </w:rPr>
        <w:t>Total score</w:t>
      </w:r>
    </w:p>
    <w:p w14:paraId="3FC98802"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The total score of each application will represent the weighted sum of its technical and financial scores as follows:</w:t>
      </w:r>
    </w:p>
    <w:p w14:paraId="31739995" w14:textId="77777777" w:rsidR="006171D6" w:rsidRPr="002D6413" w:rsidRDefault="006171D6" w:rsidP="002D6413">
      <w:pPr>
        <w:tabs>
          <w:tab w:val="left" w:pos="851"/>
        </w:tabs>
        <w:spacing w:line="276" w:lineRule="auto"/>
        <w:jc w:val="both"/>
        <w:rPr>
          <w:rFonts w:asciiTheme="minorHAnsi" w:hAnsiTheme="minorHAnsi"/>
          <w:sz w:val="22"/>
          <w:szCs w:val="22"/>
          <w:lang w:val="en-GB"/>
        </w:rPr>
      </w:pPr>
    </w:p>
    <w:tbl>
      <w:tblPr>
        <w:tblW w:w="0" w:type="auto"/>
        <w:jc w:val="center"/>
        <w:tblCellMar>
          <w:left w:w="10" w:type="dxa"/>
          <w:right w:w="10" w:type="dxa"/>
        </w:tblCellMar>
        <w:tblLook w:val="0000" w:firstRow="0" w:lastRow="0" w:firstColumn="0" w:lastColumn="0" w:noHBand="0" w:noVBand="0"/>
      </w:tblPr>
      <w:tblGrid>
        <w:gridCol w:w="6523"/>
      </w:tblGrid>
      <w:tr w:rsidR="006171D6" w:rsidRPr="002D6413" w14:paraId="7F6E57A5" w14:textId="77777777" w:rsidTr="0030480A">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7AF56" w14:textId="77777777" w:rsidR="006171D6" w:rsidRPr="002D6413" w:rsidRDefault="006171D6" w:rsidP="002D6413">
            <w:pPr>
              <w:tabs>
                <w:tab w:val="left" w:pos="-1080"/>
              </w:tabs>
              <w:jc w:val="both"/>
              <w:rPr>
                <w:rFonts w:asciiTheme="minorHAnsi" w:hAnsiTheme="minorHAnsi"/>
                <w:sz w:val="22"/>
                <w:szCs w:val="22"/>
                <w:lang w:val="en-GB"/>
              </w:rPr>
            </w:pPr>
            <w:r w:rsidRPr="002D6413">
              <w:rPr>
                <w:rFonts w:asciiTheme="minorHAnsi" w:hAnsiTheme="minorHAnsi"/>
                <w:sz w:val="22"/>
                <w:szCs w:val="22"/>
                <w:lang w:val="en-GB"/>
              </w:rPr>
              <w:t>Total score =70% Technical score + 30% Financial score</w:t>
            </w:r>
          </w:p>
        </w:tc>
      </w:tr>
    </w:tbl>
    <w:p w14:paraId="47255A3D"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7F03B564"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 xml:space="preserve">Award Criteria </w:t>
      </w:r>
    </w:p>
    <w:p w14:paraId="4C52B85C" w14:textId="61B70780"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UNFPA shall award a Purchase Order/Contract with duration until </w:t>
      </w:r>
      <w:r w:rsidRPr="00564610">
        <w:rPr>
          <w:rFonts w:asciiTheme="minorHAnsi" w:hAnsiTheme="minorHAnsi"/>
          <w:sz w:val="22"/>
          <w:szCs w:val="22"/>
          <w:lang w:val="en-GB"/>
        </w:rPr>
        <w:t xml:space="preserve">31 </w:t>
      </w:r>
      <w:r w:rsidR="000465F0" w:rsidRPr="00564610">
        <w:rPr>
          <w:rFonts w:asciiTheme="minorHAnsi" w:hAnsiTheme="minorHAnsi"/>
          <w:sz w:val="22"/>
          <w:szCs w:val="22"/>
          <w:lang w:val="en-GB"/>
        </w:rPr>
        <w:t>December</w:t>
      </w:r>
      <w:r w:rsidRPr="00564610">
        <w:rPr>
          <w:rFonts w:asciiTheme="minorHAnsi" w:hAnsiTheme="minorHAnsi"/>
          <w:sz w:val="22"/>
          <w:szCs w:val="22"/>
          <w:lang w:val="en-GB"/>
        </w:rPr>
        <w:t xml:space="preserve"> 2020</w:t>
      </w:r>
      <w:r w:rsidRPr="002D6413">
        <w:rPr>
          <w:rFonts w:asciiTheme="minorHAnsi" w:hAnsiTheme="minorHAnsi"/>
          <w:sz w:val="22"/>
          <w:szCs w:val="22"/>
          <w:lang w:val="en-GB"/>
        </w:rPr>
        <w:t xml:space="preserve"> to the offer with the highest overall score.</w:t>
      </w:r>
    </w:p>
    <w:p w14:paraId="1C778527" w14:textId="77777777" w:rsidR="006171D6" w:rsidRPr="002D6413" w:rsidRDefault="006171D6" w:rsidP="002D6413">
      <w:pPr>
        <w:jc w:val="both"/>
        <w:rPr>
          <w:rFonts w:asciiTheme="minorHAnsi" w:hAnsiTheme="minorHAnsi"/>
          <w:sz w:val="22"/>
          <w:szCs w:val="22"/>
          <w:lang w:val="en-GB"/>
        </w:rPr>
      </w:pPr>
    </w:p>
    <w:p w14:paraId="303BF9F1"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 xml:space="preserve">Right to Vary Requirements at Time of Award </w:t>
      </w:r>
    </w:p>
    <w:p w14:paraId="07F0650D" w14:textId="77777777" w:rsidR="006171D6" w:rsidRPr="002D6413" w:rsidRDefault="006171D6" w:rsidP="002D6413">
      <w:pPr>
        <w:tabs>
          <w:tab w:val="left" w:pos="851"/>
        </w:tabs>
        <w:spacing w:line="276" w:lineRule="auto"/>
        <w:jc w:val="both"/>
        <w:rPr>
          <w:rFonts w:asciiTheme="minorHAnsi" w:hAnsiTheme="minorHAnsi"/>
          <w:sz w:val="22"/>
          <w:szCs w:val="22"/>
          <w:lang w:val="en-GB"/>
        </w:rPr>
      </w:pPr>
      <w:r w:rsidRPr="002D6413">
        <w:rPr>
          <w:rFonts w:asciiTheme="minorHAnsi" w:hAnsiTheme="minorHAnsi"/>
          <w:sz w:val="22"/>
          <w:szCs w:val="22"/>
          <w:lang w:val="en-GB"/>
        </w:rPr>
        <w:t>UNFPA reserves the right at the time of award of contract to increase or dec</w:t>
      </w:r>
      <w:bookmarkStart w:id="0" w:name="_GoBack"/>
      <w:bookmarkEnd w:id="0"/>
      <w:r w:rsidRPr="002D6413">
        <w:rPr>
          <w:rFonts w:asciiTheme="minorHAnsi" w:hAnsiTheme="minorHAnsi"/>
          <w:sz w:val="22"/>
          <w:szCs w:val="22"/>
          <w:lang w:val="en-GB"/>
        </w:rPr>
        <w:t>rease by up to 20% the volume of services specified in this RFQ without any change in unit prices or other terms and conditions.</w:t>
      </w:r>
    </w:p>
    <w:p w14:paraId="2C6156AD"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2D46F21B" w14:textId="77777777" w:rsidR="006171D6" w:rsidRPr="002D6413" w:rsidRDefault="006171D6" w:rsidP="00945A20">
      <w:pPr>
        <w:jc w:val="both"/>
        <w:rPr>
          <w:rFonts w:asciiTheme="minorHAnsi" w:hAnsiTheme="minorHAnsi"/>
          <w:b/>
          <w:sz w:val="22"/>
          <w:szCs w:val="22"/>
          <w:lang w:val="en-GB"/>
        </w:rPr>
      </w:pPr>
      <w:r w:rsidRPr="002D6413">
        <w:rPr>
          <w:rFonts w:asciiTheme="minorHAnsi" w:hAnsiTheme="minorHAnsi"/>
          <w:b/>
          <w:sz w:val="22"/>
          <w:szCs w:val="22"/>
          <w:lang w:val="en-GB"/>
        </w:rPr>
        <w:t>Payment Terms</w:t>
      </w:r>
    </w:p>
    <w:p w14:paraId="15C2C5AF"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t xml:space="preserve">The payment will be done in accordance with the above deliverables acceptance of the Contractor's invoice and complete set of supporting documentation. </w:t>
      </w:r>
    </w:p>
    <w:p w14:paraId="6C26962D" w14:textId="77777777" w:rsidR="006171D6" w:rsidRPr="002D6413" w:rsidRDefault="006171D6" w:rsidP="002D6413">
      <w:pPr>
        <w:jc w:val="both"/>
        <w:rPr>
          <w:rFonts w:asciiTheme="minorHAnsi" w:hAnsiTheme="minorHAnsi"/>
          <w:sz w:val="22"/>
          <w:szCs w:val="22"/>
          <w:lang w:val="en-GB"/>
        </w:rPr>
      </w:pPr>
    </w:p>
    <w:p w14:paraId="1F5C20C1" w14:textId="77777777" w:rsidR="006171D6" w:rsidRPr="002D6413" w:rsidRDefault="006171D6" w:rsidP="002D6413">
      <w:pPr>
        <w:jc w:val="both"/>
        <w:rPr>
          <w:rFonts w:asciiTheme="minorHAnsi" w:hAnsiTheme="minorHAnsi"/>
          <w:sz w:val="22"/>
          <w:szCs w:val="22"/>
          <w:lang w:val="en-GB"/>
        </w:rPr>
      </w:pPr>
      <w:r w:rsidRPr="002D6413">
        <w:rPr>
          <w:rFonts w:asciiTheme="minorHAnsi" w:hAnsiTheme="minorHAnsi"/>
          <w:sz w:val="22"/>
          <w:szCs w:val="22"/>
          <w:lang w:val="en-GB"/>
        </w:rPr>
        <w:lastRenderedPageBreak/>
        <w:t xml:space="preserve">The payment will be done in currency: Ukrainian Hryvnias. In case of two currencies involved, the United Nations Operational Rate of Exchange should be used on the day UNFPA instructs that payment(s) (web: </w:t>
      </w:r>
      <w:hyperlink r:id="rId11">
        <w:r w:rsidRPr="002D6413">
          <w:rPr>
            <w:rFonts w:asciiTheme="minorHAnsi" w:hAnsiTheme="minorHAnsi"/>
            <w:color w:val="003366"/>
            <w:sz w:val="22"/>
            <w:szCs w:val="22"/>
            <w:u w:val="single"/>
            <w:lang w:val="en-GB"/>
          </w:rPr>
          <w:t>www.treasury.un.org</w:t>
        </w:r>
      </w:hyperlink>
      <w:r w:rsidRPr="002D6413">
        <w:rPr>
          <w:rFonts w:asciiTheme="minorHAnsi" w:hAnsiTheme="minorHAnsi"/>
          <w:sz w:val="22"/>
          <w:szCs w:val="22"/>
          <w:lang w:val="en-GB"/>
        </w:rPr>
        <w:t>).</w:t>
      </w:r>
    </w:p>
    <w:p w14:paraId="2C614EE0" w14:textId="77777777" w:rsidR="006171D6" w:rsidRPr="002D6413" w:rsidRDefault="006171D6" w:rsidP="002D6413">
      <w:pPr>
        <w:jc w:val="both"/>
        <w:rPr>
          <w:rFonts w:asciiTheme="minorHAnsi" w:hAnsiTheme="minorHAnsi"/>
          <w:sz w:val="22"/>
          <w:szCs w:val="22"/>
          <w:lang w:val="en-GB"/>
        </w:rPr>
      </w:pPr>
    </w:p>
    <w:p w14:paraId="3EE75721" w14:textId="77777777" w:rsidR="006171D6" w:rsidRPr="002D6413" w:rsidRDefault="001F0285" w:rsidP="00945A20">
      <w:pPr>
        <w:jc w:val="both"/>
        <w:rPr>
          <w:rFonts w:asciiTheme="minorHAnsi" w:hAnsiTheme="minorHAnsi"/>
          <w:b/>
          <w:sz w:val="22"/>
          <w:szCs w:val="22"/>
          <w:lang w:val="en-GB"/>
        </w:rPr>
      </w:pPr>
      <w:hyperlink r:id="rId12">
        <w:r w:rsidR="006171D6" w:rsidRPr="002D6413">
          <w:rPr>
            <w:rFonts w:asciiTheme="minorHAnsi" w:hAnsiTheme="minorHAnsi"/>
            <w:b/>
            <w:color w:val="0000FF"/>
            <w:sz w:val="22"/>
            <w:szCs w:val="22"/>
            <w:u w:val="single"/>
            <w:lang w:val="en-GB"/>
          </w:rPr>
          <w:t>Fraud and Corruption</w:t>
        </w:r>
      </w:hyperlink>
    </w:p>
    <w:p w14:paraId="4C065AEA" w14:textId="77777777" w:rsidR="006171D6" w:rsidRPr="002D6413" w:rsidRDefault="006171D6" w:rsidP="002D6413">
      <w:pPr>
        <w:spacing w:line="276" w:lineRule="auto"/>
        <w:ind w:firstLine="360"/>
        <w:jc w:val="both"/>
        <w:rPr>
          <w:rFonts w:asciiTheme="minorHAnsi" w:hAnsiTheme="minorHAnsi"/>
          <w:sz w:val="22"/>
          <w:szCs w:val="22"/>
          <w:lang w:val="en-GB"/>
        </w:rPr>
      </w:pPr>
      <w:r w:rsidRPr="002D6413">
        <w:rPr>
          <w:rFonts w:asciiTheme="minorHAnsi" w:hAnsiTheme="minorHAnsi"/>
          <w:sz w:val="22"/>
          <w:szCs w:val="22"/>
          <w:lang w:val="en-GB"/>
        </w:rPr>
        <w:t xml:space="preserve">UNFPA is committed to preventing, identifying, and addressing all acts of fraud against UNFPA, as well as against third parties involved in UNFPA activities. UNFPA’s policy regarding fraud and corruption is available here: </w:t>
      </w:r>
      <w:hyperlink r:id="rId13">
        <w:r w:rsidRPr="002D6413">
          <w:rPr>
            <w:rFonts w:asciiTheme="minorHAnsi" w:hAnsiTheme="minorHAnsi"/>
            <w:color w:val="003366"/>
            <w:sz w:val="22"/>
            <w:szCs w:val="22"/>
            <w:u w:val="single"/>
            <w:lang w:val="en-GB"/>
          </w:rPr>
          <w:t>Fraud Policy</w:t>
        </w:r>
      </w:hyperlink>
      <w:r w:rsidRPr="002D6413">
        <w:rPr>
          <w:rFonts w:asciiTheme="minorHAnsi" w:hAnsiTheme="minorHAnsi"/>
          <w:sz w:val="22"/>
          <w:szCs w:val="22"/>
          <w:lang w:val="en-GB"/>
        </w:rPr>
        <w:t xml:space="preserve">. Submission of a proposal implies that the Bidder is aware of this policy. </w:t>
      </w:r>
    </w:p>
    <w:p w14:paraId="2ADA9940" w14:textId="77777777" w:rsidR="006171D6" w:rsidRPr="002D6413" w:rsidRDefault="006171D6" w:rsidP="002D6413">
      <w:pPr>
        <w:spacing w:line="276" w:lineRule="auto"/>
        <w:ind w:firstLine="360"/>
        <w:jc w:val="both"/>
        <w:rPr>
          <w:rFonts w:asciiTheme="minorHAnsi" w:hAnsiTheme="minorHAnsi"/>
          <w:sz w:val="22"/>
          <w:szCs w:val="22"/>
          <w:lang w:val="en-GB"/>
        </w:rPr>
      </w:pPr>
    </w:p>
    <w:p w14:paraId="1F3608B7" w14:textId="77777777" w:rsidR="006171D6" w:rsidRPr="002D6413" w:rsidRDefault="006171D6" w:rsidP="002D6413">
      <w:pPr>
        <w:spacing w:line="276" w:lineRule="auto"/>
        <w:ind w:firstLine="360"/>
        <w:jc w:val="both"/>
        <w:rPr>
          <w:rFonts w:asciiTheme="minorHAnsi" w:hAnsiTheme="minorHAnsi"/>
          <w:sz w:val="22"/>
          <w:szCs w:val="22"/>
          <w:lang w:val="en-GB"/>
        </w:rPr>
      </w:pPr>
      <w:r w:rsidRPr="002D6413">
        <w:rPr>
          <w:rFonts w:asciiTheme="minorHAnsi" w:hAnsiTheme="minorHAnsi"/>
          <w:sz w:val="22"/>
          <w:szCs w:val="22"/>
          <w:lang w:val="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6F90D7F" w14:textId="77777777" w:rsidR="006171D6" w:rsidRPr="002D6413" w:rsidRDefault="006171D6" w:rsidP="002D6413">
      <w:pPr>
        <w:spacing w:line="276" w:lineRule="auto"/>
        <w:jc w:val="both"/>
        <w:rPr>
          <w:rFonts w:asciiTheme="minorHAnsi" w:hAnsiTheme="minorHAnsi"/>
          <w:sz w:val="22"/>
          <w:szCs w:val="22"/>
          <w:lang w:val="en-GB"/>
        </w:rPr>
      </w:pPr>
    </w:p>
    <w:p w14:paraId="4B87CA1B" w14:textId="77777777" w:rsidR="006171D6" w:rsidRPr="002D6413" w:rsidRDefault="006171D6" w:rsidP="002D6413">
      <w:pPr>
        <w:spacing w:line="276" w:lineRule="auto"/>
        <w:ind w:firstLine="360"/>
        <w:jc w:val="both"/>
        <w:rPr>
          <w:rFonts w:asciiTheme="minorHAnsi" w:hAnsiTheme="minorHAnsi"/>
          <w:color w:val="003366"/>
          <w:sz w:val="22"/>
          <w:szCs w:val="22"/>
          <w:u w:val="single"/>
          <w:lang w:val="en-GB"/>
        </w:rPr>
      </w:pPr>
      <w:r w:rsidRPr="002D6413">
        <w:rPr>
          <w:rFonts w:asciiTheme="minorHAnsi" w:hAnsiTheme="minorHAnsi"/>
          <w:sz w:val="22"/>
          <w:szCs w:val="22"/>
          <w:lang w:val="en-GB"/>
        </w:rPr>
        <w:t xml:space="preserve">A confidential Anti-Fraud Hotline is available to any Bidder to report suspicious fraudulent activities at </w:t>
      </w:r>
      <w:hyperlink r:id="rId14">
        <w:r w:rsidRPr="002D6413">
          <w:rPr>
            <w:rFonts w:asciiTheme="minorHAnsi" w:hAnsiTheme="minorHAnsi"/>
            <w:color w:val="003366"/>
            <w:sz w:val="22"/>
            <w:szCs w:val="22"/>
            <w:u w:val="single"/>
            <w:lang w:val="en-GB"/>
          </w:rPr>
          <w:t>UNFPA Investigation Hotline</w:t>
        </w:r>
      </w:hyperlink>
      <w:r w:rsidRPr="002D6413">
        <w:rPr>
          <w:rFonts w:asciiTheme="minorHAnsi" w:hAnsiTheme="minorHAnsi"/>
          <w:color w:val="003366"/>
          <w:sz w:val="22"/>
          <w:szCs w:val="22"/>
          <w:u w:val="single"/>
          <w:lang w:val="en-GB"/>
        </w:rPr>
        <w:t>.</w:t>
      </w:r>
    </w:p>
    <w:p w14:paraId="33614926"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sz w:val="22"/>
          <w:szCs w:val="22"/>
          <w:lang w:val="en-GB"/>
        </w:rPr>
      </w:pPr>
    </w:p>
    <w:p w14:paraId="363FFA64" w14:textId="77777777" w:rsidR="006171D6" w:rsidRPr="002D6413" w:rsidRDefault="006171D6" w:rsidP="00887C4D">
      <w:pPr>
        <w:jc w:val="both"/>
        <w:rPr>
          <w:rFonts w:asciiTheme="minorHAnsi" w:hAnsiTheme="minorHAnsi"/>
          <w:b/>
          <w:sz w:val="22"/>
          <w:szCs w:val="22"/>
          <w:lang w:val="en-GB"/>
        </w:rPr>
      </w:pPr>
      <w:r w:rsidRPr="002D6413">
        <w:rPr>
          <w:rFonts w:asciiTheme="minorHAnsi" w:hAnsiTheme="minorHAnsi"/>
          <w:b/>
          <w:sz w:val="22"/>
          <w:szCs w:val="22"/>
          <w:lang w:val="en-GB"/>
        </w:rPr>
        <w:t xml:space="preserve">Zero </w:t>
      </w:r>
      <w:r w:rsidRPr="00945A20">
        <w:rPr>
          <w:rFonts w:asciiTheme="minorHAnsi" w:hAnsiTheme="minorHAnsi"/>
          <w:b/>
          <w:sz w:val="22"/>
          <w:szCs w:val="22"/>
          <w:lang w:val="en-GB"/>
        </w:rPr>
        <w:t>Tolerance</w:t>
      </w:r>
    </w:p>
    <w:p w14:paraId="4F75A206" w14:textId="77777777" w:rsidR="006171D6" w:rsidRPr="002D6413" w:rsidRDefault="006171D6" w:rsidP="002D6413">
      <w:pPr>
        <w:ind w:firstLine="360"/>
        <w:jc w:val="both"/>
        <w:rPr>
          <w:rFonts w:asciiTheme="minorHAnsi" w:hAnsiTheme="minorHAnsi"/>
          <w:sz w:val="22"/>
          <w:szCs w:val="22"/>
          <w:lang w:val="en-GB"/>
        </w:rPr>
      </w:pPr>
      <w:r w:rsidRPr="002D6413">
        <w:rPr>
          <w:rFonts w:asciiTheme="minorHAnsi" w:hAnsiTheme="minorHAnsi"/>
          <w:sz w:val="22"/>
          <w:szCs w:val="22"/>
          <w:lang w:val="en-GB"/>
        </w:rPr>
        <w:t xml:space="preserve">UNFPA has adopted a zero-tolerance policy on gifts and hospitality. Suppliers are therefore requested not to send gifts or offer hospitality to UNFPA personnel. Further details on this policy are available here: </w:t>
      </w:r>
      <w:hyperlink r:id="rId15">
        <w:r w:rsidRPr="002D6413">
          <w:rPr>
            <w:rFonts w:asciiTheme="minorHAnsi" w:hAnsiTheme="minorHAnsi"/>
            <w:color w:val="003366"/>
            <w:sz w:val="22"/>
            <w:szCs w:val="22"/>
            <w:u w:val="single"/>
            <w:lang w:val="en-GB"/>
          </w:rPr>
          <w:t>Zero Tolerance Policy</w:t>
        </w:r>
      </w:hyperlink>
      <w:r w:rsidRPr="002D6413">
        <w:rPr>
          <w:rFonts w:asciiTheme="minorHAnsi" w:hAnsiTheme="minorHAnsi"/>
          <w:sz w:val="22"/>
          <w:szCs w:val="22"/>
          <w:lang w:val="en-GB"/>
        </w:rPr>
        <w:t xml:space="preserve">. </w:t>
      </w:r>
    </w:p>
    <w:p w14:paraId="6ED595E5" w14:textId="77777777" w:rsidR="006171D6" w:rsidRPr="002D6413" w:rsidRDefault="006171D6" w:rsidP="002D6413">
      <w:pPr>
        <w:jc w:val="both"/>
        <w:rPr>
          <w:rFonts w:asciiTheme="minorHAnsi" w:hAnsiTheme="minorHAnsi"/>
          <w:b/>
          <w:sz w:val="22"/>
          <w:szCs w:val="22"/>
          <w:u w:val="single"/>
          <w:lang w:val="en-GB"/>
        </w:rPr>
      </w:pPr>
    </w:p>
    <w:p w14:paraId="12E46A9B" w14:textId="77777777" w:rsidR="006171D6" w:rsidRPr="002D6413" w:rsidRDefault="006171D6" w:rsidP="00887C4D">
      <w:pPr>
        <w:jc w:val="both"/>
        <w:rPr>
          <w:rFonts w:asciiTheme="minorHAnsi" w:hAnsiTheme="minorHAnsi"/>
          <w:b/>
          <w:sz w:val="22"/>
          <w:szCs w:val="22"/>
          <w:lang w:val="en-GB"/>
        </w:rPr>
      </w:pPr>
      <w:r w:rsidRPr="00945A20">
        <w:rPr>
          <w:rFonts w:asciiTheme="minorHAnsi" w:hAnsiTheme="minorHAnsi"/>
          <w:b/>
          <w:sz w:val="22"/>
          <w:szCs w:val="22"/>
          <w:lang w:val="en-GB"/>
        </w:rPr>
        <w:t xml:space="preserve">RFQ </w:t>
      </w:r>
      <w:r w:rsidRPr="002D6413">
        <w:rPr>
          <w:rFonts w:asciiTheme="minorHAnsi" w:hAnsiTheme="minorHAnsi"/>
          <w:b/>
          <w:sz w:val="22"/>
          <w:szCs w:val="22"/>
          <w:lang w:val="en-GB"/>
        </w:rPr>
        <w:t>Protest</w:t>
      </w:r>
    </w:p>
    <w:p w14:paraId="5FDA6BE3"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r w:rsidRPr="002D6413">
        <w:rPr>
          <w:rFonts w:asciiTheme="minorHAnsi" w:hAnsiTheme="minorHAnsi"/>
          <w:sz w:val="22"/>
          <w:szCs w:val="22"/>
          <w:lang w:val="en-GB"/>
        </w:rPr>
        <w:t xml:space="preserve">Bidder(s) perceiving that they have been unjustly treated in connection with the solicitation or award of a contract may submit a complaint directly to the Chief, Procurement Services Branch at </w:t>
      </w:r>
      <w:hyperlink r:id="rId16">
        <w:r w:rsidRPr="002D6413">
          <w:rPr>
            <w:rFonts w:asciiTheme="minorHAnsi" w:hAnsiTheme="minorHAnsi"/>
            <w:color w:val="003366"/>
            <w:sz w:val="22"/>
            <w:szCs w:val="22"/>
            <w:u w:val="single"/>
            <w:lang w:val="en-GB"/>
          </w:rPr>
          <w:t>procurement@unfpa.org</w:t>
        </w:r>
      </w:hyperlink>
      <w:r w:rsidRPr="002D6413">
        <w:rPr>
          <w:rFonts w:asciiTheme="minorHAnsi" w:hAnsiTheme="minorHAnsi"/>
          <w:sz w:val="22"/>
          <w:szCs w:val="22"/>
          <w:lang w:val="en-GB"/>
        </w:rPr>
        <w:t>.</w:t>
      </w:r>
    </w:p>
    <w:p w14:paraId="5969CA6A" w14:textId="77777777" w:rsidR="006171D6" w:rsidRPr="002D6413" w:rsidRDefault="006171D6" w:rsidP="002D6413">
      <w:pPr>
        <w:tabs>
          <w:tab w:val="left" w:pos="851"/>
        </w:tabs>
        <w:spacing w:line="276" w:lineRule="auto"/>
        <w:jc w:val="both"/>
        <w:rPr>
          <w:rFonts w:asciiTheme="minorHAnsi" w:hAnsiTheme="minorHAnsi"/>
          <w:sz w:val="22"/>
          <w:szCs w:val="22"/>
          <w:shd w:val="clear" w:color="auto" w:fill="FFFF00"/>
          <w:lang w:val="en-GB"/>
        </w:rPr>
      </w:pPr>
    </w:p>
    <w:p w14:paraId="4A873460" w14:textId="77777777" w:rsidR="006171D6" w:rsidRPr="002D6413" w:rsidRDefault="006171D6" w:rsidP="002D6413">
      <w:pPr>
        <w:tabs>
          <w:tab w:val="center" w:pos="4320"/>
          <w:tab w:val="right" w:pos="8640"/>
        </w:tabs>
        <w:ind w:firstLine="284"/>
        <w:jc w:val="both"/>
        <w:rPr>
          <w:rFonts w:asciiTheme="minorHAnsi" w:hAnsiTheme="minorHAnsi"/>
          <w:sz w:val="22"/>
          <w:szCs w:val="22"/>
          <w:lang w:val="en-GB"/>
        </w:rPr>
      </w:pPr>
      <w:r w:rsidRPr="002D6413">
        <w:rPr>
          <w:rFonts w:asciiTheme="minorHAnsi" w:hAnsiTheme="minorHAnsi"/>
          <w:sz w:val="22"/>
          <w:szCs w:val="22"/>
          <w:lang w:val="en-GB"/>
        </w:rPr>
        <w:tab/>
        <w:t xml:space="preserve">Bidder(s) perceiving that they have been unjustly or unfairly treated in connection with a solicitation, evaluation, or award of a contract may submit a complaint to the </w:t>
      </w:r>
      <w:r w:rsidRPr="00AE77CF">
        <w:rPr>
          <w:rFonts w:asciiTheme="minorHAnsi" w:hAnsiTheme="minorHAnsi"/>
          <w:sz w:val="22"/>
          <w:szCs w:val="22"/>
          <w:lang w:val="en-GB"/>
        </w:rPr>
        <w:t xml:space="preserve">UNFPA Programme Manager </w:t>
      </w:r>
      <w:proofErr w:type="spellStart"/>
      <w:r w:rsidRPr="00AE77CF">
        <w:rPr>
          <w:rFonts w:asciiTheme="minorHAnsi" w:hAnsiTheme="minorHAnsi"/>
          <w:sz w:val="22"/>
          <w:szCs w:val="22"/>
          <w:lang w:val="en-GB"/>
        </w:rPr>
        <w:t>Olesia</w:t>
      </w:r>
      <w:proofErr w:type="spellEnd"/>
      <w:r w:rsidRPr="00AE77CF">
        <w:rPr>
          <w:rFonts w:asciiTheme="minorHAnsi" w:hAnsiTheme="minorHAnsi"/>
          <w:sz w:val="22"/>
          <w:szCs w:val="22"/>
          <w:lang w:val="en-GB"/>
        </w:rPr>
        <w:t xml:space="preserve"> </w:t>
      </w:r>
      <w:proofErr w:type="spellStart"/>
      <w:r w:rsidRPr="00AE77CF">
        <w:rPr>
          <w:rFonts w:asciiTheme="minorHAnsi" w:hAnsiTheme="minorHAnsi"/>
          <w:sz w:val="22"/>
          <w:szCs w:val="22"/>
          <w:lang w:val="en-GB"/>
        </w:rPr>
        <w:t>Kompaniiets</w:t>
      </w:r>
      <w:proofErr w:type="spellEnd"/>
      <w:r w:rsidRPr="002D6413">
        <w:rPr>
          <w:rFonts w:asciiTheme="minorHAnsi" w:hAnsiTheme="minorHAnsi"/>
          <w:sz w:val="22"/>
          <w:szCs w:val="22"/>
          <w:lang w:val="en-GB"/>
        </w:rPr>
        <w:t xml:space="preserve"> at e-mail: </w:t>
      </w:r>
      <w:hyperlink r:id="rId17" w:history="1">
        <w:r w:rsidRPr="002D6413">
          <w:rPr>
            <w:rStyle w:val="a8"/>
            <w:rFonts w:asciiTheme="minorHAnsi" w:hAnsiTheme="minorHAnsi"/>
            <w:sz w:val="22"/>
            <w:szCs w:val="22"/>
            <w:lang w:val="en-GB"/>
          </w:rPr>
          <w:t>kompaniiets@unfpa.org</w:t>
        </w:r>
      </w:hyperlink>
      <w:r w:rsidRPr="002D6413">
        <w:rPr>
          <w:rFonts w:asciiTheme="minorHAnsi" w:hAnsiTheme="minorHAnsi"/>
          <w:color w:val="003366"/>
          <w:sz w:val="22"/>
          <w:szCs w:val="22"/>
          <w:u w:val="single"/>
          <w:lang w:val="en-GB"/>
        </w:rPr>
        <w:t>.</w:t>
      </w:r>
      <w:r w:rsidRPr="002D6413">
        <w:rPr>
          <w:rFonts w:asciiTheme="minorHAnsi" w:hAnsiTheme="minorHAnsi"/>
          <w:sz w:val="22"/>
          <w:szCs w:val="22"/>
          <w:lang w:val="en-GB"/>
        </w:rPr>
        <w:t xml:space="preserve"> Should the supplier be unsatisfied with the reply provided by the UNFPA Head of the Business Unit, the supplier may contact the Chief, Procurement Services Branch at </w:t>
      </w:r>
      <w:hyperlink r:id="rId18">
        <w:r w:rsidRPr="002D6413">
          <w:rPr>
            <w:rFonts w:asciiTheme="minorHAnsi" w:hAnsiTheme="minorHAnsi"/>
            <w:color w:val="003366"/>
            <w:sz w:val="22"/>
            <w:szCs w:val="22"/>
            <w:u w:val="single"/>
            <w:lang w:val="en-GB"/>
          </w:rPr>
          <w:t>procurement@unfpa.org</w:t>
        </w:r>
      </w:hyperlink>
      <w:r w:rsidRPr="002D6413">
        <w:rPr>
          <w:rFonts w:asciiTheme="minorHAnsi" w:hAnsiTheme="minorHAnsi"/>
          <w:sz w:val="22"/>
          <w:szCs w:val="22"/>
          <w:lang w:val="en-GB"/>
        </w:rPr>
        <w:t>.</w:t>
      </w:r>
    </w:p>
    <w:p w14:paraId="3FF127FB" w14:textId="77777777" w:rsidR="006171D6" w:rsidRPr="002D6413" w:rsidRDefault="006171D6" w:rsidP="002D64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sz w:val="22"/>
          <w:szCs w:val="22"/>
          <w:u w:val="single"/>
          <w:lang w:val="en-GB"/>
        </w:rPr>
      </w:pPr>
    </w:p>
    <w:p w14:paraId="2197B19C" w14:textId="77777777" w:rsidR="006171D6" w:rsidRPr="002D6413" w:rsidRDefault="006171D6" w:rsidP="00945A20">
      <w:pPr>
        <w:jc w:val="both"/>
        <w:rPr>
          <w:rFonts w:asciiTheme="minorHAnsi" w:hAnsiTheme="minorHAnsi"/>
          <w:b/>
          <w:sz w:val="22"/>
          <w:szCs w:val="22"/>
          <w:lang w:val="en-GB"/>
        </w:rPr>
      </w:pPr>
      <w:r w:rsidRPr="00945A20">
        <w:rPr>
          <w:rFonts w:asciiTheme="minorHAnsi" w:hAnsiTheme="minorHAnsi"/>
          <w:b/>
          <w:sz w:val="22"/>
          <w:szCs w:val="22"/>
          <w:lang w:val="en-GB"/>
        </w:rPr>
        <w:t>Disclaimer</w:t>
      </w:r>
    </w:p>
    <w:p w14:paraId="538576F3"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r w:rsidRPr="002D6413">
        <w:rPr>
          <w:rFonts w:asciiTheme="minorHAnsi" w:hAnsiTheme="minorHAnsi"/>
          <w:sz w:val="22"/>
          <w:szCs w:val="22"/>
          <w:lang w:val="en-GB"/>
        </w:rP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14:paraId="42313AD8" w14:textId="77777777" w:rsidR="006171D6" w:rsidRPr="002D6413" w:rsidRDefault="006171D6" w:rsidP="002D6413">
      <w:pPr>
        <w:tabs>
          <w:tab w:val="left" w:pos="851"/>
        </w:tabs>
        <w:spacing w:line="276" w:lineRule="auto"/>
        <w:ind w:firstLine="284"/>
        <w:jc w:val="both"/>
        <w:rPr>
          <w:rFonts w:asciiTheme="minorHAnsi" w:hAnsiTheme="minorHAnsi"/>
          <w:sz w:val="22"/>
          <w:szCs w:val="22"/>
          <w:lang w:val="en-GB"/>
        </w:rPr>
      </w:pPr>
    </w:p>
    <w:p w14:paraId="02252C47" w14:textId="77777777" w:rsidR="00945A20" w:rsidRDefault="00945A20">
      <w:pPr>
        <w:rPr>
          <w:rFonts w:asciiTheme="minorHAnsi" w:hAnsiTheme="minorHAnsi"/>
          <w:b/>
          <w:sz w:val="22"/>
          <w:szCs w:val="22"/>
        </w:rPr>
      </w:pPr>
      <w:r>
        <w:rPr>
          <w:rFonts w:asciiTheme="minorHAnsi" w:hAnsiTheme="minorHAnsi"/>
          <w:sz w:val="22"/>
          <w:szCs w:val="22"/>
        </w:rPr>
        <w:br w:type="page"/>
      </w:r>
    </w:p>
    <w:p w14:paraId="3C7B241D" w14:textId="4DCB0FAD" w:rsidR="00E902A3" w:rsidRPr="002D6413" w:rsidRDefault="00E902A3" w:rsidP="00945A20">
      <w:pPr>
        <w:pStyle w:val="a5"/>
        <w:rPr>
          <w:rFonts w:asciiTheme="minorHAnsi" w:hAnsiTheme="minorHAnsi" w:cs="Calibri"/>
          <w:caps/>
          <w:sz w:val="22"/>
          <w:szCs w:val="22"/>
        </w:rPr>
      </w:pPr>
      <w:r w:rsidRPr="002D6413">
        <w:rPr>
          <w:rFonts w:asciiTheme="minorHAnsi" w:hAnsiTheme="minorHAnsi"/>
          <w:sz w:val="22"/>
          <w:szCs w:val="22"/>
        </w:rPr>
        <w:lastRenderedPageBreak/>
        <w:t xml:space="preserve">PRICE </w:t>
      </w:r>
      <w:r w:rsidRPr="002D6413">
        <w:rPr>
          <w:rFonts w:asciiTheme="minorHAnsi" w:hAnsiTheme="minorHAnsi" w:cs="Calibri"/>
          <w:caps/>
          <w:sz w:val="22"/>
          <w:szCs w:val="22"/>
        </w:rPr>
        <w:t>Quotation Form</w:t>
      </w:r>
    </w:p>
    <w:p w14:paraId="5B253CA2" w14:textId="77777777" w:rsidR="00E902A3" w:rsidRPr="002D6413" w:rsidRDefault="00E902A3" w:rsidP="002D6413">
      <w:pPr>
        <w:jc w:val="both"/>
        <w:rPr>
          <w:rFonts w:asciiTheme="minorHAnsi" w:hAnsiTheme="minorHAnsi"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2D6413" w14:paraId="1141E11E" w14:textId="77777777" w:rsidTr="001963DA">
        <w:tc>
          <w:tcPr>
            <w:tcW w:w="3708" w:type="dxa"/>
          </w:tcPr>
          <w:p w14:paraId="3E93F35C"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Name of Bidder:</w:t>
            </w:r>
          </w:p>
        </w:tc>
        <w:tc>
          <w:tcPr>
            <w:tcW w:w="4814" w:type="dxa"/>
            <w:vAlign w:val="center"/>
          </w:tcPr>
          <w:p w14:paraId="4CEBE876" w14:textId="77777777" w:rsidR="00E902A3" w:rsidRPr="002D6413" w:rsidRDefault="00E902A3" w:rsidP="002D6413">
            <w:pPr>
              <w:jc w:val="both"/>
              <w:rPr>
                <w:rFonts w:asciiTheme="minorHAnsi" w:hAnsiTheme="minorHAnsi" w:cs="Calibri"/>
                <w:bCs/>
                <w:sz w:val="22"/>
                <w:szCs w:val="22"/>
              </w:rPr>
            </w:pPr>
          </w:p>
        </w:tc>
      </w:tr>
      <w:tr w:rsidR="00E902A3" w:rsidRPr="002D6413" w14:paraId="6AFB538A" w14:textId="77777777" w:rsidTr="001963DA">
        <w:tc>
          <w:tcPr>
            <w:tcW w:w="3708" w:type="dxa"/>
          </w:tcPr>
          <w:p w14:paraId="2766051B"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Date of the quotation:</w:t>
            </w:r>
          </w:p>
        </w:tc>
        <w:sdt>
          <w:sdtPr>
            <w:rPr>
              <w:rFonts w:asciiTheme="minorHAnsi" w:hAnsiTheme="minorHAns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2D6413" w:rsidRDefault="00E902A3" w:rsidP="002D6413">
                <w:pPr>
                  <w:jc w:val="both"/>
                  <w:rPr>
                    <w:rFonts w:asciiTheme="minorHAnsi" w:hAnsiTheme="minorHAnsi" w:cs="Calibri"/>
                    <w:bCs/>
                    <w:sz w:val="22"/>
                    <w:szCs w:val="22"/>
                  </w:rPr>
                </w:pPr>
                <w:r w:rsidRPr="002D6413">
                  <w:rPr>
                    <w:rStyle w:val="afe"/>
                    <w:rFonts w:asciiTheme="minorHAnsi" w:hAnsiTheme="minorHAnsi"/>
                    <w:sz w:val="22"/>
                    <w:szCs w:val="22"/>
                  </w:rPr>
                  <w:t>Click here to enter a date.</w:t>
                </w:r>
              </w:p>
            </w:tc>
          </w:sdtContent>
        </w:sdt>
      </w:tr>
      <w:tr w:rsidR="00E902A3" w:rsidRPr="002D6413" w14:paraId="49A29B7D" w14:textId="77777777" w:rsidTr="001963DA">
        <w:tc>
          <w:tcPr>
            <w:tcW w:w="3708" w:type="dxa"/>
          </w:tcPr>
          <w:p w14:paraId="46C0C347"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Request for quotation Nº:</w:t>
            </w:r>
          </w:p>
        </w:tc>
        <w:tc>
          <w:tcPr>
            <w:tcW w:w="4814" w:type="dxa"/>
            <w:vAlign w:val="center"/>
          </w:tcPr>
          <w:p w14:paraId="6C10553B" w14:textId="1E2C5387" w:rsidR="00E902A3" w:rsidRPr="002D6413" w:rsidRDefault="00E902A3" w:rsidP="002D6413">
            <w:pPr>
              <w:jc w:val="both"/>
              <w:rPr>
                <w:rFonts w:asciiTheme="minorHAnsi" w:hAnsiTheme="minorHAnsi" w:cs="Calibri"/>
                <w:bCs/>
                <w:sz w:val="22"/>
                <w:szCs w:val="22"/>
                <w:lang w:val="es-ES"/>
              </w:rPr>
            </w:pPr>
            <w:r w:rsidRPr="002D6413">
              <w:rPr>
                <w:rFonts w:asciiTheme="minorHAnsi" w:hAnsiTheme="minorHAnsi" w:cs="Calibri"/>
                <w:sz w:val="22"/>
                <w:szCs w:val="22"/>
                <w:lang w:val="es-ES"/>
              </w:rPr>
              <w:t>UNFPA/UKR/RFQ/</w:t>
            </w:r>
            <w:r w:rsidR="000465F0" w:rsidRPr="002D6413">
              <w:rPr>
                <w:rFonts w:asciiTheme="minorHAnsi" w:hAnsiTheme="minorHAnsi" w:cs="Calibri"/>
                <w:sz w:val="22"/>
                <w:szCs w:val="22"/>
                <w:lang w:val="es-ES"/>
              </w:rPr>
              <w:t>20</w:t>
            </w:r>
            <w:r w:rsidRPr="002D6413">
              <w:rPr>
                <w:rFonts w:asciiTheme="minorHAnsi" w:hAnsiTheme="minorHAnsi" w:cs="Calibri"/>
                <w:sz w:val="22"/>
                <w:szCs w:val="22"/>
                <w:lang w:val="es-ES"/>
              </w:rPr>
              <w:t>/</w:t>
            </w:r>
            <w:r w:rsidR="001963DA" w:rsidRPr="002D6413">
              <w:rPr>
                <w:rFonts w:asciiTheme="minorHAnsi" w:hAnsiTheme="minorHAnsi" w:cs="Calibri"/>
                <w:sz w:val="22"/>
                <w:szCs w:val="22"/>
                <w:lang w:val="es-ES"/>
              </w:rPr>
              <w:t>1</w:t>
            </w:r>
            <w:r w:rsidR="000465F0" w:rsidRPr="002D6413">
              <w:rPr>
                <w:rFonts w:asciiTheme="minorHAnsi" w:hAnsiTheme="minorHAnsi" w:cs="Calibri"/>
                <w:sz w:val="22"/>
                <w:szCs w:val="22"/>
                <w:lang w:val="es-ES"/>
              </w:rPr>
              <w:t>5</w:t>
            </w:r>
          </w:p>
        </w:tc>
      </w:tr>
      <w:tr w:rsidR="00E902A3" w:rsidRPr="002D6413" w14:paraId="128A23D8" w14:textId="77777777" w:rsidTr="001963DA">
        <w:tc>
          <w:tcPr>
            <w:tcW w:w="3708" w:type="dxa"/>
          </w:tcPr>
          <w:p w14:paraId="7E33E957"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Currency of quotation:</w:t>
            </w:r>
          </w:p>
        </w:tc>
        <w:tc>
          <w:tcPr>
            <w:tcW w:w="4814" w:type="dxa"/>
            <w:vAlign w:val="center"/>
          </w:tcPr>
          <w:p w14:paraId="288BB421" w14:textId="77777777" w:rsidR="00E902A3" w:rsidRPr="002D6413" w:rsidRDefault="00E902A3" w:rsidP="002D6413">
            <w:pPr>
              <w:jc w:val="both"/>
              <w:rPr>
                <w:rFonts w:asciiTheme="minorHAnsi" w:hAnsiTheme="minorHAnsi" w:cs="Calibri"/>
                <w:bCs/>
                <w:sz w:val="22"/>
                <w:szCs w:val="22"/>
              </w:rPr>
            </w:pPr>
            <w:r w:rsidRPr="002D6413">
              <w:rPr>
                <w:rFonts w:asciiTheme="minorHAnsi" w:hAnsiTheme="minorHAnsi" w:cs="Calibri"/>
                <w:bCs/>
                <w:sz w:val="22"/>
                <w:szCs w:val="22"/>
              </w:rPr>
              <w:t>UAH</w:t>
            </w:r>
          </w:p>
        </w:tc>
      </w:tr>
      <w:tr w:rsidR="00E902A3" w:rsidRPr="002D6413" w14:paraId="7C5D0BBC" w14:textId="77777777" w:rsidTr="001963DA">
        <w:tc>
          <w:tcPr>
            <w:tcW w:w="3708" w:type="dxa"/>
            <w:tcBorders>
              <w:bottom w:val="single" w:sz="4" w:space="0" w:color="F2F2F2"/>
            </w:tcBorders>
          </w:tcPr>
          <w:p w14:paraId="588DBE61" w14:textId="77777777" w:rsidR="00E902A3" w:rsidRPr="002D6413" w:rsidRDefault="00E902A3" w:rsidP="002D6413">
            <w:pPr>
              <w:jc w:val="both"/>
              <w:rPr>
                <w:rFonts w:asciiTheme="minorHAnsi" w:hAnsiTheme="minorHAnsi" w:cs="Calibri"/>
                <w:b/>
                <w:bCs/>
                <w:sz w:val="22"/>
                <w:szCs w:val="22"/>
              </w:rPr>
            </w:pPr>
            <w:r w:rsidRPr="002D6413">
              <w:rPr>
                <w:rFonts w:asciiTheme="minorHAnsi" w:hAnsiTheme="minorHAnsi" w:cs="Calibri"/>
                <w:b/>
                <w:bCs/>
                <w:sz w:val="22"/>
                <w:szCs w:val="22"/>
              </w:rPr>
              <w:t>Validity of quotation:</w:t>
            </w:r>
          </w:p>
          <w:p w14:paraId="50CD6FD2" w14:textId="77777777" w:rsidR="00E902A3" w:rsidRPr="002D6413" w:rsidRDefault="00E902A3" w:rsidP="002D6413">
            <w:pPr>
              <w:jc w:val="both"/>
              <w:rPr>
                <w:rFonts w:asciiTheme="minorHAnsi" w:hAnsiTheme="minorHAnsi" w:cs="Calibri"/>
                <w:b/>
                <w:bCs/>
                <w:i/>
                <w:sz w:val="22"/>
                <w:szCs w:val="22"/>
              </w:rPr>
            </w:pPr>
            <w:r w:rsidRPr="002D6413">
              <w:rPr>
                <w:rFonts w:asciiTheme="minorHAnsi" w:hAnsiTheme="minorHAnsi" w:cs="Calibri"/>
                <w:i/>
                <w:iCs/>
                <w:sz w:val="22"/>
                <w:szCs w:val="22"/>
              </w:rPr>
              <w:t>(The quotation shall be valid for a period of at least 3 months</w:t>
            </w:r>
            <w:r w:rsidRPr="002D6413">
              <w:rPr>
                <w:rFonts w:asciiTheme="minorHAnsi" w:hAnsiTheme="minorHAnsi" w:cs="Calibri"/>
                <w:i/>
                <w:sz w:val="22"/>
                <w:szCs w:val="22"/>
              </w:rPr>
              <w:t xml:space="preserve"> </w:t>
            </w:r>
            <w:r w:rsidRPr="002D6413">
              <w:rPr>
                <w:rFonts w:asciiTheme="minorHAnsi" w:hAnsiTheme="minorHAnsi" w:cs="Calibri"/>
                <w:i/>
                <w:iCs/>
                <w:sz w:val="22"/>
                <w:szCs w:val="22"/>
              </w:rPr>
              <w:t>after the submission deadline)</w:t>
            </w:r>
          </w:p>
        </w:tc>
        <w:tc>
          <w:tcPr>
            <w:tcW w:w="4814" w:type="dxa"/>
            <w:tcBorders>
              <w:bottom w:val="single" w:sz="4" w:space="0" w:color="F2F2F2"/>
            </w:tcBorders>
            <w:vAlign w:val="center"/>
          </w:tcPr>
          <w:p w14:paraId="7447AA4C" w14:textId="77777777" w:rsidR="00E902A3" w:rsidRPr="002D6413" w:rsidRDefault="00E902A3" w:rsidP="002D6413">
            <w:pPr>
              <w:jc w:val="both"/>
              <w:rPr>
                <w:rFonts w:asciiTheme="minorHAnsi" w:hAnsiTheme="minorHAnsi" w:cs="Calibri"/>
                <w:bCs/>
                <w:sz w:val="22"/>
                <w:szCs w:val="22"/>
              </w:rPr>
            </w:pPr>
          </w:p>
        </w:tc>
      </w:tr>
    </w:tbl>
    <w:p w14:paraId="18981B51" w14:textId="77777777" w:rsidR="00E902A3" w:rsidRPr="002D6413" w:rsidRDefault="00E902A3" w:rsidP="002D6413">
      <w:pPr>
        <w:pStyle w:val="a3"/>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2D6413"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Total</w:t>
            </w:r>
          </w:p>
        </w:tc>
      </w:tr>
      <w:tr w:rsidR="00E902A3" w:rsidRPr="002D6413" w14:paraId="5FA7F149" w14:textId="77777777" w:rsidTr="0036633D">
        <w:trPr>
          <w:jc w:val="center"/>
        </w:trPr>
        <w:tc>
          <w:tcPr>
            <w:tcW w:w="9855" w:type="dxa"/>
            <w:gridSpan w:val="6"/>
            <w:shd w:val="clear" w:color="auto" w:fill="DDDDDD"/>
          </w:tcPr>
          <w:p w14:paraId="269FE885" w14:textId="77777777" w:rsidR="00E902A3" w:rsidRPr="002D6413" w:rsidRDefault="00E902A3" w:rsidP="002D6413">
            <w:pPr>
              <w:pStyle w:val="af6"/>
              <w:numPr>
                <w:ilvl w:val="0"/>
                <w:numId w:val="3"/>
              </w:numPr>
              <w:jc w:val="both"/>
              <w:rPr>
                <w:rFonts w:asciiTheme="minorHAnsi" w:eastAsia="Calibri" w:hAnsiTheme="minorHAnsi" w:cs="Calibri"/>
                <w:szCs w:val="22"/>
                <w:lang w:val="en-GB"/>
              </w:rPr>
            </w:pPr>
            <w:r w:rsidRPr="002D6413">
              <w:rPr>
                <w:rFonts w:asciiTheme="minorHAnsi" w:eastAsia="Calibri" w:hAnsiTheme="minorHAnsi" w:cs="Calibri"/>
                <w:szCs w:val="22"/>
                <w:lang w:val="en-GB"/>
              </w:rPr>
              <w:t>Professional Fees</w:t>
            </w:r>
          </w:p>
        </w:tc>
      </w:tr>
      <w:tr w:rsidR="00E902A3" w:rsidRPr="002D6413" w14:paraId="3E7B8C72" w14:textId="77777777" w:rsidTr="0036633D">
        <w:trPr>
          <w:jc w:val="center"/>
        </w:trPr>
        <w:tc>
          <w:tcPr>
            <w:tcW w:w="648" w:type="dxa"/>
            <w:shd w:val="clear" w:color="auto" w:fill="auto"/>
          </w:tcPr>
          <w:p w14:paraId="48E0557C"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613C5953"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633BB8D7"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52EFB55"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66C9C94"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3FBFDC84"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3C3A4B71" w14:textId="77777777" w:rsidTr="0036633D">
        <w:trPr>
          <w:jc w:val="center"/>
        </w:trPr>
        <w:tc>
          <w:tcPr>
            <w:tcW w:w="648" w:type="dxa"/>
            <w:shd w:val="clear" w:color="auto" w:fill="auto"/>
          </w:tcPr>
          <w:p w14:paraId="24C7B8BF"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1D074E3B"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C50F4E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8D099C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45A8999F"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701A4E49"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3312FFEB" w14:textId="77777777" w:rsidTr="0036633D">
        <w:trPr>
          <w:jc w:val="center"/>
        </w:trPr>
        <w:tc>
          <w:tcPr>
            <w:tcW w:w="648" w:type="dxa"/>
            <w:shd w:val="clear" w:color="auto" w:fill="auto"/>
          </w:tcPr>
          <w:p w14:paraId="236D10E2"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2A2D77FC"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2D60B5C5"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22A1B62"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5469701E"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6BFF0FEE"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E902A3" w:rsidRPr="002D6413" w14:paraId="269EE3FF" w14:textId="77777777" w:rsidTr="0036633D">
        <w:trPr>
          <w:jc w:val="center"/>
        </w:trPr>
        <w:tc>
          <w:tcPr>
            <w:tcW w:w="9855" w:type="dxa"/>
            <w:gridSpan w:val="6"/>
            <w:shd w:val="clear" w:color="auto" w:fill="DDDDDD"/>
          </w:tcPr>
          <w:p w14:paraId="3D4F4F38" w14:textId="77777777" w:rsidR="00E902A3" w:rsidRPr="002D6413" w:rsidRDefault="00E902A3" w:rsidP="002D6413">
            <w:pPr>
              <w:pStyle w:val="af6"/>
              <w:numPr>
                <w:ilvl w:val="0"/>
                <w:numId w:val="3"/>
              </w:numPr>
              <w:jc w:val="both"/>
              <w:rPr>
                <w:rFonts w:asciiTheme="minorHAnsi" w:eastAsia="Calibri" w:hAnsiTheme="minorHAnsi" w:cs="Calibri"/>
                <w:szCs w:val="22"/>
                <w:lang w:val="en-GB"/>
              </w:rPr>
            </w:pPr>
            <w:r w:rsidRPr="002D6413">
              <w:rPr>
                <w:rFonts w:asciiTheme="minorHAnsi" w:eastAsia="Calibri" w:hAnsiTheme="minorHAnsi" w:cs="Calibri"/>
                <w:szCs w:val="22"/>
                <w:lang w:val="en-GB"/>
              </w:rPr>
              <w:t>Out-of-Pocket expenses</w:t>
            </w:r>
          </w:p>
        </w:tc>
      </w:tr>
      <w:tr w:rsidR="00E902A3" w:rsidRPr="002D6413" w14:paraId="0366FED7" w14:textId="77777777" w:rsidTr="0036633D">
        <w:trPr>
          <w:jc w:val="center"/>
        </w:trPr>
        <w:tc>
          <w:tcPr>
            <w:tcW w:w="648" w:type="dxa"/>
            <w:shd w:val="clear" w:color="auto" w:fill="auto"/>
          </w:tcPr>
          <w:p w14:paraId="389D8082"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0D57D106"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CFA85D4"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1ED0E20"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6E43C20E"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38788A86"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4C8A298A" w14:textId="77777777" w:rsidTr="0036633D">
        <w:trPr>
          <w:jc w:val="center"/>
        </w:trPr>
        <w:tc>
          <w:tcPr>
            <w:tcW w:w="648" w:type="dxa"/>
            <w:shd w:val="clear" w:color="auto" w:fill="auto"/>
          </w:tcPr>
          <w:p w14:paraId="214B2E83" w14:textId="77777777" w:rsidR="00E902A3" w:rsidRPr="002D6413" w:rsidRDefault="00E902A3" w:rsidP="002D6413">
            <w:pPr>
              <w:jc w:val="both"/>
              <w:rPr>
                <w:rFonts w:asciiTheme="minorHAnsi" w:eastAsia="Calibri" w:hAnsiTheme="minorHAnsi" w:cs="Calibri"/>
                <w:sz w:val="22"/>
                <w:szCs w:val="22"/>
                <w:lang w:val="en-GB"/>
              </w:rPr>
            </w:pPr>
          </w:p>
        </w:tc>
        <w:tc>
          <w:tcPr>
            <w:tcW w:w="4230" w:type="dxa"/>
            <w:shd w:val="clear" w:color="auto" w:fill="auto"/>
          </w:tcPr>
          <w:p w14:paraId="5C44181A"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3B5D8658"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0DF7C333" w14:textId="77777777" w:rsidR="00E902A3" w:rsidRPr="002D6413" w:rsidRDefault="00E902A3" w:rsidP="002D6413">
            <w:pPr>
              <w:jc w:val="both"/>
              <w:rPr>
                <w:rFonts w:asciiTheme="minorHAnsi" w:eastAsia="Calibri" w:hAnsiTheme="minorHAnsi" w:cs="Calibri"/>
                <w:sz w:val="22"/>
                <w:szCs w:val="22"/>
                <w:lang w:val="en-GB"/>
              </w:rPr>
            </w:pPr>
          </w:p>
        </w:tc>
        <w:tc>
          <w:tcPr>
            <w:tcW w:w="1244" w:type="dxa"/>
            <w:shd w:val="clear" w:color="auto" w:fill="auto"/>
          </w:tcPr>
          <w:p w14:paraId="75083E36" w14:textId="77777777" w:rsidR="00E902A3" w:rsidRPr="002D6413" w:rsidRDefault="00E902A3" w:rsidP="002D6413">
            <w:pPr>
              <w:jc w:val="both"/>
              <w:rPr>
                <w:rFonts w:asciiTheme="minorHAnsi" w:eastAsia="Calibri" w:hAnsiTheme="minorHAnsi" w:cs="Calibri"/>
                <w:sz w:val="22"/>
                <w:szCs w:val="22"/>
                <w:lang w:val="en-GB"/>
              </w:rPr>
            </w:pPr>
          </w:p>
        </w:tc>
        <w:tc>
          <w:tcPr>
            <w:tcW w:w="1245" w:type="dxa"/>
            <w:shd w:val="clear" w:color="auto" w:fill="auto"/>
          </w:tcPr>
          <w:p w14:paraId="584790C8" w14:textId="77777777" w:rsidR="00E902A3" w:rsidRPr="002D6413" w:rsidRDefault="00E902A3" w:rsidP="002D6413">
            <w:pPr>
              <w:jc w:val="both"/>
              <w:rPr>
                <w:rFonts w:asciiTheme="minorHAnsi" w:eastAsia="Calibri" w:hAnsiTheme="minorHAnsi" w:cs="Calibri"/>
                <w:sz w:val="22"/>
                <w:szCs w:val="22"/>
                <w:lang w:val="en-GB"/>
              </w:rPr>
            </w:pPr>
          </w:p>
        </w:tc>
      </w:tr>
      <w:tr w:rsidR="00E902A3" w:rsidRPr="002D6413" w14:paraId="58859337" w14:textId="77777777" w:rsidTr="0036633D">
        <w:trPr>
          <w:jc w:val="center"/>
        </w:trPr>
        <w:tc>
          <w:tcPr>
            <w:tcW w:w="8610" w:type="dxa"/>
            <w:gridSpan w:val="5"/>
            <w:shd w:val="clear" w:color="auto" w:fill="auto"/>
          </w:tcPr>
          <w:p w14:paraId="6B6867A6"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Total Out of Pocket Expenses</w:t>
            </w:r>
          </w:p>
        </w:tc>
        <w:tc>
          <w:tcPr>
            <w:tcW w:w="1245" w:type="dxa"/>
            <w:shd w:val="clear" w:color="auto" w:fill="auto"/>
          </w:tcPr>
          <w:p w14:paraId="1F5D4750"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E902A3" w:rsidRPr="002D6413" w14:paraId="6ECC88F6" w14:textId="77777777" w:rsidTr="0036633D">
        <w:trPr>
          <w:jc w:val="center"/>
        </w:trPr>
        <w:tc>
          <w:tcPr>
            <w:tcW w:w="8610" w:type="dxa"/>
            <w:gridSpan w:val="5"/>
            <w:shd w:val="clear" w:color="auto" w:fill="auto"/>
          </w:tcPr>
          <w:p w14:paraId="176D85F1" w14:textId="77777777" w:rsidR="00E902A3" w:rsidRPr="002D6413" w:rsidRDefault="00E902A3" w:rsidP="002D6413">
            <w:pPr>
              <w:jc w:val="both"/>
              <w:rPr>
                <w:rFonts w:asciiTheme="minorHAnsi" w:eastAsia="Calibri" w:hAnsiTheme="minorHAnsi" w:cs="Calibri"/>
                <w:b/>
                <w:i/>
                <w:sz w:val="22"/>
                <w:szCs w:val="22"/>
                <w:lang w:val="en-GB"/>
              </w:rPr>
            </w:pPr>
            <w:r w:rsidRPr="002D6413">
              <w:rPr>
                <w:rFonts w:asciiTheme="minorHAnsi" w:eastAsia="Calibri" w:hAnsiTheme="minorHAnsi" w:cs="Calibri"/>
                <w:b/>
                <w:i/>
                <w:sz w:val="22"/>
                <w:szCs w:val="22"/>
                <w:lang w:val="en-GB"/>
              </w:rPr>
              <w:t>Total Contract Price</w:t>
            </w:r>
            <w:r w:rsidR="0036633D" w:rsidRPr="002D6413">
              <w:rPr>
                <w:rFonts w:asciiTheme="minorHAnsi" w:eastAsia="Calibri" w:hAnsiTheme="minorHAnsi" w:cs="Calibri"/>
                <w:b/>
                <w:i/>
                <w:sz w:val="22"/>
                <w:szCs w:val="22"/>
              </w:rPr>
              <w:t>, excl. VAT</w:t>
            </w:r>
            <w:r w:rsidRPr="002D6413">
              <w:rPr>
                <w:rFonts w:asciiTheme="minorHAnsi" w:eastAsia="Calibri" w:hAnsiTheme="minorHAnsi" w:cs="Calibri"/>
                <w:b/>
                <w:i/>
                <w:sz w:val="22"/>
                <w:szCs w:val="22"/>
                <w:lang w:val="en-GB"/>
              </w:rPr>
              <w:t xml:space="preserve"> </w:t>
            </w:r>
          </w:p>
          <w:p w14:paraId="5FB823AC" w14:textId="77777777" w:rsidR="00E902A3" w:rsidRPr="002D6413" w:rsidRDefault="00E902A3"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14:paraId="363D755F" w14:textId="77777777" w:rsidR="00E902A3" w:rsidRPr="002D6413" w:rsidRDefault="00E902A3"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r w:rsidR="0036633D" w:rsidRPr="002D6413" w14:paraId="526C621C" w14:textId="77777777" w:rsidTr="0036633D">
        <w:trPr>
          <w:jc w:val="center"/>
        </w:trPr>
        <w:tc>
          <w:tcPr>
            <w:tcW w:w="8610" w:type="dxa"/>
            <w:gridSpan w:val="5"/>
            <w:shd w:val="clear" w:color="auto" w:fill="auto"/>
          </w:tcPr>
          <w:p w14:paraId="37AF4233" w14:textId="77777777" w:rsidR="0036633D" w:rsidRPr="002D6413" w:rsidRDefault="0036633D" w:rsidP="002D6413">
            <w:pPr>
              <w:jc w:val="both"/>
              <w:rPr>
                <w:rFonts w:asciiTheme="minorHAnsi" w:eastAsia="Calibri" w:hAnsiTheme="minorHAnsi" w:cs="Calibri"/>
                <w:b/>
                <w:i/>
                <w:sz w:val="22"/>
                <w:szCs w:val="22"/>
                <w:lang w:val="en-GB"/>
              </w:rPr>
            </w:pPr>
            <w:r w:rsidRPr="002D6413">
              <w:rPr>
                <w:rFonts w:asciiTheme="minorHAnsi" w:eastAsia="Calibri" w:hAnsiTheme="minorHAnsi" w:cs="Calibri"/>
                <w:b/>
                <w:i/>
                <w:sz w:val="22"/>
                <w:szCs w:val="22"/>
                <w:lang w:val="en-GB"/>
              </w:rPr>
              <w:t>Total Contract Price</w:t>
            </w:r>
            <w:r w:rsidRPr="002D6413">
              <w:rPr>
                <w:rFonts w:asciiTheme="minorHAnsi" w:eastAsia="Calibri" w:hAnsiTheme="minorHAnsi" w:cs="Calibri"/>
                <w:b/>
                <w:i/>
                <w:sz w:val="22"/>
                <w:szCs w:val="22"/>
              </w:rPr>
              <w:t>, incl. VAT</w:t>
            </w:r>
            <w:r w:rsidRPr="002D6413">
              <w:rPr>
                <w:rFonts w:asciiTheme="minorHAnsi" w:eastAsia="Calibri" w:hAnsiTheme="minorHAnsi" w:cs="Calibri"/>
                <w:b/>
                <w:i/>
                <w:sz w:val="22"/>
                <w:szCs w:val="22"/>
                <w:lang w:val="en-GB"/>
              </w:rPr>
              <w:t xml:space="preserve"> </w:t>
            </w:r>
          </w:p>
          <w:p w14:paraId="598B69AE" w14:textId="77777777" w:rsidR="0036633D" w:rsidRPr="002D6413" w:rsidRDefault="0036633D" w:rsidP="002D6413">
            <w:pPr>
              <w:jc w:val="both"/>
              <w:rPr>
                <w:rFonts w:asciiTheme="minorHAnsi" w:eastAsia="Calibri" w:hAnsiTheme="minorHAnsi" w:cs="Calibri"/>
                <w:i/>
                <w:sz w:val="22"/>
                <w:szCs w:val="22"/>
                <w:lang w:val="en-GB"/>
              </w:rPr>
            </w:pPr>
            <w:r w:rsidRPr="002D6413">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14:paraId="5462192B" w14:textId="77777777" w:rsidR="0036633D" w:rsidRPr="002D6413" w:rsidRDefault="0036633D" w:rsidP="002D6413">
            <w:pPr>
              <w:jc w:val="both"/>
              <w:rPr>
                <w:rFonts w:asciiTheme="minorHAnsi" w:eastAsia="Calibri" w:hAnsiTheme="minorHAnsi" w:cs="Calibri"/>
                <w:sz w:val="22"/>
                <w:szCs w:val="22"/>
                <w:lang w:val="en-GB"/>
              </w:rPr>
            </w:pPr>
            <w:r w:rsidRPr="002D6413">
              <w:rPr>
                <w:rFonts w:asciiTheme="minorHAnsi" w:eastAsia="Calibri" w:hAnsiTheme="minorHAnsi" w:cs="Calibri"/>
                <w:sz w:val="22"/>
                <w:szCs w:val="22"/>
                <w:lang w:val="en-GB"/>
              </w:rPr>
              <w:t>UAH</w:t>
            </w:r>
          </w:p>
        </w:tc>
      </w:tr>
    </w:tbl>
    <w:p w14:paraId="22FC9DB2" w14:textId="77777777" w:rsidR="00E902A3" w:rsidRPr="002D6413" w:rsidRDefault="00E902A3" w:rsidP="002D6413">
      <w:pPr>
        <w:jc w:val="both"/>
        <w:rPr>
          <w:rFonts w:asciiTheme="minorHAnsi" w:hAnsiTheme="minorHAnsi"/>
          <w:b/>
          <w:bCs/>
          <w:sz w:val="22"/>
          <w:szCs w:val="22"/>
        </w:rPr>
      </w:pPr>
    </w:p>
    <w:p w14:paraId="503A811E"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r w:rsidRPr="002D6413">
        <w:rPr>
          <w:rFonts w:asciiTheme="minorHAnsi" w:hAnsiTheme="minorHAnsi"/>
          <w:b/>
          <w:bCs/>
          <w:noProof/>
          <w:sz w:val="22"/>
          <w:szCs w:val="22"/>
          <w:lang w:val="uk-UA" w:eastAsia="uk-UA"/>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D71BC5" id="_x0000_t202" coordsize="21600,21600" o:spt="202" path="m0,0l0,21600,21600,21600,21600,0xe">
                <v:stroke joinstyle="miter"/>
                <v:path gradientshapeok="t" o:connecttype="rect"/>
              </v:shapetype>
              <v:shape id="Text Box 5" o:spid="_x0000_s1026" type="#_x0000_t202" style="position:absolute;left:0;text-align:left;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" filled="f">
                <v:textbo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71310B26"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0185AA45"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7FE1B71C" w14:textId="77777777" w:rsidR="00E902A3" w:rsidRPr="002D6413" w:rsidRDefault="00E902A3" w:rsidP="002D6413">
      <w:pPr>
        <w:tabs>
          <w:tab w:val="left" w:pos="-180"/>
          <w:tab w:val="right" w:pos="1980"/>
          <w:tab w:val="left" w:pos="2160"/>
          <w:tab w:val="left" w:pos="4320"/>
        </w:tabs>
        <w:jc w:val="both"/>
        <w:rPr>
          <w:rFonts w:asciiTheme="minorHAnsi" w:hAnsiTheme="minorHAnsi"/>
          <w:b/>
          <w:bCs/>
          <w:sz w:val="22"/>
          <w:szCs w:val="22"/>
        </w:rPr>
      </w:pPr>
    </w:p>
    <w:p w14:paraId="113AA729" w14:textId="091522B4" w:rsidR="00E902A3" w:rsidRPr="002D6413" w:rsidRDefault="00E902A3" w:rsidP="002D6413">
      <w:pPr>
        <w:pStyle w:val="af6"/>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D6413">
        <w:rPr>
          <w:rFonts w:asciiTheme="minorHAnsi" w:hAnsiTheme="minorHAnsi"/>
          <w:szCs w:val="22"/>
        </w:rPr>
        <w:t>I hereby certify that the company mentioned above, which I am duly authorized to sign for, has reviewed RFQ UNFPA/UKR/RFQ/</w:t>
      </w:r>
      <w:r w:rsidR="000465F0" w:rsidRPr="002D6413">
        <w:rPr>
          <w:rFonts w:asciiTheme="minorHAnsi" w:hAnsiTheme="minorHAnsi"/>
          <w:szCs w:val="22"/>
        </w:rPr>
        <w:t>20</w:t>
      </w:r>
      <w:r w:rsidRPr="002D6413">
        <w:rPr>
          <w:rFonts w:asciiTheme="minorHAnsi" w:hAnsiTheme="minorHAnsi"/>
          <w:szCs w:val="22"/>
        </w:rPr>
        <w:t>/</w:t>
      </w:r>
      <w:r w:rsidR="001963DA" w:rsidRPr="002D6413">
        <w:rPr>
          <w:rFonts w:asciiTheme="minorHAnsi" w:hAnsiTheme="minorHAnsi"/>
          <w:szCs w:val="22"/>
        </w:rPr>
        <w:t>1</w:t>
      </w:r>
      <w:r w:rsidR="000465F0" w:rsidRPr="002D6413">
        <w:rPr>
          <w:rFonts w:asciiTheme="minorHAnsi" w:hAnsiTheme="minorHAnsi"/>
          <w:szCs w:val="22"/>
        </w:rPr>
        <w:t>5</w:t>
      </w:r>
      <w:r w:rsidRPr="002D6413">
        <w:rPr>
          <w:rFonts w:asciiTheme="minorHAnsi" w:hAnsi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2D6413" w14:paraId="4015E978" w14:textId="77777777" w:rsidTr="001963DA">
        <w:tc>
          <w:tcPr>
            <w:tcW w:w="4927" w:type="dxa"/>
            <w:shd w:val="clear" w:color="auto" w:fill="auto"/>
            <w:vAlign w:val="center"/>
          </w:tcPr>
          <w:p w14:paraId="122B83D3"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p w14:paraId="2A6CE469"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p w14:paraId="2E8350CF"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Style w:val="afe"/>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p>
        </w:tc>
      </w:tr>
      <w:tr w:rsidR="00E902A3" w:rsidRPr="002D6413" w14:paraId="54C13E29" w14:textId="77777777" w:rsidTr="001963DA">
        <w:tc>
          <w:tcPr>
            <w:tcW w:w="4927" w:type="dxa"/>
            <w:shd w:val="clear" w:color="auto" w:fill="auto"/>
            <w:vAlign w:val="center"/>
          </w:tcPr>
          <w:p w14:paraId="23AA6D53"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Fonts w:asciiTheme="minorHAnsi" w:eastAsia="Calibri" w:hAnsiTheme="minorHAnsi" w:cs="Calibri"/>
                <w:bCs/>
                <w:sz w:val="22"/>
                <w:szCs w:val="22"/>
              </w:rPr>
              <w:t>Name and title</w:t>
            </w:r>
          </w:p>
        </w:tc>
        <w:tc>
          <w:tcPr>
            <w:tcW w:w="4928" w:type="dxa"/>
            <w:gridSpan w:val="2"/>
            <w:vAlign w:val="center"/>
          </w:tcPr>
          <w:p w14:paraId="5C30BCA0" w14:textId="77777777" w:rsidR="00E902A3" w:rsidRPr="002D6413" w:rsidRDefault="00E902A3" w:rsidP="002D6413">
            <w:pPr>
              <w:tabs>
                <w:tab w:val="left" w:pos="-180"/>
                <w:tab w:val="right" w:pos="1980"/>
                <w:tab w:val="left" w:pos="2160"/>
                <w:tab w:val="left" w:pos="4320"/>
              </w:tabs>
              <w:jc w:val="both"/>
              <w:rPr>
                <w:rFonts w:asciiTheme="minorHAnsi" w:eastAsia="Calibri" w:hAnsiTheme="minorHAnsi" w:cs="Calibri"/>
                <w:bCs/>
                <w:sz w:val="22"/>
                <w:szCs w:val="22"/>
              </w:rPr>
            </w:pPr>
            <w:r w:rsidRPr="002D6413">
              <w:rPr>
                <w:rFonts w:asciiTheme="minorHAnsi" w:eastAsia="Calibri" w:hAnsiTheme="minorHAnsi" w:cs="Calibri"/>
                <w:bCs/>
                <w:sz w:val="22"/>
                <w:szCs w:val="22"/>
              </w:rPr>
              <w:t>Date and place</w:t>
            </w:r>
          </w:p>
        </w:tc>
      </w:tr>
    </w:tbl>
    <w:p w14:paraId="147A8449" w14:textId="77777777" w:rsidR="00E902A3" w:rsidRPr="002D6413" w:rsidRDefault="00E902A3" w:rsidP="002D6413">
      <w:pPr>
        <w:jc w:val="both"/>
        <w:rPr>
          <w:rFonts w:asciiTheme="minorHAnsi" w:hAnsiTheme="minorHAnsi"/>
          <w:sz w:val="22"/>
          <w:szCs w:val="22"/>
        </w:rPr>
      </w:pPr>
    </w:p>
    <w:p w14:paraId="3B31B2BF" w14:textId="77777777" w:rsidR="00E902A3" w:rsidRPr="002D6413" w:rsidRDefault="00E902A3" w:rsidP="002D6413">
      <w:pPr>
        <w:pStyle w:val="af6"/>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7CA31523" w14:textId="77777777" w:rsidR="00C63627" w:rsidRPr="002D6413" w:rsidRDefault="006F59E9" w:rsidP="002D6413">
      <w:pPr>
        <w:pStyle w:val="a5"/>
        <w:jc w:val="both"/>
        <w:rPr>
          <w:rFonts w:asciiTheme="minorHAnsi" w:hAnsiTheme="minorHAnsi"/>
          <w:sz w:val="22"/>
          <w:szCs w:val="22"/>
        </w:rPr>
      </w:pPr>
      <w:r w:rsidRPr="002D6413">
        <w:rPr>
          <w:rFonts w:asciiTheme="minorHAnsi" w:hAnsiTheme="minorHAnsi"/>
          <w:sz w:val="22"/>
          <w:szCs w:val="22"/>
        </w:rPr>
        <w:br w:type="page"/>
      </w:r>
      <w:r w:rsidR="00E902A3" w:rsidRPr="002D6413">
        <w:rPr>
          <w:rFonts w:asciiTheme="minorHAnsi" w:hAnsiTheme="minorHAnsi"/>
          <w:sz w:val="22"/>
          <w:szCs w:val="22"/>
        </w:rPr>
        <w:lastRenderedPageBreak/>
        <w:t xml:space="preserve"> </w:t>
      </w:r>
    </w:p>
    <w:p w14:paraId="176ED20F" w14:textId="77777777" w:rsidR="0061730B" w:rsidRPr="002D6413" w:rsidRDefault="0061730B" w:rsidP="002D6413">
      <w:pPr>
        <w:jc w:val="both"/>
        <w:rPr>
          <w:rFonts w:asciiTheme="minorHAnsi" w:hAnsiTheme="minorHAnsi" w:cs="Calibri"/>
          <w:b/>
          <w:sz w:val="22"/>
          <w:szCs w:val="22"/>
        </w:rPr>
      </w:pPr>
    </w:p>
    <w:p w14:paraId="117D441F"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ANNEX I:</w:t>
      </w:r>
    </w:p>
    <w:p w14:paraId="0DAB155C"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 xml:space="preserve">General Conditions </w:t>
      </w:r>
      <w:r w:rsidR="00ED7706" w:rsidRPr="002D6413">
        <w:rPr>
          <w:rFonts w:asciiTheme="minorHAnsi" w:hAnsiTheme="minorHAnsi" w:cs="Calibri"/>
          <w:b/>
          <w:sz w:val="22"/>
          <w:szCs w:val="22"/>
        </w:rPr>
        <w:t xml:space="preserve">of </w:t>
      </w:r>
      <w:r w:rsidRPr="002D6413">
        <w:rPr>
          <w:rFonts w:asciiTheme="minorHAnsi" w:hAnsiTheme="minorHAnsi" w:cs="Calibri"/>
          <w:b/>
          <w:sz w:val="22"/>
          <w:szCs w:val="22"/>
        </w:rPr>
        <w:t>Contracts:</w:t>
      </w:r>
    </w:p>
    <w:p w14:paraId="775F1175" w14:textId="77777777" w:rsidR="0061730B" w:rsidRPr="002D6413" w:rsidRDefault="0061730B" w:rsidP="00945A20">
      <w:pPr>
        <w:jc w:val="center"/>
        <w:rPr>
          <w:rFonts w:asciiTheme="minorHAnsi" w:hAnsiTheme="minorHAnsi" w:cs="Calibri"/>
          <w:b/>
          <w:sz w:val="22"/>
          <w:szCs w:val="22"/>
        </w:rPr>
      </w:pPr>
      <w:r w:rsidRPr="002D6413">
        <w:rPr>
          <w:rFonts w:asciiTheme="minorHAnsi" w:hAnsiTheme="minorHAnsi" w:cs="Calibri"/>
          <w:b/>
          <w:sz w:val="22"/>
          <w:szCs w:val="22"/>
        </w:rPr>
        <w:t>De Minimis Contracts</w:t>
      </w:r>
    </w:p>
    <w:p w14:paraId="152DA7B3" w14:textId="77777777" w:rsidR="00C63627" w:rsidRPr="002D6413" w:rsidRDefault="00C63627" w:rsidP="002D6413">
      <w:pPr>
        <w:jc w:val="both"/>
        <w:rPr>
          <w:rFonts w:asciiTheme="minorHAnsi" w:hAnsiTheme="minorHAnsi"/>
          <w:sz w:val="22"/>
          <w:szCs w:val="22"/>
        </w:rPr>
      </w:pPr>
    </w:p>
    <w:p w14:paraId="13872A9D" w14:textId="77777777" w:rsidR="00C6625C" w:rsidRPr="002D6413" w:rsidRDefault="00C6625C" w:rsidP="002D6413">
      <w:pPr>
        <w:tabs>
          <w:tab w:val="left" w:pos="7020"/>
        </w:tabs>
        <w:jc w:val="both"/>
        <w:rPr>
          <w:rFonts w:asciiTheme="minorHAnsi" w:hAnsiTheme="minorHAnsi"/>
          <w:sz w:val="22"/>
          <w:szCs w:val="22"/>
        </w:rPr>
      </w:pPr>
    </w:p>
    <w:p w14:paraId="437A7F6F" w14:textId="77777777" w:rsidR="00C6625C" w:rsidRPr="002D6413" w:rsidRDefault="00C6625C" w:rsidP="002D6413">
      <w:pPr>
        <w:tabs>
          <w:tab w:val="left" w:pos="7020"/>
        </w:tabs>
        <w:jc w:val="both"/>
        <w:rPr>
          <w:rFonts w:asciiTheme="minorHAnsi" w:hAnsiTheme="minorHAnsi"/>
          <w:sz w:val="22"/>
          <w:szCs w:val="22"/>
        </w:rPr>
      </w:pPr>
      <w:r w:rsidRPr="002D6413">
        <w:rPr>
          <w:rFonts w:asciiTheme="minorHAnsi" w:hAnsiTheme="minorHAnsi"/>
          <w:sz w:val="22"/>
          <w:szCs w:val="22"/>
        </w:rPr>
        <w:t xml:space="preserve">This Request for Quotation is subject to </w:t>
      </w:r>
      <w:r w:rsidR="001A7E57" w:rsidRPr="002D6413">
        <w:rPr>
          <w:rFonts w:asciiTheme="minorHAnsi" w:hAnsiTheme="minorHAnsi"/>
          <w:sz w:val="22"/>
          <w:szCs w:val="22"/>
        </w:rPr>
        <w:t xml:space="preserve">UNFPA’s </w:t>
      </w:r>
      <w:r w:rsidRPr="002D6413">
        <w:rPr>
          <w:rFonts w:asciiTheme="minorHAnsi" w:hAnsiTheme="minorHAnsi"/>
          <w:sz w:val="22"/>
          <w:szCs w:val="22"/>
        </w:rPr>
        <w:t xml:space="preserve">General Conditions of Contract: De Minimis Contracts, which are </w:t>
      </w:r>
      <w:r w:rsidR="001A7E57" w:rsidRPr="002D6413">
        <w:rPr>
          <w:rFonts w:asciiTheme="minorHAnsi" w:hAnsiTheme="minorHAnsi"/>
          <w:sz w:val="22"/>
          <w:szCs w:val="22"/>
        </w:rPr>
        <w:t xml:space="preserve">available </w:t>
      </w:r>
      <w:r w:rsidR="0061730B" w:rsidRPr="002D6413">
        <w:rPr>
          <w:rFonts w:asciiTheme="minorHAnsi" w:hAnsiTheme="minorHAnsi"/>
          <w:sz w:val="22"/>
          <w:szCs w:val="22"/>
        </w:rPr>
        <w:t>in</w:t>
      </w:r>
      <w:r w:rsidRPr="002D6413">
        <w:rPr>
          <w:rFonts w:asciiTheme="minorHAnsi" w:hAnsiTheme="minorHAnsi"/>
          <w:sz w:val="22"/>
          <w:szCs w:val="22"/>
        </w:rPr>
        <w:t>:</w:t>
      </w:r>
      <w:r w:rsidR="0061730B" w:rsidRPr="002D6413">
        <w:rPr>
          <w:rFonts w:asciiTheme="minorHAnsi" w:hAnsiTheme="minorHAnsi"/>
          <w:sz w:val="22"/>
          <w:szCs w:val="22"/>
        </w:rPr>
        <w:t xml:space="preserve"> </w:t>
      </w:r>
      <w:hyperlink r:id="rId19" w:history="1">
        <w:r w:rsidR="0061730B" w:rsidRPr="002D6413">
          <w:rPr>
            <w:rStyle w:val="a8"/>
            <w:rFonts w:asciiTheme="minorHAnsi" w:hAnsiTheme="minorHAnsi"/>
            <w:sz w:val="22"/>
            <w:szCs w:val="22"/>
          </w:rPr>
          <w:t>English,</w:t>
        </w:r>
      </w:hyperlink>
      <w:r w:rsidR="0061730B" w:rsidRPr="002D6413">
        <w:rPr>
          <w:rFonts w:asciiTheme="minorHAnsi" w:hAnsiTheme="minorHAnsi"/>
          <w:sz w:val="22"/>
          <w:szCs w:val="22"/>
        </w:rPr>
        <w:t xml:space="preserve"> </w:t>
      </w:r>
      <w:hyperlink r:id="rId20" w:history="1">
        <w:r w:rsidR="0061730B" w:rsidRPr="002D6413">
          <w:rPr>
            <w:rStyle w:val="a8"/>
            <w:rFonts w:asciiTheme="minorHAnsi" w:hAnsiTheme="minorHAnsi"/>
            <w:sz w:val="22"/>
            <w:szCs w:val="22"/>
          </w:rPr>
          <w:t>Spanish</w:t>
        </w:r>
      </w:hyperlink>
      <w:r w:rsidR="0061730B" w:rsidRPr="002D6413">
        <w:rPr>
          <w:rFonts w:asciiTheme="minorHAnsi" w:hAnsiTheme="minorHAnsi"/>
          <w:sz w:val="22"/>
          <w:szCs w:val="22"/>
        </w:rPr>
        <w:t xml:space="preserve"> and </w:t>
      </w:r>
      <w:hyperlink r:id="rId21" w:history="1">
        <w:r w:rsidR="0061730B" w:rsidRPr="002D6413">
          <w:rPr>
            <w:rStyle w:val="a8"/>
            <w:rFonts w:asciiTheme="minorHAnsi" w:hAnsiTheme="minorHAnsi"/>
            <w:sz w:val="22"/>
            <w:szCs w:val="22"/>
          </w:rPr>
          <w:t>French</w:t>
        </w:r>
      </w:hyperlink>
    </w:p>
    <w:p w14:paraId="4D779A38" w14:textId="77777777" w:rsidR="00241CB4" w:rsidRPr="002D6413" w:rsidRDefault="00241CB4" w:rsidP="002D6413">
      <w:pPr>
        <w:tabs>
          <w:tab w:val="left" w:pos="7020"/>
        </w:tabs>
        <w:jc w:val="both"/>
        <w:rPr>
          <w:rFonts w:asciiTheme="minorHAnsi" w:hAnsiTheme="minorHAnsi"/>
          <w:sz w:val="22"/>
          <w:szCs w:val="22"/>
        </w:rPr>
      </w:pPr>
    </w:p>
    <w:p w14:paraId="00642878" w14:textId="77777777" w:rsidR="00C128CB" w:rsidRPr="002D6413" w:rsidRDefault="00C128CB" w:rsidP="002D6413">
      <w:pPr>
        <w:tabs>
          <w:tab w:val="left" w:pos="7020"/>
        </w:tabs>
        <w:jc w:val="both"/>
        <w:rPr>
          <w:rFonts w:asciiTheme="minorHAnsi" w:hAnsiTheme="minorHAnsi"/>
          <w:sz w:val="22"/>
          <w:szCs w:val="22"/>
        </w:rPr>
      </w:pPr>
    </w:p>
    <w:sectPr w:rsidR="00C128CB" w:rsidRPr="002D6413" w:rsidSect="00222A0C">
      <w:headerReference w:type="default" r:id="rId22"/>
      <w:footerReference w:type="even" r:id="rId23"/>
      <w:footerReference w:type="default" r:id="rId2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F118" w14:textId="77777777" w:rsidR="001F0285" w:rsidRDefault="001F0285">
      <w:r>
        <w:separator/>
      </w:r>
    </w:p>
  </w:endnote>
  <w:endnote w:type="continuationSeparator" w:id="0">
    <w:p w14:paraId="3416B1D3" w14:textId="77777777" w:rsidR="001F0285" w:rsidRDefault="001F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643C8" w:rsidRDefault="002643C8" w:rsidP="00AB328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61053B3" w14:textId="77777777" w:rsidR="002643C8" w:rsidRDefault="002643C8" w:rsidP="009C12A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643C8" w:rsidRPr="003A1F0A" w:rsidRDefault="002643C8" w:rsidP="008E457F">
    <w:pPr>
      <w:pStyle w:val="a9"/>
      <w:framePr w:w="936" w:wrap="around" w:vAnchor="text" w:hAnchor="margin" w:xAlign="right" w:y="1"/>
      <w:jc w:val="right"/>
      <w:rPr>
        <w:rStyle w:val="ab"/>
        <w:rFonts w:ascii="Calibri" w:hAnsi="Calibri"/>
        <w:sz w:val="18"/>
        <w:szCs w:val="18"/>
      </w:rPr>
    </w:pPr>
    <w:r w:rsidRPr="003A1F0A">
      <w:rPr>
        <w:rStyle w:val="ab"/>
        <w:rFonts w:ascii="Calibri" w:hAnsi="Calibri"/>
        <w:sz w:val="18"/>
        <w:szCs w:val="18"/>
      </w:rPr>
      <w:fldChar w:fldCharType="begin"/>
    </w:r>
    <w:r w:rsidRPr="003A1F0A">
      <w:rPr>
        <w:rStyle w:val="ab"/>
        <w:rFonts w:ascii="Calibri" w:hAnsi="Calibri"/>
        <w:sz w:val="18"/>
        <w:szCs w:val="18"/>
      </w:rPr>
      <w:instrText xml:space="preserve">PAGE  </w:instrText>
    </w:r>
    <w:r w:rsidRPr="003A1F0A">
      <w:rPr>
        <w:rStyle w:val="ab"/>
        <w:rFonts w:ascii="Calibri" w:hAnsi="Calibri"/>
        <w:sz w:val="18"/>
        <w:szCs w:val="18"/>
      </w:rPr>
      <w:fldChar w:fldCharType="separate"/>
    </w:r>
    <w:r w:rsidR="00564610">
      <w:rPr>
        <w:rStyle w:val="ab"/>
        <w:rFonts w:ascii="Calibri" w:hAnsi="Calibri"/>
        <w:noProof/>
        <w:sz w:val="18"/>
        <w:szCs w:val="18"/>
      </w:rPr>
      <w:t>9</w:t>
    </w:r>
    <w:r w:rsidRPr="003A1F0A">
      <w:rPr>
        <w:rStyle w:val="ab"/>
        <w:rFonts w:ascii="Calibri" w:hAnsi="Calibri"/>
        <w:sz w:val="18"/>
        <w:szCs w:val="18"/>
      </w:rPr>
      <w:fldChar w:fldCharType="end"/>
    </w:r>
    <w:r w:rsidRPr="003A1F0A">
      <w:rPr>
        <w:rStyle w:val="ab"/>
        <w:rFonts w:ascii="Calibri" w:hAnsi="Calibri"/>
        <w:sz w:val="18"/>
        <w:szCs w:val="18"/>
      </w:rPr>
      <w:t xml:space="preserve"> of </w:t>
    </w:r>
    <w:r w:rsidRPr="003A1F0A">
      <w:rPr>
        <w:rStyle w:val="ab"/>
        <w:rFonts w:ascii="Calibri" w:hAnsi="Calibri"/>
        <w:sz w:val="18"/>
        <w:szCs w:val="18"/>
      </w:rPr>
      <w:fldChar w:fldCharType="begin"/>
    </w:r>
    <w:r w:rsidRPr="003A1F0A">
      <w:rPr>
        <w:rStyle w:val="ab"/>
        <w:rFonts w:ascii="Calibri" w:hAnsi="Calibri"/>
        <w:sz w:val="18"/>
        <w:szCs w:val="18"/>
      </w:rPr>
      <w:instrText xml:space="preserve"> NUMPAGES </w:instrText>
    </w:r>
    <w:r w:rsidRPr="003A1F0A">
      <w:rPr>
        <w:rStyle w:val="ab"/>
        <w:rFonts w:ascii="Calibri" w:hAnsi="Calibri"/>
        <w:sz w:val="18"/>
        <w:szCs w:val="18"/>
      </w:rPr>
      <w:fldChar w:fldCharType="separate"/>
    </w:r>
    <w:r w:rsidR="00564610">
      <w:rPr>
        <w:rStyle w:val="ab"/>
        <w:rFonts w:ascii="Calibri" w:hAnsi="Calibri"/>
        <w:noProof/>
        <w:sz w:val="18"/>
        <w:szCs w:val="18"/>
      </w:rPr>
      <w:t>12</w:t>
    </w:r>
    <w:r w:rsidRPr="003A1F0A">
      <w:rPr>
        <w:rStyle w:val="ab"/>
        <w:rFonts w:ascii="Calibri" w:hAnsi="Calibri"/>
        <w:sz w:val="18"/>
        <w:szCs w:val="18"/>
      </w:rPr>
      <w:fldChar w:fldCharType="end"/>
    </w:r>
  </w:p>
  <w:p w14:paraId="550A007C" w14:textId="0D27132D" w:rsidR="002643C8" w:rsidRDefault="002643C8"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467C0A">
      <w:rPr>
        <w:rFonts w:ascii="Calibri" w:hAnsi="Calibri"/>
        <w:sz w:val="18"/>
        <w:szCs w:val="18"/>
      </w:rPr>
      <w:t>20</w:t>
    </w:r>
    <w:r w:rsidR="00C066EE">
      <w:rPr>
        <w:rFonts w:ascii="Calibri" w:hAnsi="Calibri"/>
        <w:sz w:val="18"/>
        <w:szCs w:val="18"/>
      </w:rPr>
      <w:t>/1</w:t>
    </w:r>
    <w:r w:rsidR="00467C0A">
      <w:rPr>
        <w:rFonts w:ascii="Calibri" w:hAnsi="Calibri"/>
        <w:sz w:val="18"/>
        <w:szCs w:val="18"/>
      </w:rPr>
      <w:t>5</w:t>
    </w:r>
  </w:p>
  <w:p w14:paraId="5A54284A" w14:textId="77777777" w:rsidR="002643C8" w:rsidRPr="00BF10EC" w:rsidRDefault="002643C8" w:rsidP="00BF10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60CF" w14:textId="77777777" w:rsidR="001F0285" w:rsidRDefault="001F0285">
      <w:r>
        <w:separator/>
      </w:r>
    </w:p>
  </w:footnote>
  <w:footnote w:type="continuationSeparator" w:id="0">
    <w:p w14:paraId="7C0D13F4" w14:textId="77777777" w:rsidR="001F0285" w:rsidRDefault="001F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643C8" w:rsidRPr="005C59B0" w14:paraId="5A788CB7" w14:textId="77777777" w:rsidTr="00D6687E">
      <w:trPr>
        <w:trHeight w:val="1142"/>
      </w:trPr>
      <w:tc>
        <w:tcPr>
          <w:tcW w:w="4995" w:type="dxa"/>
          <w:shd w:val="clear" w:color="auto" w:fill="auto"/>
        </w:tcPr>
        <w:p w14:paraId="101B942A" w14:textId="77777777" w:rsidR="002643C8" w:rsidRPr="00D6687E" w:rsidRDefault="002643C8">
          <w:pPr>
            <w:pStyle w:val="a6"/>
            <w:rPr>
              <w:rFonts w:cs="Arial"/>
              <w:szCs w:val="22"/>
            </w:rPr>
          </w:pPr>
          <w:r>
            <w:rPr>
              <w:rFonts w:ascii="Arial Narrow" w:hAnsi="Arial Narrow" w:cs="Arial"/>
              <w:noProof/>
              <w:szCs w:val="22"/>
              <w:lang w:val="uk-UA" w:eastAsia="uk-UA"/>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2643C8" w:rsidRPr="0076165C" w:rsidRDefault="002643C8" w:rsidP="0076165C">
          <w:pPr>
            <w:pStyle w:val="a6"/>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2643C8" w:rsidRPr="0076165C" w:rsidRDefault="002643C8" w:rsidP="0076165C">
          <w:pPr>
            <w:pStyle w:val="a6"/>
            <w:jc w:val="right"/>
            <w:rPr>
              <w:rFonts w:ascii="Calibri" w:hAnsi="Calibri" w:cs="Arial"/>
              <w:sz w:val="18"/>
              <w:szCs w:val="18"/>
            </w:rPr>
          </w:pPr>
          <w:r w:rsidRPr="0076165C">
            <w:rPr>
              <w:rFonts w:ascii="Calibri" w:hAnsi="Calibri" w:cs="Arial"/>
              <w:sz w:val="18"/>
              <w:szCs w:val="18"/>
            </w:rPr>
            <w:t>CO Ukraine</w:t>
          </w:r>
        </w:p>
        <w:p w14:paraId="265D72D8" w14:textId="77777777" w:rsidR="002643C8" w:rsidRPr="00127810" w:rsidRDefault="002643C8" w:rsidP="0076165C">
          <w:pPr>
            <w:pStyle w:val="a6"/>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643C8" w:rsidRPr="00127810" w:rsidRDefault="002643C8" w:rsidP="0076165C">
          <w:pPr>
            <w:pStyle w:val="a6"/>
            <w:jc w:val="right"/>
            <w:rPr>
              <w:rFonts w:cs="Arial"/>
              <w:szCs w:val="22"/>
            </w:rPr>
          </w:pPr>
          <w:r w:rsidRPr="0076165C">
            <w:rPr>
              <w:rFonts w:ascii="Calibri" w:hAnsi="Calibri" w:cs="Arial"/>
              <w:sz w:val="18"/>
              <w:szCs w:val="18"/>
            </w:rPr>
            <w:t>Website: www.unfpa.org.ua</w:t>
          </w:r>
        </w:p>
      </w:tc>
    </w:tr>
  </w:tbl>
  <w:p w14:paraId="5DBB38A6" w14:textId="77777777" w:rsidR="002643C8" w:rsidRPr="00127810" w:rsidRDefault="002643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A2CAAE8"/>
    <w:lvl w:ilvl="0">
      <w:start w:val="1"/>
      <w:numFmt w:val="bullet"/>
      <w:pStyle w:val="4"/>
      <w:lvlText w:val=""/>
      <w:lvlJc w:val="left"/>
      <w:pPr>
        <w:tabs>
          <w:tab w:val="num" w:pos="1440"/>
        </w:tabs>
        <w:ind w:left="1440" w:hanging="360"/>
      </w:pPr>
      <w:rPr>
        <w:rFonts w:ascii="Symbol" w:hAnsi="Symbol" w:hint="default"/>
      </w:rPr>
    </w:lvl>
  </w:abstractNum>
  <w:abstractNum w:abstractNumId="1" w15:restartNumberingAfterBreak="0">
    <w:nsid w:val="04155278"/>
    <w:multiLevelType w:val="multilevel"/>
    <w:tmpl w:val="31A01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54F48"/>
    <w:multiLevelType w:val="multilevel"/>
    <w:tmpl w:val="8A6A8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894164"/>
    <w:multiLevelType w:val="hybridMultilevel"/>
    <w:tmpl w:val="B9627ED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0F184BA7"/>
    <w:multiLevelType w:val="hybridMultilevel"/>
    <w:tmpl w:val="F182C91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5" w15:restartNumberingAfterBreak="0">
    <w:nsid w:val="1AF14608"/>
    <w:multiLevelType w:val="multilevel"/>
    <w:tmpl w:val="D862A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91D5B"/>
    <w:multiLevelType w:val="multilevel"/>
    <w:tmpl w:val="E9CAA92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2851270"/>
    <w:multiLevelType w:val="hybridMultilevel"/>
    <w:tmpl w:val="03BA504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233C6EB4"/>
    <w:multiLevelType w:val="multilevel"/>
    <w:tmpl w:val="74FA3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52FAB"/>
    <w:multiLevelType w:val="multilevel"/>
    <w:tmpl w:val="D7C08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B13239"/>
    <w:multiLevelType w:val="multilevel"/>
    <w:tmpl w:val="E8B4D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2792A"/>
    <w:multiLevelType w:val="multilevel"/>
    <w:tmpl w:val="1D50F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F0E32"/>
    <w:multiLevelType w:val="hybridMultilevel"/>
    <w:tmpl w:val="193A382A"/>
    <w:lvl w:ilvl="0" w:tplc="04090001">
      <w:start w:val="1"/>
      <w:numFmt w:val="bullet"/>
      <w:lvlText w:val=""/>
      <w:lvlJc w:val="left"/>
      <w:pPr>
        <w:ind w:left="672" w:hanging="360"/>
      </w:pPr>
      <w:rPr>
        <w:rFonts w:ascii="Symbol" w:hAnsi="Symbol" w:hint="default"/>
      </w:rPr>
    </w:lvl>
    <w:lvl w:ilvl="1" w:tplc="04090019">
      <w:start w:val="1"/>
      <w:numFmt w:val="lowerLetter"/>
      <w:lvlText w:val="%2."/>
      <w:lvlJc w:val="left"/>
      <w:pPr>
        <w:ind w:left="1392" w:hanging="360"/>
      </w:pPr>
    </w:lvl>
    <w:lvl w:ilvl="2" w:tplc="EAEC0484">
      <w:numFmt w:val="bullet"/>
      <w:lvlText w:val=""/>
      <w:lvlJc w:val="left"/>
      <w:pPr>
        <w:ind w:left="2292" w:hanging="360"/>
      </w:pPr>
      <w:rPr>
        <w:rFonts w:ascii="Times New Roman" w:eastAsia="Calibri" w:hAnsi="Times New Roman" w:cs="Times New Roman" w:hint="default"/>
      </w:r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162E50"/>
    <w:multiLevelType w:val="multilevel"/>
    <w:tmpl w:val="B95A6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3967CD"/>
    <w:multiLevelType w:val="hybridMultilevel"/>
    <w:tmpl w:val="D88021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386C4D54"/>
    <w:multiLevelType w:val="multilevel"/>
    <w:tmpl w:val="CD7A770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B1A207F"/>
    <w:multiLevelType w:val="hybridMultilevel"/>
    <w:tmpl w:val="9D5C65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3BC374CC"/>
    <w:multiLevelType w:val="multilevel"/>
    <w:tmpl w:val="2BE0B91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BC6639D"/>
    <w:multiLevelType w:val="hybridMultilevel"/>
    <w:tmpl w:val="808C08FC"/>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42ED3D56"/>
    <w:multiLevelType w:val="hybridMultilevel"/>
    <w:tmpl w:val="B89850A4"/>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46F60712"/>
    <w:multiLevelType w:val="hybridMultilevel"/>
    <w:tmpl w:val="BB5AFB18"/>
    <w:lvl w:ilvl="0" w:tplc="44F6E382">
      <w:start w:val="4"/>
      <w:numFmt w:val="bullet"/>
      <w:lvlText w:val="•"/>
      <w:lvlJc w:val="left"/>
      <w:pPr>
        <w:ind w:left="36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B2C23B0"/>
    <w:multiLevelType w:val="multilevel"/>
    <w:tmpl w:val="C17E9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7828E4"/>
    <w:multiLevelType w:val="hybridMultilevel"/>
    <w:tmpl w:val="D51E639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6" w15:restartNumberingAfterBreak="0">
    <w:nsid w:val="4EE902D8"/>
    <w:multiLevelType w:val="hybridMultilevel"/>
    <w:tmpl w:val="277AD14A"/>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7" w15:restartNumberingAfterBreak="0">
    <w:nsid w:val="4F5668B2"/>
    <w:multiLevelType w:val="multilevel"/>
    <w:tmpl w:val="9ABC87F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0161FE3"/>
    <w:multiLevelType w:val="hybridMultilevel"/>
    <w:tmpl w:val="1682F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6F42635"/>
    <w:multiLevelType w:val="hybridMultilevel"/>
    <w:tmpl w:val="F95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5AF36905"/>
    <w:multiLevelType w:val="hybridMultilevel"/>
    <w:tmpl w:val="85AC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4A6FA5"/>
    <w:multiLevelType w:val="hybridMultilevel"/>
    <w:tmpl w:val="AD8C649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5B4E0D3D"/>
    <w:multiLevelType w:val="multilevel"/>
    <w:tmpl w:val="27043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632099"/>
    <w:multiLevelType w:val="hybridMultilevel"/>
    <w:tmpl w:val="E31E9BC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5" w15:restartNumberingAfterBreak="0">
    <w:nsid w:val="5D11113B"/>
    <w:multiLevelType w:val="multilevel"/>
    <w:tmpl w:val="7D5A7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971FC7"/>
    <w:multiLevelType w:val="multilevel"/>
    <w:tmpl w:val="780E1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031265"/>
    <w:multiLevelType w:val="hybridMultilevel"/>
    <w:tmpl w:val="BD4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6D3479"/>
    <w:multiLevelType w:val="hybridMultilevel"/>
    <w:tmpl w:val="645CB224"/>
    <w:lvl w:ilvl="0" w:tplc="44F6E382">
      <w:start w:val="4"/>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6A6256"/>
    <w:multiLevelType w:val="hybridMultilevel"/>
    <w:tmpl w:val="A48C166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2"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05D01"/>
    <w:multiLevelType w:val="multilevel"/>
    <w:tmpl w:val="6D2E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405624"/>
    <w:multiLevelType w:val="hybridMultilevel"/>
    <w:tmpl w:val="FB8E2D8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45" w15:restartNumberingAfterBreak="0">
    <w:nsid w:val="7B745164"/>
    <w:multiLevelType w:val="multilevel"/>
    <w:tmpl w:val="5B78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6111CB"/>
    <w:multiLevelType w:val="hybridMultilevel"/>
    <w:tmpl w:val="B9AA33D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0"/>
  </w:num>
  <w:num w:numId="2">
    <w:abstractNumId w:val="38"/>
  </w:num>
  <w:num w:numId="3">
    <w:abstractNumId w:val="15"/>
  </w:num>
  <w:num w:numId="4">
    <w:abstractNumId w:val="14"/>
  </w:num>
  <w:num w:numId="5">
    <w:abstractNumId w:val="13"/>
  </w:num>
  <w:num w:numId="6">
    <w:abstractNumId w:val="0"/>
  </w:num>
  <w:num w:numId="7">
    <w:abstractNumId w:val="41"/>
  </w:num>
  <w:num w:numId="8">
    <w:abstractNumId w:val="19"/>
  </w:num>
  <w:num w:numId="9">
    <w:abstractNumId w:val="3"/>
  </w:num>
  <w:num w:numId="10">
    <w:abstractNumId w:val="17"/>
  </w:num>
  <w:num w:numId="11">
    <w:abstractNumId w:val="8"/>
  </w:num>
  <w:num w:numId="12">
    <w:abstractNumId w:val="32"/>
  </w:num>
  <w:num w:numId="13">
    <w:abstractNumId w:val="25"/>
  </w:num>
  <w:num w:numId="14">
    <w:abstractNumId w:val="4"/>
  </w:num>
  <w:num w:numId="15">
    <w:abstractNumId w:val="26"/>
  </w:num>
  <w:num w:numId="16">
    <w:abstractNumId w:val="44"/>
  </w:num>
  <w:num w:numId="17">
    <w:abstractNumId w:val="23"/>
  </w:num>
  <w:num w:numId="18">
    <w:abstractNumId w:val="39"/>
  </w:num>
  <w:num w:numId="19">
    <w:abstractNumId w:val="21"/>
  </w:num>
  <w:num w:numId="20">
    <w:abstractNumId w:val="34"/>
  </w:num>
  <w:num w:numId="21">
    <w:abstractNumId w:val="30"/>
  </w:num>
  <w:num w:numId="22">
    <w:abstractNumId w:val="46"/>
  </w:num>
  <w:num w:numId="23">
    <w:abstractNumId w:val="29"/>
  </w:num>
  <w:num w:numId="24">
    <w:abstractNumId w:val="22"/>
  </w:num>
  <w:num w:numId="25">
    <w:abstractNumId w:val="47"/>
  </w:num>
  <w:num w:numId="26">
    <w:abstractNumId w:val="20"/>
  </w:num>
  <w:num w:numId="27">
    <w:abstractNumId w:val="7"/>
  </w:num>
  <w:num w:numId="28">
    <w:abstractNumId w:val="2"/>
  </w:num>
  <w:num w:numId="29">
    <w:abstractNumId w:val="27"/>
  </w:num>
  <w:num w:numId="30">
    <w:abstractNumId w:val="18"/>
  </w:num>
  <w:num w:numId="31">
    <w:abstractNumId w:val="31"/>
  </w:num>
  <w:num w:numId="32">
    <w:abstractNumId w:val="33"/>
  </w:num>
  <w:num w:numId="33">
    <w:abstractNumId w:val="12"/>
  </w:num>
  <w:num w:numId="34">
    <w:abstractNumId w:val="11"/>
  </w:num>
  <w:num w:numId="35">
    <w:abstractNumId w:val="6"/>
  </w:num>
  <w:num w:numId="36">
    <w:abstractNumId w:val="36"/>
  </w:num>
  <w:num w:numId="37">
    <w:abstractNumId w:val="45"/>
  </w:num>
  <w:num w:numId="38">
    <w:abstractNumId w:val="1"/>
  </w:num>
  <w:num w:numId="39">
    <w:abstractNumId w:val="43"/>
  </w:num>
  <w:num w:numId="40">
    <w:abstractNumId w:val="5"/>
  </w:num>
  <w:num w:numId="41">
    <w:abstractNumId w:val="24"/>
  </w:num>
  <w:num w:numId="42">
    <w:abstractNumId w:val="16"/>
  </w:num>
  <w:num w:numId="43">
    <w:abstractNumId w:val="10"/>
  </w:num>
  <w:num w:numId="44">
    <w:abstractNumId w:val="35"/>
  </w:num>
  <w:num w:numId="45">
    <w:abstractNumId w:val="9"/>
  </w:num>
  <w:num w:numId="46">
    <w:abstractNumId w:val="37"/>
  </w:num>
  <w:num w:numId="47">
    <w:abstractNumId w:val="28"/>
  </w:num>
  <w:num w:numId="48">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65F0"/>
    <w:rsid w:val="00047C0C"/>
    <w:rsid w:val="00056315"/>
    <w:rsid w:val="00084BBC"/>
    <w:rsid w:val="00086727"/>
    <w:rsid w:val="00092570"/>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9405F"/>
    <w:rsid w:val="001963DA"/>
    <w:rsid w:val="001A4AD3"/>
    <w:rsid w:val="001A7E57"/>
    <w:rsid w:val="001B19F3"/>
    <w:rsid w:val="001B1A52"/>
    <w:rsid w:val="001D25DA"/>
    <w:rsid w:val="001D4D0D"/>
    <w:rsid w:val="001D5909"/>
    <w:rsid w:val="001E28CD"/>
    <w:rsid w:val="001F0285"/>
    <w:rsid w:val="001F06E3"/>
    <w:rsid w:val="002144CA"/>
    <w:rsid w:val="002229DD"/>
    <w:rsid w:val="00222A0C"/>
    <w:rsid w:val="00236DCE"/>
    <w:rsid w:val="00241879"/>
    <w:rsid w:val="00241CB4"/>
    <w:rsid w:val="00244F81"/>
    <w:rsid w:val="00247A52"/>
    <w:rsid w:val="00260335"/>
    <w:rsid w:val="002643C8"/>
    <w:rsid w:val="00272205"/>
    <w:rsid w:val="0027368C"/>
    <w:rsid w:val="00275235"/>
    <w:rsid w:val="002933E3"/>
    <w:rsid w:val="002B0E33"/>
    <w:rsid w:val="002B1F4A"/>
    <w:rsid w:val="002C1E94"/>
    <w:rsid w:val="002C50C1"/>
    <w:rsid w:val="002D1616"/>
    <w:rsid w:val="002D6413"/>
    <w:rsid w:val="002E4A31"/>
    <w:rsid w:val="002F0188"/>
    <w:rsid w:val="002F407D"/>
    <w:rsid w:val="003139B5"/>
    <w:rsid w:val="00316884"/>
    <w:rsid w:val="003207F6"/>
    <w:rsid w:val="0032253B"/>
    <w:rsid w:val="003330AF"/>
    <w:rsid w:val="00337189"/>
    <w:rsid w:val="0036633D"/>
    <w:rsid w:val="00374343"/>
    <w:rsid w:val="003A1F0A"/>
    <w:rsid w:val="003A5F25"/>
    <w:rsid w:val="003B4416"/>
    <w:rsid w:val="003B734C"/>
    <w:rsid w:val="003C2D79"/>
    <w:rsid w:val="003C585C"/>
    <w:rsid w:val="003E1154"/>
    <w:rsid w:val="003F19E6"/>
    <w:rsid w:val="003F1BA6"/>
    <w:rsid w:val="00401BA5"/>
    <w:rsid w:val="00404EF4"/>
    <w:rsid w:val="004171CA"/>
    <w:rsid w:val="004429CC"/>
    <w:rsid w:val="00442A19"/>
    <w:rsid w:val="00443DE0"/>
    <w:rsid w:val="00467C0A"/>
    <w:rsid w:val="00471399"/>
    <w:rsid w:val="004713CA"/>
    <w:rsid w:val="0047573D"/>
    <w:rsid w:val="00491062"/>
    <w:rsid w:val="00497867"/>
    <w:rsid w:val="004B579A"/>
    <w:rsid w:val="004B6802"/>
    <w:rsid w:val="004B7491"/>
    <w:rsid w:val="00503787"/>
    <w:rsid w:val="00511441"/>
    <w:rsid w:val="00513120"/>
    <w:rsid w:val="0051589D"/>
    <w:rsid w:val="0052597A"/>
    <w:rsid w:val="00533B21"/>
    <w:rsid w:val="00550DAE"/>
    <w:rsid w:val="0055562E"/>
    <w:rsid w:val="00562F0E"/>
    <w:rsid w:val="00564610"/>
    <w:rsid w:val="00586FD7"/>
    <w:rsid w:val="00597BC3"/>
    <w:rsid w:val="005C197E"/>
    <w:rsid w:val="005C59B0"/>
    <w:rsid w:val="005C5B03"/>
    <w:rsid w:val="005F5A55"/>
    <w:rsid w:val="006171D6"/>
    <w:rsid w:val="0061730B"/>
    <w:rsid w:val="006229FB"/>
    <w:rsid w:val="0062383F"/>
    <w:rsid w:val="00630ADE"/>
    <w:rsid w:val="00632207"/>
    <w:rsid w:val="0064689C"/>
    <w:rsid w:val="006571DB"/>
    <w:rsid w:val="006727D1"/>
    <w:rsid w:val="00672A9B"/>
    <w:rsid w:val="00681659"/>
    <w:rsid w:val="006822DD"/>
    <w:rsid w:val="006B14A6"/>
    <w:rsid w:val="006E1D6B"/>
    <w:rsid w:val="006E3769"/>
    <w:rsid w:val="006F59E9"/>
    <w:rsid w:val="00703C7C"/>
    <w:rsid w:val="00742A55"/>
    <w:rsid w:val="00742C6B"/>
    <w:rsid w:val="007437B1"/>
    <w:rsid w:val="007437FC"/>
    <w:rsid w:val="0076165C"/>
    <w:rsid w:val="007618E4"/>
    <w:rsid w:val="00763F5F"/>
    <w:rsid w:val="0077468B"/>
    <w:rsid w:val="00775BF1"/>
    <w:rsid w:val="00782483"/>
    <w:rsid w:val="007A1A67"/>
    <w:rsid w:val="007D7F64"/>
    <w:rsid w:val="007E0899"/>
    <w:rsid w:val="008001C8"/>
    <w:rsid w:val="00803F64"/>
    <w:rsid w:val="00805605"/>
    <w:rsid w:val="008247FB"/>
    <w:rsid w:val="008324F2"/>
    <w:rsid w:val="00843297"/>
    <w:rsid w:val="00857125"/>
    <w:rsid w:val="0086717D"/>
    <w:rsid w:val="0087106C"/>
    <w:rsid w:val="00874CE5"/>
    <w:rsid w:val="00887C4D"/>
    <w:rsid w:val="008972BF"/>
    <w:rsid w:val="00897365"/>
    <w:rsid w:val="008A04F7"/>
    <w:rsid w:val="008A46EC"/>
    <w:rsid w:val="008C1659"/>
    <w:rsid w:val="008C6F9D"/>
    <w:rsid w:val="008D6CC3"/>
    <w:rsid w:val="008E4451"/>
    <w:rsid w:val="008E457F"/>
    <w:rsid w:val="00910D45"/>
    <w:rsid w:val="00924AA0"/>
    <w:rsid w:val="00945A20"/>
    <w:rsid w:val="00952503"/>
    <w:rsid w:val="00953E54"/>
    <w:rsid w:val="00963E09"/>
    <w:rsid w:val="009672A0"/>
    <w:rsid w:val="0097198A"/>
    <w:rsid w:val="00982431"/>
    <w:rsid w:val="00991963"/>
    <w:rsid w:val="009C12A0"/>
    <w:rsid w:val="009C46EA"/>
    <w:rsid w:val="009D5CE8"/>
    <w:rsid w:val="009E3169"/>
    <w:rsid w:val="009F01E5"/>
    <w:rsid w:val="009F3389"/>
    <w:rsid w:val="00A02247"/>
    <w:rsid w:val="00A0691E"/>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E77CF"/>
    <w:rsid w:val="00AF2643"/>
    <w:rsid w:val="00B10245"/>
    <w:rsid w:val="00B14394"/>
    <w:rsid w:val="00B151C5"/>
    <w:rsid w:val="00B4484A"/>
    <w:rsid w:val="00B4593A"/>
    <w:rsid w:val="00B46C27"/>
    <w:rsid w:val="00B60E94"/>
    <w:rsid w:val="00B76DFF"/>
    <w:rsid w:val="00B97CAE"/>
    <w:rsid w:val="00BA2654"/>
    <w:rsid w:val="00BF10EC"/>
    <w:rsid w:val="00BF3DC8"/>
    <w:rsid w:val="00C066EE"/>
    <w:rsid w:val="00C128CB"/>
    <w:rsid w:val="00C2449D"/>
    <w:rsid w:val="00C267B0"/>
    <w:rsid w:val="00C55016"/>
    <w:rsid w:val="00C63627"/>
    <w:rsid w:val="00C6625C"/>
    <w:rsid w:val="00C71A28"/>
    <w:rsid w:val="00C84F85"/>
    <w:rsid w:val="00CA0879"/>
    <w:rsid w:val="00CC3536"/>
    <w:rsid w:val="00CD4A94"/>
    <w:rsid w:val="00CF0569"/>
    <w:rsid w:val="00D06EC2"/>
    <w:rsid w:val="00D1041E"/>
    <w:rsid w:val="00D14796"/>
    <w:rsid w:val="00D2784E"/>
    <w:rsid w:val="00D46CBB"/>
    <w:rsid w:val="00D52498"/>
    <w:rsid w:val="00D6456E"/>
    <w:rsid w:val="00D6687E"/>
    <w:rsid w:val="00D83ADA"/>
    <w:rsid w:val="00D9000B"/>
    <w:rsid w:val="00D97C27"/>
    <w:rsid w:val="00DA035F"/>
    <w:rsid w:val="00DA3E90"/>
    <w:rsid w:val="00DA4ABA"/>
    <w:rsid w:val="00DD4AB0"/>
    <w:rsid w:val="00DE0FB5"/>
    <w:rsid w:val="00E03A64"/>
    <w:rsid w:val="00E043A0"/>
    <w:rsid w:val="00E12D61"/>
    <w:rsid w:val="00E136D4"/>
    <w:rsid w:val="00E237C5"/>
    <w:rsid w:val="00E26C80"/>
    <w:rsid w:val="00E340A1"/>
    <w:rsid w:val="00E40B17"/>
    <w:rsid w:val="00E5455A"/>
    <w:rsid w:val="00E66555"/>
    <w:rsid w:val="00E67251"/>
    <w:rsid w:val="00E72D28"/>
    <w:rsid w:val="00E77538"/>
    <w:rsid w:val="00E807A3"/>
    <w:rsid w:val="00E902A3"/>
    <w:rsid w:val="00E922D5"/>
    <w:rsid w:val="00EA1336"/>
    <w:rsid w:val="00EA2834"/>
    <w:rsid w:val="00EA4035"/>
    <w:rsid w:val="00EB37E6"/>
    <w:rsid w:val="00ED7706"/>
    <w:rsid w:val="00EE1E2A"/>
    <w:rsid w:val="00EF19DC"/>
    <w:rsid w:val="00F07FD7"/>
    <w:rsid w:val="00F12D3C"/>
    <w:rsid w:val="00F14707"/>
    <w:rsid w:val="00F31F4F"/>
    <w:rsid w:val="00F43C17"/>
    <w:rsid w:val="00F5122B"/>
    <w:rsid w:val="00F5387E"/>
    <w:rsid w:val="00F54A83"/>
    <w:rsid w:val="00F73977"/>
    <w:rsid w:val="00F740B9"/>
    <w:rsid w:val="00F76AC0"/>
    <w:rsid w:val="00F80E9A"/>
    <w:rsid w:val="00F80FA2"/>
    <w:rsid w:val="00F830C0"/>
    <w:rsid w:val="00F865E4"/>
    <w:rsid w:val="00F90EE3"/>
    <w:rsid w:val="00FA50CA"/>
    <w:rsid w:val="00FA5CB1"/>
    <w:rsid w:val="00FC276E"/>
    <w:rsid w:val="00FC4CCE"/>
    <w:rsid w:val="00FC77CD"/>
    <w:rsid w:val="00FD484C"/>
    <w:rsid w:val="00FD4C2A"/>
    <w:rsid w:val="00FE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52"/>
    <w:rPr>
      <w:lang w:val="en-US"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semiHidden/>
    <w:unhideWhenUsed/>
    <w:qFormat/>
    <w:rsid w:val="00991963"/>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8">
    <w:name w:val="heading 8"/>
    <w:basedOn w:val="a"/>
    <w:next w:val="a"/>
    <w:link w:val="80"/>
    <w:qFormat/>
    <w:rsid w:val="001963DA"/>
    <w:pPr>
      <w:keepNext/>
      <w:jc w:val="center"/>
      <w:outlineLvl w:val="7"/>
    </w:pPr>
    <w:rPr>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963"/>
    <w:rPr>
      <w:rFonts w:ascii="Cambria" w:hAnsi="Cambria"/>
      <w:b/>
      <w:bCs/>
      <w:color w:val="365F91"/>
      <w:sz w:val="28"/>
      <w:szCs w:val="28"/>
      <w:lang w:eastAsia="en-US"/>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80">
    <w:name w:val="Заголовок 8 Знак"/>
    <w:basedOn w:val="a0"/>
    <w:link w:val="8"/>
    <w:rsid w:val="001963DA"/>
    <w:rPr>
      <w:sz w:val="28"/>
      <w:szCs w:val="24"/>
      <w:lang w:eastAsia="en-US"/>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Title"/>
    <w:basedOn w:val="a"/>
    <w:link w:val="a4"/>
    <w:qFormat/>
    <w:rsid w:val="00A2199D"/>
    <w:pPr>
      <w:jc w:val="center"/>
    </w:pPr>
    <w:rPr>
      <w:b/>
      <w:bCs/>
      <w:sz w:val="24"/>
      <w:u w:val="single"/>
    </w:rPr>
  </w:style>
  <w:style w:type="character" w:customStyle="1" w:styleId="a4">
    <w:name w:val="Название Знак"/>
    <w:link w:val="a3"/>
    <w:locked/>
    <w:rsid w:val="006F59E9"/>
    <w:rPr>
      <w:b/>
      <w:bCs/>
      <w:sz w:val="24"/>
      <w:u w:val="single"/>
      <w:lang w:val="en-US" w:eastAsia="en-US"/>
    </w:rPr>
  </w:style>
  <w:style w:type="paragraph" w:styleId="a5">
    <w:name w:val="caption"/>
    <w:basedOn w:val="a"/>
    <w:next w:val="a"/>
    <w:qFormat/>
    <w:rsid w:val="00A2199D"/>
    <w:pPr>
      <w:jc w:val="center"/>
    </w:pPr>
    <w:rPr>
      <w:b/>
      <w:sz w:val="28"/>
    </w:rPr>
  </w:style>
  <w:style w:type="paragraph" w:styleId="a6">
    <w:name w:val="header"/>
    <w:basedOn w:val="a"/>
    <w:link w:val="a7"/>
    <w:uiPriority w:val="99"/>
    <w:rsid w:val="00A2199D"/>
    <w:pPr>
      <w:tabs>
        <w:tab w:val="center" w:pos="4320"/>
        <w:tab w:val="right" w:pos="8640"/>
      </w:tabs>
    </w:pPr>
    <w:rPr>
      <w:rFonts w:ascii="Times" w:eastAsia="Times" w:hAnsi="Times"/>
      <w:sz w:val="24"/>
    </w:rPr>
  </w:style>
  <w:style w:type="character" w:customStyle="1" w:styleId="a7">
    <w:name w:val="Верхний колонтитул Знак"/>
    <w:basedOn w:val="a0"/>
    <w:link w:val="a6"/>
    <w:uiPriority w:val="99"/>
    <w:rsid w:val="00182A52"/>
    <w:rPr>
      <w:rFonts w:ascii="Times" w:eastAsia="Times" w:hAnsi="Times"/>
      <w:sz w:val="24"/>
      <w:lang w:val="en-US" w:eastAsia="en-US"/>
    </w:rPr>
  </w:style>
  <w:style w:type="character" w:styleId="a8">
    <w:name w:val="Hyperlink"/>
    <w:uiPriority w:val="99"/>
    <w:rsid w:val="00A2199D"/>
    <w:rPr>
      <w:color w:val="003366"/>
      <w:u w:val="single"/>
    </w:rPr>
  </w:style>
  <w:style w:type="paragraph" w:styleId="a9">
    <w:name w:val="footer"/>
    <w:basedOn w:val="a"/>
    <w:link w:val="aa"/>
    <w:uiPriority w:val="99"/>
    <w:rsid w:val="00A2199D"/>
    <w:pPr>
      <w:tabs>
        <w:tab w:val="center" w:pos="4153"/>
        <w:tab w:val="right" w:pos="8306"/>
      </w:tabs>
    </w:pPr>
  </w:style>
  <w:style w:type="character" w:customStyle="1" w:styleId="aa">
    <w:name w:val="Нижний колонтитул Знак"/>
    <w:basedOn w:val="a0"/>
    <w:link w:val="a9"/>
    <w:uiPriority w:val="99"/>
    <w:rsid w:val="001963DA"/>
    <w:rPr>
      <w:lang w:val="en-US" w:eastAsia="en-US"/>
    </w:r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uiPriority w:val="99"/>
    <w:rsid w:val="00963E09"/>
    <w:rPr>
      <w:rFonts w:ascii="Tahoma" w:hAnsi="Tahoma" w:cs="Tahoma"/>
      <w:sz w:val="16"/>
      <w:szCs w:val="16"/>
    </w:rPr>
  </w:style>
  <w:style w:type="character" w:customStyle="1" w:styleId="ad">
    <w:name w:val="Текст выноски Знак"/>
    <w:link w:val="ac"/>
    <w:uiPriority w:val="99"/>
    <w:rsid w:val="00963E09"/>
    <w:rPr>
      <w:rFonts w:ascii="Tahoma" w:hAnsi="Tahoma" w:cs="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rsid w:val="00991963"/>
    <w:pPr>
      <w:spacing w:before="100" w:beforeAutospacing="1" w:after="100" w:afterAutospacing="1"/>
    </w:pPr>
    <w:rPr>
      <w:sz w:val="24"/>
      <w:szCs w:val="24"/>
      <w:lang w:val="en-GB" w:eastAsia="en-GB"/>
    </w:rPr>
  </w:style>
  <w:style w:type="paragraph" w:styleId="af0">
    <w:name w:val="Body Text"/>
    <w:basedOn w:val="a"/>
    <w:link w:val="af1"/>
    <w:uiPriority w:val="99"/>
    <w:unhideWhenUsed/>
    <w:rsid w:val="00991963"/>
    <w:pPr>
      <w:tabs>
        <w:tab w:val="left" w:pos="540"/>
      </w:tabs>
      <w:spacing w:line="280" w:lineRule="exact"/>
    </w:pPr>
    <w:rPr>
      <w:rFonts w:ascii="Times" w:eastAsia="Times" w:hAnsi="Times"/>
      <w:sz w:val="22"/>
    </w:rPr>
  </w:style>
  <w:style w:type="character" w:customStyle="1" w:styleId="af1">
    <w:name w:val="Основной текст Знак"/>
    <w:link w:val="af0"/>
    <w:uiPriority w:val="99"/>
    <w:rsid w:val="00991963"/>
    <w:rPr>
      <w:rFonts w:ascii="Times" w:eastAsia="Times" w:hAnsi="Times"/>
      <w:sz w:val="22"/>
      <w:lang w:val="en-US" w:eastAsia="en-US"/>
    </w:rPr>
  </w:style>
  <w:style w:type="table" w:styleId="af2">
    <w:name w:val="Table Grid"/>
    <w:basedOn w:val="a1"/>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3">
    <w:name w:val="footnote text"/>
    <w:basedOn w:val="a"/>
    <w:link w:val="af4"/>
    <w:rsid w:val="00782483"/>
  </w:style>
  <w:style w:type="character" w:customStyle="1" w:styleId="af4">
    <w:name w:val="Текст сноски Знак"/>
    <w:link w:val="af3"/>
    <w:rsid w:val="00782483"/>
    <w:rPr>
      <w:lang w:val="en-US" w:eastAsia="en-US"/>
    </w:rPr>
  </w:style>
  <w:style w:type="character" w:styleId="af5">
    <w:name w:val="footnote reference"/>
    <w:rsid w:val="00782483"/>
    <w:rPr>
      <w:vertAlign w:val="superscript"/>
    </w:rPr>
  </w:style>
  <w:style w:type="paragraph" w:styleId="af6">
    <w:name w:val="List Paragraph"/>
    <w:basedOn w:val="a"/>
    <w:link w:val="af7"/>
    <w:uiPriority w:val="34"/>
    <w:qFormat/>
    <w:rsid w:val="002E4A31"/>
    <w:pPr>
      <w:overflowPunct w:val="0"/>
      <w:autoSpaceDE w:val="0"/>
      <w:autoSpaceDN w:val="0"/>
      <w:adjustRightInd w:val="0"/>
      <w:ind w:left="720"/>
      <w:textAlignment w:val="baseline"/>
    </w:pPr>
    <w:rPr>
      <w:sz w:val="22"/>
      <w:lang w:eastAsia="en-GB"/>
    </w:rPr>
  </w:style>
  <w:style w:type="character" w:customStyle="1" w:styleId="af7">
    <w:name w:val="Абзац списка Знак"/>
    <w:link w:val="af6"/>
    <w:uiPriority w:val="34"/>
    <w:locked/>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customStyle="1" w:styleId="afa">
    <w:name w:val="Текст примечания Знак"/>
    <w:link w:val="af9"/>
    <w:uiPriority w:val="99"/>
    <w:rsid w:val="002E4A31"/>
    <w:rPr>
      <w:lang w:val="en-US" w:eastAsia="en-US"/>
    </w:rPr>
  </w:style>
  <w:style w:type="paragraph" w:styleId="afb">
    <w:name w:val="annotation subject"/>
    <w:basedOn w:val="af9"/>
    <w:next w:val="af9"/>
    <w:link w:val="afc"/>
    <w:uiPriority w:val="99"/>
    <w:rsid w:val="002E4A31"/>
    <w:rPr>
      <w:b/>
      <w:bCs/>
    </w:rPr>
  </w:style>
  <w:style w:type="character" w:customStyle="1" w:styleId="afc">
    <w:name w:val="Тема примечания Знак"/>
    <w:link w:val="afb"/>
    <w:uiPriority w:val="99"/>
    <w:rsid w:val="002E4A31"/>
    <w:rPr>
      <w:b/>
      <w:bCs/>
      <w:lang w:val="en-US" w:eastAsia="en-US"/>
    </w:rPr>
  </w:style>
  <w:style w:type="paragraph" w:styleId="afd">
    <w:name w:val="Revision"/>
    <w:hidden/>
    <w:uiPriority w:val="99"/>
    <w:semiHidden/>
    <w:rsid w:val="00000C07"/>
    <w:rPr>
      <w:lang w:val="en-US" w:eastAsia="en-US"/>
    </w:rPr>
  </w:style>
  <w:style w:type="character" w:styleId="afe">
    <w:name w:val="Placeholder Text"/>
    <w:uiPriority w:val="99"/>
    <w:semiHidden/>
    <w:rsid w:val="000275EF"/>
    <w:rPr>
      <w:color w:val="808080"/>
    </w:rPr>
  </w:style>
  <w:style w:type="paragraph" w:customStyle="1" w:styleId="TableParagraph">
    <w:name w:val="Table Paragraph"/>
    <w:basedOn w:val="a"/>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a0"/>
    <w:rsid w:val="00C84F85"/>
  </w:style>
  <w:style w:type="paragraph" w:styleId="20">
    <w:name w:val="Body Text 2"/>
    <w:basedOn w:val="a"/>
    <w:link w:val="21"/>
    <w:unhideWhenUsed/>
    <w:rsid w:val="001963DA"/>
    <w:pPr>
      <w:spacing w:after="120" w:line="480" w:lineRule="auto"/>
    </w:pPr>
  </w:style>
  <w:style w:type="character" w:customStyle="1" w:styleId="21">
    <w:name w:val="Основной текст 2 Знак"/>
    <w:basedOn w:val="a0"/>
    <w:link w:val="20"/>
    <w:rsid w:val="001963DA"/>
    <w:rPr>
      <w:lang w:val="en-US" w:eastAsia="en-US"/>
    </w:rPr>
  </w:style>
  <w:style w:type="character" w:customStyle="1" w:styleId="41">
    <w:name w:val="Заголовок 4 Знак"/>
    <w:basedOn w:val="a0"/>
    <w:link w:val="40"/>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aff">
    <w:name w:val="List"/>
    <w:basedOn w:val="a"/>
    <w:rsid w:val="001963DA"/>
    <w:pPr>
      <w:ind w:left="360" w:hanging="360"/>
    </w:pPr>
    <w:rPr>
      <w:sz w:val="24"/>
      <w:szCs w:val="24"/>
      <w:lang w:val="en-GB"/>
    </w:rPr>
  </w:style>
  <w:style w:type="paragraph" w:customStyle="1" w:styleId="CcList">
    <w:name w:val="Cc List"/>
    <w:basedOn w:val="a"/>
    <w:rsid w:val="001963DA"/>
    <w:rPr>
      <w:sz w:val="24"/>
      <w:szCs w:val="24"/>
      <w:lang w:val="en-GB"/>
    </w:rPr>
  </w:style>
  <w:style w:type="paragraph" w:customStyle="1" w:styleId="DualTxt">
    <w:name w:val="__Dual Txt"/>
    <w:basedOn w:val="a"/>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a5"/>
    <w:rsid w:val="001963DA"/>
    <w:pPr>
      <w:keepNext/>
      <w:keepLines/>
      <w:widowControl w:val="0"/>
      <w:spacing w:before="120" w:after="60"/>
      <w:jc w:val="both"/>
    </w:pPr>
    <w:rPr>
      <w:rFonts w:cs="Arial"/>
      <w:sz w:val="20"/>
      <w:lang w:val="it-IT"/>
    </w:rPr>
  </w:style>
  <w:style w:type="paragraph" w:styleId="4">
    <w:name w:val="List Bullet 4"/>
    <w:basedOn w:val="a"/>
    <w:autoRedefine/>
    <w:rsid w:val="001963DA"/>
    <w:pPr>
      <w:widowControl w:val="0"/>
      <w:numPr>
        <w:numId w:val="6"/>
      </w:numPr>
      <w:autoSpaceDE w:val="0"/>
      <w:autoSpaceDN w:val="0"/>
      <w:adjustRightInd w:val="0"/>
    </w:pPr>
    <w:rPr>
      <w:szCs w:val="24"/>
    </w:rPr>
  </w:style>
  <w:style w:type="paragraph" w:customStyle="1" w:styleId="about-us-desc">
    <w:name w:val="about-us-desc"/>
    <w:basedOn w:val="a"/>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0">
    <w:name w:val="A7"/>
    <w:uiPriority w:val="99"/>
    <w:rsid w:val="001963DA"/>
    <w:rPr>
      <w:rFonts w:cs="Gotham Rounded Light"/>
      <w:color w:val="000000"/>
      <w:sz w:val="16"/>
      <w:szCs w:val="16"/>
    </w:rPr>
  </w:style>
  <w:style w:type="character" w:customStyle="1" w:styleId="A60">
    <w:name w:val="A6"/>
    <w:uiPriority w:val="99"/>
    <w:rsid w:val="001963DA"/>
    <w:rPr>
      <w:rFonts w:cs="Gotham Rounded Light"/>
      <w:color w:val="000000"/>
      <w:sz w:val="16"/>
      <w:szCs w:val="16"/>
    </w:rPr>
  </w:style>
  <w:style w:type="paragraph" w:styleId="aff0">
    <w:name w:val="No Spacing"/>
    <w:basedOn w:val="a"/>
    <w:link w:val="aff1"/>
    <w:uiPriority w:val="1"/>
    <w:qFormat/>
    <w:rsid w:val="001963DA"/>
    <w:rPr>
      <w:rFonts w:asciiTheme="majorHAnsi" w:eastAsiaTheme="majorEastAsia" w:hAnsiTheme="majorHAnsi" w:cstheme="majorBidi"/>
      <w:sz w:val="22"/>
      <w:szCs w:val="22"/>
      <w:lang w:val="en-GB"/>
    </w:rPr>
  </w:style>
  <w:style w:type="character" w:customStyle="1" w:styleId="aff1">
    <w:name w:val="Без интервала Знак"/>
    <w:basedOn w:val="a0"/>
    <w:link w:val="aff0"/>
    <w:uiPriority w:val="1"/>
    <w:rsid w:val="001963DA"/>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mailto:procurement@unfpa.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kompaniiets@unfp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un.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1.xml"/><Relationship Id="rId10" Type="http://schemas.openxmlformats.org/officeDocument/2006/relationships/hyperlink" Target="https://ukraine.unfpa.org/en/campaigns-and-projects"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s://ukraine.unfpa.org/sites/default/files/pub-pdf/Masculinity%20Today_Infographics.pdf" TargetMode="External"/><Relationship Id="rId14" Type="http://schemas.openxmlformats.org/officeDocument/2006/relationships/hyperlink" Target="http://web2.unfpa.org/help/hotline.cf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a3"/>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0B4943"/>
    <w:rsid w:val="00181C88"/>
    <w:rsid w:val="001C4F22"/>
    <w:rsid w:val="001E0BE9"/>
    <w:rsid w:val="001F1334"/>
    <w:rsid w:val="00212A7E"/>
    <w:rsid w:val="00283D0C"/>
    <w:rsid w:val="00341D22"/>
    <w:rsid w:val="003869C6"/>
    <w:rsid w:val="00413A4F"/>
    <w:rsid w:val="00420212"/>
    <w:rsid w:val="00424F81"/>
    <w:rsid w:val="00461EBE"/>
    <w:rsid w:val="004A1D65"/>
    <w:rsid w:val="004E16B3"/>
    <w:rsid w:val="0066370F"/>
    <w:rsid w:val="00671ADF"/>
    <w:rsid w:val="006C3C31"/>
    <w:rsid w:val="006D1C2B"/>
    <w:rsid w:val="006E3752"/>
    <w:rsid w:val="006E4F63"/>
    <w:rsid w:val="0078063F"/>
    <w:rsid w:val="007B3876"/>
    <w:rsid w:val="00802FD9"/>
    <w:rsid w:val="008274BB"/>
    <w:rsid w:val="008358E4"/>
    <w:rsid w:val="00844D40"/>
    <w:rsid w:val="00935CB9"/>
    <w:rsid w:val="009F7087"/>
    <w:rsid w:val="00A5273D"/>
    <w:rsid w:val="00A86F03"/>
    <w:rsid w:val="00B03A06"/>
    <w:rsid w:val="00B70037"/>
    <w:rsid w:val="00C521F8"/>
    <w:rsid w:val="00C72E52"/>
    <w:rsid w:val="00CF43BE"/>
    <w:rsid w:val="00D70CFB"/>
    <w:rsid w:val="00D951F3"/>
    <w:rsid w:val="00E14763"/>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0DDC-F15A-4A4A-8CDC-EFEE0369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19892</Words>
  <Characters>11339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United Nations Population Fund, UNFPA</vt:lpstr>
    </vt:vector>
  </TitlesOfParts>
  <Company>UNDP/IAPSO</Company>
  <LinksUpToDate>false</LinksUpToDate>
  <CharactersWithSpaces>31169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Світлана</cp:lastModifiedBy>
  <cp:revision>3</cp:revision>
  <cp:lastPrinted>2019-11-04T13:14:00Z</cp:lastPrinted>
  <dcterms:created xsi:type="dcterms:W3CDTF">2020-06-24T13:54:00Z</dcterms:created>
  <dcterms:modified xsi:type="dcterms:W3CDTF">2020-06-24T14:00:00Z</dcterms:modified>
</cp:coreProperties>
</file>