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CA" w:rsidRPr="00EB14A7" w:rsidRDefault="00AA0747" w:rsidP="00921A80">
      <w:pPr>
        <w:spacing w:line="240" w:lineRule="auto"/>
        <w:ind w:right="-23"/>
        <w:contextualSpacing/>
        <w:jc w:val="right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 </w:t>
      </w:r>
    </w:p>
    <w:p w:rsidR="00AF53CA" w:rsidRPr="00EB14A7" w:rsidRDefault="00AA0747" w:rsidP="00921A80">
      <w:pPr>
        <w:spacing w:line="240" w:lineRule="auto"/>
        <w:ind w:right="-23"/>
        <w:contextualSpacing/>
        <w:jc w:val="right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Дата: </w:t>
      </w:r>
      <w:r w:rsidR="00B62681" w:rsidRPr="00EB14A7">
        <w:rPr>
          <w:rFonts w:ascii="Calibri" w:eastAsia="Times New Roman" w:hAnsi="Calibri" w:cs="Calibri"/>
        </w:rPr>
        <w:t>20</w:t>
      </w:r>
      <w:r w:rsidRPr="00EB14A7">
        <w:rPr>
          <w:rFonts w:ascii="Calibri" w:eastAsia="Times New Roman" w:hAnsi="Calibri" w:cs="Calibri"/>
        </w:rPr>
        <w:t xml:space="preserve"> лютого 2023</w:t>
      </w:r>
    </w:p>
    <w:p w:rsidR="00AF53CA" w:rsidRPr="00EB14A7" w:rsidRDefault="00AA0747" w:rsidP="00921A80">
      <w:pPr>
        <w:spacing w:line="240" w:lineRule="auto"/>
        <w:ind w:right="-23"/>
        <w:contextualSpacing/>
        <w:jc w:val="right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 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Затверджено: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п. Хайме Надаль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Представник UNFPA, Фонду ООН у галузі народонаселення в Україні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 </w:t>
      </w:r>
    </w:p>
    <w:p w:rsidR="00AF53CA" w:rsidRPr="00EB14A7" w:rsidRDefault="00AA0747" w:rsidP="001C796A">
      <w:pPr>
        <w:spacing w:line="240" w:lineRule="auto"/>
        <w:ind w:right="-23"/>
        <w:contextualSpacing/>
        <w:jc w:val="center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ЗАПИТ НА ПОДАННЯ ПРОПОЗИЦІЙ</w:t>
      </w:r>
    </w:p>
    <w:p w:rsidR="00AF53CA" w:rsidRPr="00EB14A7" w:rsidRDefault="00AA0747" w:rsidP="001C796A">
      <w:pPr>
        <w:spacing w:line="240" w:lineRule="auto"/>
        <w:ind w:right="-23"/>
        <w:contextualSpacing/>
        <w:jc w:val="center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Організація та проведення фото та відеозйомок й виробництво анімаційного відео</w:t>
      </w:r>
    </w:p>
    <w:p w:rsidR="00AF53CA" w:rsidRPr="00EB14A7" w:rsidRDefault="001B2568" w:rsidP="001C796A">
      <w:pPr>
        <w:spacing w:line="240" w:lineRule="auto"/>
        <w:ind w:right="-23"/>
        <w:contextualSpacing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000000"/>
          <w:lang w:val="en-US"/>
        </w:rPr>
        <w:t>RFQ Nº UNFPA/UKR/RFQ/23/0</w:t>
      </w:r>
      <w:r>
        <w:rPr>
          <w:rFonts w:ascii="Calibri" w:eastAsia="Times New Roman" w:hAnsi="Calibri" w:cs="Calibri"/>
          <w:b/>
          <w:bCs/>
          <w:color w:val="000000"/>
          <w:lang w:val="uk-UA"/>
        </w:rPr>
        <w:t>5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Шановні пані / панове,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UNFPA, Фонд ООН у галузі народонаселення в Україні запрошує Вас надати цінову пропозицію на наступні послуги:</w:t>
      </w:r>
    </w:p>
    <w:p w:rsidR="00AF53CA" w:rsidRPr="00EB14A7" w:rsidRDefault="00AF53CA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Створення: 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1. Відеоісторії та фото про технічну підтримку Фондом ООН у галузі народонаселення одного із міст-учасників проєкту “Міста і громади, вільні від домашнього насильства”. 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2. Створення серії відео та фото матеріалів про розбудову системи запобігання і протидії гендерно-зумовленому насильству у містах учасниках проєкту “Міста і громади, вільні від домашнього насильства” через історії клієнтів сервісів. 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3. Анімаційне відео про проєкт “Міста і громади, вільні від домашнього насильства”. 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4. Створення відео про діяльність проєкту “Міста і громади, вільні від домашнього насильства” у війні. </w:t>
      </w:r>
    </w:p>
    <w:p w:rsidR="00AF53CA" w:rsidRPr="00EB14A7" w:rsidRDefault="00AF53CA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Про UNFPA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UNFPA, Фонд ООН у галузі народонаселення, є міжнародною агенцією з розвитку, метою якої є забезпечення і існування такого світу, в якому кожна вагітність бажана, кожні пологи безпечні та кожна молода людина може реалізувати свій потенціал.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UNFPA є провідною установою ООН, яка сприяє реалізації права кожної жінки, чоловіка та дитини на здорове життя та рівні можливості. Для отримання більш детальної інформації щодо діяльності Фонду, звертайтеся, будь-ласка, на наш </w:t>
      </w:r>
      <w:hyperlink r:id="rId8">
        <w:r w:rsidRPr="00EB14A7">
          <w:rPr>
            <w:rFonts w:ascii="Calibri" w:eastAsia="Times New Roman" w:hAnsi="Calibri" w:cs="Calibri"/>
            <w:u w:val="single"/>
          </w:rPr>
          <w:t>вебсайт.</w:t>
        </w:r>
      </w:hyperlink>
    </w:p>
    <w:p w:rsidR="00AF53CA" w:rsidRPr="00EB14A7" w:rsidRDefault="00AF53CA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І. Технічне завдання (ТЗ)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Передумови та опис програми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Проєкт «Міста і громади, вільні від домашнього насильства» – це проєкт UNFPA з розбудови муніципальних систем запобігання та протидії домашньому та гендерно зумовленому насильству (надалі — ГЗН).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Проєкт спрямований на посилення спроможності та ролі муніципалітетів у розбудові стійких механізмів захисту та надання допомоги постраждалим від домашнього насильства.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Проєкт передбачає розвиток мережі якісних спеціалізованих послуг і покращення координації та міжвідомчої взаємодії органів і служб на муніципальному рівні, а також активізацію та залучення мешканців громад до запобігання та раннього виявлення випадків домашнього насильства.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Громади для партнерства UNFPA обирає щорічно у межах конкурсу. Партнерство фіксується на три роки у відповідному меморандумі та передбачає надання UNFPA місцевим радам всебічної підтримки для </w:t>
      </w:r>
      <w:r w:rsidRPr="00EB14A7">
        <w:rPr>
          <w:rFonts w:ascii="Calibri" w:eastAsia="Times New Roman" w:hAnsi="Calibri" w:cs="Calibri"/>
        </w:rPr>
        <w:lastRenderedPageBreak/>
        <w:t>розбудови муніципальної системи запобігання та протидії домашньому і гендерно зумовленому насильству.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У 2020 році конкурсний відбір проводився серед міст з чисельністю населення понад 50,000 осіб з 12 областей України (Вінницької, Дніпропетровської, Донецької, Запорізької, Київської, Луганської, Львівської, Миколаївської, Одеської, Полтавської, Харківської, Херсонської).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Усього свої заявки у 2020 році для участі у проєкті подали 32 українські міста, з котрих, 15 стали містами-партнерами проєкту на 2020-2023 роки, а саме:  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Вінниця, Дніпро, Київ, Костянтинівка, Краматорськ, Кременчук, Львів, Мелітополь, Миколаїв, Одеса, Покровськ, Полтава, Сєвєродонецьк, Харків, Херсон.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У 2021 році завдяки урядам Великої Британії та Канади проєкт розширив підтримку у розбудові місцевих систем запобігання та протидії насильству. 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У квітні був проведений конкурсний відбір ще 15 територіальних громад з усіх областей України. Зі 117 поданих заявок, містами й громадами-партнерами проєкту на 2021-2024 роки стали:</w:t>
      </w:r>
    </w:p>
    <w:p w:rsidR="00AF53CA" w:rsidRPr="00EB14A7" w:rsidRDefault="00AA0747" w:rsidP="00921A80">
      <w:pPr>
        <w:shd w:val="clear" w:color="auto" w:fill="FFFFFF"/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Авангард, Біла Церква, Добропілля, Запоріжжя, Калуш, Кропивницький, Лубни, Маріуполь, Рокитне, Старокостянтинів, Тернопіль, Ужгород, Хорошів, Хотин, Черкаси.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Детальніше про проєкт можна прочитати на нашому </w:t>
      </w:r>
      <w:hyperlink r:id="rId9">
        <w:r w:rsidRPr="00EB14A7">
          <w:rPr>
            <w:rFonts w:ascii="Calibri" w:eastAsia="Times New Roman" w:hAnsi="Calibri" w:cs="Calibri"/>
            <w:u w:val="single"/>
          </w:rPr>
          <w:t xml:space="preserve">веб-сайті. </w:t>
        </w:r>
      </w:hyperlink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317962" w:rsidRPr="00EB14A7" w:rsidRDefault="00317962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hAnsi="Calibri" w:cs="Calibri"/>
          <w:b/>
          <w:bCs/>
          <w:color w:val="000000"/>
        </w:rPr>
        <w:t>II. Методологія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Мета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Розповісти про діяльність проєкту у різні способи. Анімаційним відео пояснити базові принципи роботи проєкту й заохотити інші громади доєднуватися до нього. Завдяки серії відео- та фотоісторій про конкретних клієнтів, чиє життя змінила допомога, розповісти про вплив системи протидії та запобігання гендерно зумовленому насильству на місцеві громади.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У час війни проблема гендерно зумовленого насильства може відходити на другий план, втім цей вид насильства ранить постраждалих не менше аніж війна. Мета цих медійних </w:t>
      </w:r>
      <w:r w:rsidR="00E520B3" w:rsidRPr="00EB14A7">
        <w:rPr>
          <w:rFonts w:ascii="Calibri" w:eastAsia="Times New Roman" w:hAnsi="Calibri" w:cs="Calibri"/>
        </w:rPr>
        <w:t>продуктів —</w:t>
      </w:r>
      <w:r w:rsidRPr="00EB14A7">
        <w:rPr>
          <w:rFonts w:ascii="Calibri" w:eastAsia="Times New Roman" w:hAnsi="Calibri" w:cs="Calibri"/>
        </w:rPr>
        <w:t xml:space="preserve"> продемонструвати важливість роботи із цією проблемою за будь-яких умов і обставин, зміни, які ця робота приносить у громади та життя конкретних їхніх мешканців.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У центрі відеоісторій будуть розповіді жінок і дівчат, які допоможуть занурити глядача у життя героїні, співпереживати її історії й глибше зрозуміти значення сервісів, які надає UNFPA. Окрім героїнь, у відеоісторіях мають бути коментарі працівників сервісів, які зможуть поділитися історією встановлення систем, а також пріоритетно, але не виключно, можуть бути коментарі керівників місцевих органів влади щодо глобального впливу на міста і громади.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Відтак UNFPA Україна запрошує постачальників послуг, які мають успішний досвід роботи у відео продакшені та сторітелінгу, фото зйомці та розробці анімаційних відео. Ми шукаємо постачальників, які зможуть виготовити високоякісні ролики та фотографії. Із постачальником буде укладено короткостроковий договір, згідно з яким надавач послуг надаватиме сервіси. Обраний постачальник послуг працюватиме під керівництвом спеціалістів проєкту з комунікацій.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Усі відеоролики будуть розміщуватися на каналах UNFPA Україна, зокрема, на платформах Facebook, Instagram, YouTube, Twitter. А також на сторінках локальних партнерів проєкту. Й будуть використані для презентаційного заходу в рамках проєкту.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Обсяг роботи: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Очікується, що обраний надавач послуг надасть такі послуги у рамках даного завдання: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tbl>
      <w:tblPr>
        <w:tblStyle w:val="a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"/>
        <w:gridCol w:w="1290"/>
        <w:gridCol w:w="3180"/>
        <w:gridCol w:w="4986"/>
      </w:tblGrid>
      <w:tr w:rsidR="00AF53CA" w:rsidRPr="001C796A" w:rsidTr="00317962"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№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Назва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Мета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Опис</w:t>
            </w:r>
          </w:p>
        </w:tc>
      </w:tr>
      <w:tr w:rsidR="00AF53CA" w:rsidRPr="001C796A" w:rsidTr="00317962"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Розробка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концепції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Підготовка сценарних планів для: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7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Анімаційного відео про проєкт “Міста і громади, вільні від домашнього насильства”.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7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Відео про вплив технічної підтримки на одну із громад-учасниць проєкту.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7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П'яти відео про розвиток систем протидії і запобігання ГЗН на основі успішних історій клієнток.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7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Відео про роботу систем протидії і запобігання ГЗН насильству у час війни.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Тривалість кожного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відео: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6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Анімаційного відео: не більше 1 хв.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6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Відео про технічну підтримку: не більше 2 хв.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6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Серія відео про розвиток систем: від 3 до 5 хв.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6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Відео про проєкт у війні - до 5 хвилин.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UNFPA надасть: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9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Брендбук проєкту, інформацію, яка повинна увійти в ролик.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9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Контакти громади, яка отримала технічну підтримку від UNFPA.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9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Контакти громад, які є успішними прикладами розбудови системи протидії і запобігання ГЗН, а також клієнток сервісів.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9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Контакти міст і громад, які були змушені евакуюватися із рідних міст, які нині перебувають під тимчасовим військовим контролем Росії, й продовжують розбудовувати систему на території вільної України. А також тих міст і громад, які були найбільш уражені воєнними діями.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Фонд забезпечує комунікацію із героїнями й надає короткий опис бекграунду спікерів.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Завдання підрядника написати сценарний план кожної з історій із потенційними варіантами втілення.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Відеоісторії про розвиток систем повинна містити інтерв'ю клієнтів, працівників сервісів і бажано — представників місцевих органів влади. 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Окрім інтерв'ю відео повинно містити кадри із повсякденного життя клієнтів, роботи сервісів, життя міста. В ідеалі відео має містити також кадри того, як </w:t>
            </w:r>
            <w:proofErr w:type="gramStart"/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клієнтка  взаємодіє</w:t>
            </w:r>
            <w:proofErr w:type="gramEnd"/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 із сервісами UNFPA, наприклад, отримує певний вид допомоги, або спілкується із фахівцями сервісу.  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Історія про технічну підтримку може бути втілена без інтерв’ю у стилі короткого презентаційного проморолика.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Відео про проєкт у війні повинен містити інтерв'ю працівників сервісів та представників місцевих органів влади. А також відео роботи сервісів. </w:t>
            </w:r>
          </w:p>
        </w:tc>
      </w:tr>
      <w:tr w:rsidR="00AF53CA" w:rsidRPr="001C796A" w:rsidTr="00317962"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Зйомка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відео, фото, </w:t>
            </w: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створення анімаційного відео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згідно із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затвердженим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сценарієм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Ролики мають бути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надані у форматі для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телебачення і соціальних мереж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у трьох версіях - із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українськими та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англійськими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субтитрами, а також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чисті</w:t>
            </w:r>
            <w:proofErr w:type="gramEnd"/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 версії без субтитрів, логотипів та музики.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За можливості. Відео мають бути надані у форматі для Youtube (горизонтальні) та у форматі для Instagram Reels (вертикальні)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numPr>
                <w:ilvl w:val="0"/>
                <w:numId w:val="1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Вихідні файли (не зведений звук, </w:t>
            </w:r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 xml:space="preserve">не розділені доріжки, без графіки та субтитрів, тобто всі вихідні, чорнові </w:t>
            </w:r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lastRenderedPageBreak/>
              <w:t xml:space="preserve">матеріали зйомок) </w:t>
            </w: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передаються замовнику.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4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З кожним спікером у відео має бути підписана, уніфікована UNFPA форма згоди. Усі дозволи героїнь та музика ролика мають передаватися на необмежений період замовнику для розповсюдження на усіх можливих носіях у всіх країнах світу без обмеження по часу. 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Музика у ролику повинна бути ліцензована й використана без порушення авторських прав. </w:t>
            </w:r>
          </w:p>
          <w:p w:rsidR="00AF53CA" w:rsidRPr="001C796A" w:rsidRDefault="00AA0747" w:rsidP="00EB14A7">
            <w:pPr>
              <w:widowControl w:val="0"/>
              <w:numPr>
                <w:ilvl w:val="0"/>
                <w:numId w:val="4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 xml:space="preserve">Фінальна змонтована версія відео форматі для Reels, VERTICAL та </w:t>
            </w:r>
          </w:p>
          <w:p w:rsidR="00AF53CA" w:rsidRPr="001C796A" w:rsidRDefault="00AA0747" w:rsidP="00EB14A7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 xml:space="preserve">16X9 передаються замовнику (кожний формат повинен мати усі 3 версії: </w:t>
            </w:r>
          </w:p>
          <w:p w:rsidR="00AF53CA" w:rsidRPr="001C796A" w:rsidRDefault="00AA0747" w:rsidP="00EB14A7">
            <w:pPr>
              <w:numPr>
                <w:ilvl w:val="0"/>
                <w:numId w:val="2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 xml:space="preserve">з українськими субтитрами, </w:t>
            </w:r>
          </w:p>
          <w:p w:rsidR="00AF53CA" w:rsidRPr="001C796A" w:rsidRDefault="00AA0747" w:rsidP="00EB14A7">
            <w:pPr>
              <w:numPr>
                <w:ilvl w:val="0"/>
                <w:numId w:val="2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 xml:space="preserve">англійськими субтитрами </w:t>
            </w:r>
          </w:p>
          <w:p w:rsidR="00AF53CA" w:rsidRPr="001C796A" w:rsidRDefault="00AA0747" w:rsidP="00EB14A7">
            <w:pPr>
              <w:numPr>
                <w:ilvl w:val="0"/>
                <w:numId w:val="2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</w:pPr>
            <w:proofErr w:type="gramStart"/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>чиста</w:t>
            </w:r>
            <w:proofErr w:type="gramEnd"/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 xml:space="preserve"> версія без субтитрів. </w:t>
            </w:r>
          </w:p>
          <w:p w:rsidR="00AF53CA" w:rsidRPr="001C796A" w:rsidRDefault="00AA0747" w:rsidP="00EB14A7">
            <w:pPr>
              <w:numPr>
                <w:ilvl w:val="0"/>
                <w:numId w:val="5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 xml:space="preserve">Заставка для відео у 3 ресайзах. </w:t>
            </w:r>
          </w:p>
          <w:p w:rsidR="00AF53CA" w:rsidRPr="001C796A" w:rsidRDefault="00AA0747" w:rsidP="00EB14A7">
            <w:pPr>
              <w:numPr>
                <w:ilvl w:val="0"/>
                <w:numId w:val="3"/>
              </w:numPr>
              <w:spacing w:line="240" w:lineRule="auto"/>
              <w:ind w:left="0" w:right="-23"/>
              <w:contextualSpacing/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  <w:highlight w:val="white"/>
              </w:rPr>
              <w:t xml:space="preserve">Монтажний проєкт кожного із відео. </w:t>
            </w:r>
          </w:p>
          <w:p w:rsidR="00AF53CA" w:rsidRPr="001C796A" w:rsidRDefault="00AF53CA" w:rsidP="00EB14A7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AF53CA" w:rsidRPr="001C796A" w:rsidRDefault="00AA0747" w:rsidP="00EB14A7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Бажаний b-roll: </w:t>
            </w:r>
          </w:p>
          <w:p w:rsidR="00AF53CA" w:rsidRPr="001C796A" w:rsidRDefault="00AA0747" w:rsidP="00EB14A7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Ми б хотіли, щоб відео було зняте кінематографічно, у стилі документального фільму, зйомка у 4k + форматі та кадри із дрона вітаються, але не є обов’язковими.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UNFPA надасть шрифти, які використовуватимуться для мовних субтитрів.</w:t>
            </w:r>
          </w:p>
          <w:p w:rsidR="00AF53CA" w:rsidRPr="001C796A" w:rsidRDefault="00AA0747" w:rsidP="00EB14A7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UNFPA надасть логотипи та набір інструментів брендингу для субтитрів і заголовків</w:t>
            </w:r>
          </w:p>
          <w:p w:rsidR="00AF53CA" w:rsidRPr="001C796A" w:rsidRDefault="00AA0747" w:rsidP="00EB14A7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UNFPA надасть ToolKit із плашками, прикладами дизайну відео, субтитрів та титрів.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F53CA" w:rsidRPr="001C796A" w:rsidTr="00317962"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Створення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візуальної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продукції з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героїнями та героями, які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брали участь у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зйомках відео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Візуальна продукція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повинна бути надана у форматі JPEG та TIFF; мінімальний розмір зображення  не менше 1000*1440</w:t>
            </w: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пікселів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Йдеться про фотографії героїнь, спікерів та фото сервісів у громадах. Зокрема, повинні бути надані портретні та інші світлини кожної із жінок та дівчат, які братимуть участь у зйомках, працівників сервісів та представників органів місцевої влади. Має бути не менше 10 фотографій, за можливості фото мають містити також зображення сервісів UNFPA, із логотипами UNFPA та донорів — урядів Великої Британії та Канади. 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Замовнику мають бути передані готові світлини.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F53CA" w:rsidRPr="001C796A" w:rsidTr="00317962"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На основі відзнятих </w:t>
            </w: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інтерв'ю, створення серії статтей. 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На основі отриманих інтерв'ю підрядник пише текстові </w:t>
            </w: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матеріали для сайту UNFPA. Розмір текстів до 9 тисяч знаків максимум. </w:t>
            </w:r>
          </w:p>
          <w:p w:rsidR="00AF53CA" w:rsidRPr="001C796A" w:rsidRDefault="00AF53CA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Тексти повинні бути українською та англійською мовами. 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EB14A7">
            <w:pPr>
              <w:widowControl w:val="0"/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Йдеться про журналістські статті, які розширеніше аніж відео розкривають тему. Для цих текстів не потрібен </w:t>
            </w: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запис додаткових інтерв'ю, вони мають грунтуватися виключно на вже відзнятому матеріалі. </w:t>
            </w:r>
          </w:p>
        </w:tc>
      </w:tr>
    </w:tbl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Також на стороні підрядника:</w:t>
      </w:r>
    </w:p>
    <w:p w:rsidR="00AF53CA" w:rsidRPr="00EB14A7" w:rsidRDefault="00AA0747" w:rsidP="00921A80">
      <w:pPr>
        <w:numPr>
          <w:ilvl w:val="0"/>
          <w:numId w:val="10"/>
        </w:numPr>
        <w:spacing w:line="240" w:lineRule="auto"/>
        <w:ind w:left="0"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організація виїзду знімальної групи на місце зйомки (прорахунок вартості має включати всі витрати на логістику)</w:t>
      </w:r>
    </w:p>
    <w:p w:rsidR="00AF53CA" w:rsidRPr="00EB14A7" w:rsidRDefault="00AA0747" w:rsidP="00921A80">
      <w:pPr>
        <w:numPr>
          <w:ilvl w:val="0"/>
          <w:numId w:val="10"/>
        </w:numPr>
        <w:spacing w:line="240" w:lineRule="auto"/>
        <w:ind w:left="0" w:right="-23"/>
        <w:contextualSpacing/>
        <w:rPr>
          <w:rFonts w:ascii="Calibri" w:eastAsia="Times New Roman" w:hAnsi="Calibri" w:cs="Calibri"/>
          <w:b/>
        </w:rPr>
      </w:pPr>
      <w:proofErr w:type="gramStart"/>
      <w:r w:rsidRPr="00EB14A7">
        <w:rPr>
          <w:rFonts w:ascii="Calibri" w:eastAsia="Times New Roman" w:hAnsi="Calibri" w:cs="Calibri"/>
          <w:b/>
        </w:rPr>
        <w:t>домовленості</w:t>
      </w:r>
      <w:proofErr w:type="gramEnd"/>
      <w:r w:rsidRPr="00EB14A7">
        <w:rPr>
          <w:rFonts w:ascii="Calibri" w:eastAsia="Times New Roman" w:hAnsi="Calibri" w:cs="Calibri"/>
          <w:b/>
        </w:rPr>
        <w:t xml:space="preserve"> із місцевими військовими адміністраціями у випадку такої необхідності (наприклад, проведення зйомок у деокупованих районах тощо). </w:t>
      </w:r>
    </w:p>
    <w:p w:rsidR="00AF53CA" w:rsidRPr="00EB14A7" w:rsidRDefault="00AA0747" w:rsidP="00921A80">
      <w:pPr>
        <w:numPr>
          <w:ilvl w:val="0"/>
          <w:numId w:val="10"/>
        </w:numPr>
        <w:spacing w:line="240" w:lineRule="auto"/>
        <w:ind w:left="0" w:right="-23"/>
        <w:contextualSpacing/>
        <w:rPr>
          <w:rFonts w:ascii="Calibri" w:eastAsia="Times New Roman" w:hAnsi="Calibri" w:cs="Calibri"/>
          <w:b/>
        </w:rPr>
      </w:pPr>
      <w:proofErr w:type="gramStart"/>
      <w:r w:rsidRPr="00EB14A7">
        <w:rPr>
          <w:rFonts w:ascii="Calibri" w:eastAsia="Times New Roman" w:hAnsi="Calibri" w:cs="Calibri"/>
          <w:b/>
        </w:rPr>
        <w:t>переклад</w:t>
      </w:r>
      <w:proofErr w:type="gramEnd"/>
      <w:r w:rsidRPr="00EB14A7">
        <w:rPr>
          <w:rFonts w:ascii="Calibri" w:eastAsia="Times New Roman" w:hAnsi="Calibri" w:cs="Calibri"/>
          <w:b/>
        </w:rPr>
        <w:t xml:space="preserve"> субтитрів англійською мовою.</w:t>
      </w:r>
    </w:p>
    <w:p w:rsidR="00AF53CA" w:rsidRPr="00EB14A7" w:rsidRDefault="00AA0747" w:rsidP="00921A80">
      <w:pPr>
        <w:numPr>
          <w:ilvl w:val="0"/>
          <w:numId w:val="10"/>
        </w:numPr>
        <w:spacing w:line="240" w:lineRule="auto"/>
        <w:ind w:left="0" w:right="-23"/>
        <w:contextualSpacing/>
        <w:rPr>
          <w:rFonts w:ascii="Calibri" w:eastAsia="Times New Roman" w:hAnsi="Calibri" w:cs="Calibri"/>
          <w:b/>
        </w:rPr>
      </w:pPr>
      <w:proofErr w:type="gramStart"/>
      <w:r w:rsidRPr="00EB14A7">
        <w:rPr>
          <w:rFonts w:ascii="Calibri" w:eastAsia="Times New Roman" w:hAnsi="Calibri" w:cs="Calibri"/>
          <w:b/>
        </w:rPr>
        <w:t>залучення</w:t>
      </w:r>
      <w:proofErr w:type="gramEnd"/>
      <w:r w:rsidRPr="00EB14A7">
        <w:rPr>
          <w:rFonts w:ascii="Calibri" w:eastAsia="Times New Roman" w:hAnsi="Calibri" w:cs="Calibri"/>
          <w:b/>
        </w:rPr>
        <w:t xml:space="preserve"> журналістів для проведення інтерв’ю із героїнями на камеру.</w:t>
      </w:r>
    </w:p>
    <w:p w:rsidR="00AF53CA" w:rsidRPr="00EB14A7" w:rsidRDefault="00AA0747" w:rsidP="00921A80">
      <w:pPr>
        <w:numPr>
          <w:ilvl w:val="0"/>
          <w:numId w:val="10"/>
        </w:numPr>
        <w:spacing w:line="240" w:lineRule="auto"/>
        <w:ind w:left="0" w:right="-23"/>
        <w:contextualSpacing/>
        <w:rPr>
          <w:rFonts w:ascii="Calibri" w:eastAsia="Times New Roman" w:hAnsi="Calibri" w:cs="Calibri"/>
          <w:b/>
        </w:rPr>
      </w:pPr>
      <w:proofErr w:type="gramStart"/>
      <w:r w:rsidRPr="00EB14A7">
        <w:rPr>
          <w:rFonts w:ascii="Calibri" w:eastAsia="Times New Roman" w:hAnsi="Calibri" w:cs="Calibri"/>
          <w:b/>
        </w:rPr>
        <w:t>залучення</w:t>
      </w:r>
      <w:proofErr w:type="gramEnd"/>
      <w:r w:rsidRPr="00EB14A7">
        <w:rPr>
          <w:rFonts w:ascii="Calibri" w:eastAsia="Times New Roman" w:hAnsi="Calibri" w:cs="Calibri"/>
          <w:b/>
        </w:rPr>
        <w:t xml:space="preserve"> інших спеціалістів у випадку необхідності.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Референси:</w:t>
      </w:r>
    </w:p>
    <w:p w:rsidR="00AF53CA" w:rsidRPr="00EB14A7" w:rsidRDefault="00AA0747" w:rsidP="00921A80">
      <w:pPr>
        <w:numPr>
          <w:ilvl w:val="0"/>
          <w:numId w:val="11"/>
        </w:numPr>
        <w:spacing w:line="240" w:lineRule="auto"/>
        <w:ind w:left="0"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Анімаційне відео про проект: </w:t>
      </w:r>
      <w:hyperlink r:id="rId10">
        <w:r w:rsidRPr="00EB14A7">
          <w:rPr>
            <w:rFonts w:ascii="Calibri" w:eastAsia="Times New Roman" w:hAnsi="Calibri" w:cs="Calibri"/>
            <w:u w:val="single"/>
          </w:rPr>
          <w:t>https://www.youtube.com/watch?v=t4ez1aw-ihc</w:t>
        </w:r>
      </w:hyperlink>
      <w:r w:rsidRPr="00EB14A7">
        <w:rPr>
          <w:rFonts w:ascii="Calibri" w:eastAsia="Times New Roman" w:hAnsi="Calibri" w:cs="Calibri"/>
        </w:rPr>
        <w:t xml:space="preserve"> </w:t>
      </w:r>
    </w:p>
    <w:p w:rsidR="00AF53CA" w:rsidRPr="00EB14A7" w:rsidRDefault="00AA0747" w:rsidP="00921A80">
      <w:pPr>
        <w:numPr>
          <w:ilvl w:val="0"/>
          <w:numId w:val="11"/>
        </w:numPr>
        <w:spacing w:line="240" w:lineRule="auto"/>
        <w:ind w:left="0"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Відео про технічну підтримку громади: </w:t>
      </w:r>
      <w:hyperlink r:id="rId11">
        <w:r w:rsidRPr="00EB14A7">
          <w:rPr>
            <w:rFonts w:ascii="Calibri" w:eastAsia="Times New Roman" w:hAnsi="Calibri" w:cs="Calibri"/>
            <w:u w:val="single"/>
          </w:rPr>
          <w:t>https://www.youtube.com/watch?v=lQiaX012jAU</w:t>
        </w:r>
      </w:hyperlink>
      <w:r w:rsidRPr="00EB14A7">
        <w:rPr>
          <w:rFonts w:ascii="Calibri" w:eastAsia="Times New Roman" w:hAnsi="Calibri" w:cs="Calibri"/>
        </w:rPr>
        <w:t xml:space="preserve"> </w:t>
      </w:r>
    </w:p>
    <w:p w:rsidR="00AF53CA" w:rsidRPr="00EB14A7" w:rsidRDefault="00AA0747" w:rsidP="00921A80">
      <w:pPr>
        <w:numPr>
          <w:ilvl w:val="0"/>
          <w:numId w:val="11"/>
        </w:numPr>
        <w:spacing w:line="240" w:lineRule="auto"/>
        <w:ind w:left="0"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Відео про те, як розбудована система сервісів на місцях через історію клієнток: </w:t>
      </w:r>
      <w:hyperlink r:id="rId12">
        <w:r w:rsidRPr="00EB14A7">
          <w:rPr>
            <w:rFonts w:ascii="Calibri" w:eastAsia="Times New Roman" w:hAnsi="Calibri" w:cs="Calibri"/>
            <w:u w:val="single"/>
          </w:rPr>
          <w:t>https://www.youtube.com/watch?v=IhPJ95Fsr4U</w:t>
        </w:r>
      </w:hyperlink>
      <w:r w:rsidRPr="00EB14A7">
        <w:rPr>
          <w:rFonts w:ascii="Calibri" w:eastAsia="Times New Roman" w:hAnsi="Calibri" w:cs="Calibri"/>
        </w:rPr>
        <w:t xml:space="preserve"> 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Втім на відміну від цього відео, ми очікуємо продукт також із коментарями фахівців, місцевих органів влади та більш детально пропрацьованим відеорядом сервісів. </w:t>
      </w:r>
    </w:p>
    <w:p w:rsidR="00AF53CA" w:rsidRPr="00EB14A7" w:rsidRDefault="00AA0747" w:rsidP="00921A80">
      <w:pPr>
        <w:numPr>
          <w:ilvl w:val="0"/>
          <w:numId w:val="11"/>
        </w:numPr>
        <w:spacing w:line="240" w:lineRule="auto"/>
        <w:ind w:left="0"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Відео про проект у війні: </w:t>
      </w:r>
      <w:hyperlink r:id="rId13">
        <w:r w:rsidRPr="00EB14A7">
          <w:rPr>
            <w:rFonts w:ascii="Calibri" w:eastAsia="Times New Roman" w:hAnsi="Calibri" w:cs="Calibri"/>
            <w:u w:val="single"/>
          </w:rPr>
          <w:t>https://www.youtube.com/watch?v=HlFnv0d7PSc</w:t>
        </w:r>
      </w:hyperlink>
    </w:p>
    <w:p w:rsidR="00AF53CA" w:rsidRPr="00D42A10" w:rsidRDefault="00AA0747" w:rsidP="00921A80">
      <w:pPr>
        <w:numPr>
          <w:ilvl w:val="0"/>
          <w:numId w:val="11"/>
        </w:numPr>
        <w:spacing w:line="240" w:lineRule="auto"/>
        <w:ind w:left="0"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Тексти для сайту: </w:t>
      </w:r>
      <w:hyperlink r:id="rId14">
        <w:r w:rsidRPr="00EB14A7">
          <w:rPr>
            <w:rFonts w:ascii="Calibri" w:eastAsia="Times New Roman" w:hAnsi="Calibri" w:cs="Calibri"/>
            <w:u w:val="single"/>
          </w:rPr>
          <w:t>https://ukraine.unfpa.org/uk/%D1%81%D0%BE%D1%86%D1%96%D0%B0%D0%BB%D1%8C%D0%BD%D1%96%20%D0%BF%D1%80%D0%B0%D1%86%D1%96%D0%B2%D0%BD%D0%B8%D0%BA%D0%B8%20%D0%A5%D0%B5%D1%80%D1%81%D0%BE%D0%BD%D0%B0</w:t>
        </w:r>
      </w:hyperlink>
      <w:r w:rsidRPr="00EB14A7">
        <w:rPr>
          <w:rFonts w:ascii="Calibri" w:eastAsia="Times New Roman" w:hAnsi="Calibri" w:cs="Calibri"/>
        </w:rPr>
        <w:t xml:space="preserve">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Висхідні матеріали з якими працюватиме підрядник: 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UNFPA передасть підряднику короткий опис історій, забезпечить комунікацію із спікерами. Логістично героїні та герої перебувають у різних містах, тому підрядник має взяти це до уваги. Точні локації зйомок наразі на етапі погодження.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Очікувані продукти та часові рамки кампаній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Усі історії мають бути зняті і здані замовнику у всіх форматах </w:t>
      </w:r>
      <w:r w:rsidRPr="00EB14A7">
        <w:rPr>
          <w:rFonts w:ascii="Calibri" w:eastAsia="Times New Roman" w:hAnsi="Calibri" w:cs="Calibri"/>
          <w:b/>
        </w:rPr>
        <w:t>до 30 квітня 2023 року</w:t>
      </w:r>
      <w:r w:rsidRPr="00EB14A7">
        <w:rPr>
          <w:rFonts w:ascii="Calibri" w:eastAsia="Times New Roman" w:hAnsi="Calibri" w:cs="Calibri"/>
        </w:rPr>
        <w:t xml:space="preserve">.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Під керівництвом спеціалістів проєкту з комунікацій, постачальник має надати такі продукти:</w:t>
      </w:r>
    </w:p>
    <w:tbl>
      <w:tblPr>
        <w:tblStyle w:val="a0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310"/>
        <w:gridCol w:w="3629"/>
      </w:tblGrid>
      <w:tr w:rsidR="00AF53CA" w:rsidRPr="001C796A" w:rsidTr="00921A80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№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Очікувані продукти</w:t>
            </w:r>
          </w:p>
        </w:tc>
        <w:tc>
          <w:tcPr>
            <w:tcW w:w="3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Часові рамки (не пізніше ніж)</w:t>
            </w:r>
          </w:p>
        </w:tc>
      </w:tr>
      <w:tr w:rsidR="00AF53CA" w:rsidRPr="001C796A" w:rsidTr="00921A80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Затвердження сценаріїв відео та анімаційного ролика</w:t>
            </w:r>
          </w:p>
        </w:tc>
        <w:tc>
          <w:tcPr>
            <w:tcW w:w="3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2 робочі дні з моменту узгодження кожної історії</w:t>
            </w:r>
          </w:p>
        </w:tc>
      </w:tr>
      <w:tr w:rsidR="00AF53CA" w:rsidRPr="001C796A" w:rsidTr="00921A80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Проведення відео та фотозйомки</w:t>
            </w:r>
          </w:p>
        </w:tc>
        <w:tc>
          <w:tcPr>
            <w:tcW w:w="3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3-5 робочих днів з моменту узгодження сценарного плану. </w:t>
            </w:r>
          </w:p>
        </w:tc>
      </w:tr>
      <w:tr w:rsidR="00AF53CA" w:rsidRPr="001C796A" w:rsidTr="00921A80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2.2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Створення анімаційного ролика</w:t>
            </w:r>
          </w:p>
        </w:tc>
        <w:tc>
          <w:tcPr>
            <w:tcW w:w="3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Два тижні з моменту погодження сценарію</w:t>
            </w:r>
          </w:p>
        </w:tc>
      </w:tr>
      <w:tr w:rsidR="00AF53CA" w:rsidRPr="001C796A" w:rsidTr="00921A80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Надання фото, описаних у розділі “Обсяг роботи”</w:t>
            </w:r>
          </w:p>
        </w:tc>
        <w:tc>
          <w:tcPr>
            <w:tcW w:w="3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 Протягом 3 робочих днів з моменту проведення зйомки. </w:t>
            </w:r>
          </w:p>
        </w:tc>
      </w:tr>
      <w:tr w:rsidR="00AF53CA" w:rsidRPr="001C796A" w:rsidTr="00921A80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Передача готових відеороликів та</w:t>
            </w:r>
          </w:p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візуальної продукції у потрібних форматах,</w:t>
            </w:r>
          </w:p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>описаних у розділі «Обсяг роботи»</w:t>
            </w:r>
          </w:p>
          <w:p w:rsidR="00AF53CA" w:rsidRPr="001C796A" w:rsidRDefault="00AF53CA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Драфт відеоролика має бути наданий замовнику протягом 3 робочих днів з моменту зйомки. </w:t>
            </w:r>
          </w:p>
          <w:p w:rsidR="00AF53CA" w:rsidRPr="001C796A" w:rsidRDefault="00AF53CA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F53CA" w:rsidRPr="001C796A" w:rsidRDefault="00AA0747" w:rsidP="00921A80">
            <w:pPr>
              <w:widowControl w:val="0"/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796A">
              <w:rPr>
                <w:rFonts w:ascii="Calibri" w:eastAsia="Times New Roman" w:hAnsi="Calibri" w:cs="Calibri"/>
                <w:sz w:val="20"/>
                <w:szCs w:val="20"/>
              </w:rPr>
              <w:t xml:space="preserve">Фінальний ролик — протягом 3 робочих днів з моменту узгодження драфту. </w:t>
            </w:r>
          </w:p>
        </w:tc>
      </w:tr>
    </w:tbl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Також очікується, що на стороні підрядника будуть такі види послуг: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● </w:t>
      </w:r>
      <w:proofErr w:type="gramStart"/>
      <w:r w:rsidRPr="00EB14A7">
        <w:rPr>
          <w:rFonts w:ascii="Calibri" w:eastAsia="Times New Roman" w:hAnsi="Calibri" w:cs="Calibri"/>
        </w:rPr>
        <w:t>підписання</w:t>
      </w:r>
      <w:proofErr w:type="gramEnd"/>
      <w:r w:rsidRPr="00EB14A7">
        <w:rPr>
          <w:rFonts w:ascii="Calibri" w:eastAsia="Times New Roman" w:hAnsi="Calibri" w:cs="Calibri"/>
        </w:rPr>
        <w:t xml:space="preserve"> та передача замовнику всіх необхідних документів, які засвідчують авторські права на контент та згоду усіх задіяних осіб на використання цих відео, текстів, аудіо тощо</w:t>
      </w:r>
    </w:p>
    <w:p w:rsidR="00921A80" w:rsidRPr="00EB14A7" w:rsidRDefault="00921A80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Цільова аудиторія: 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Ядро цільової аудиторії — жінки і дівчата, які потенційно можуть бути вмотивованими звертатися до UNFPA у випадку потреби. Міста і громади, які потенційно можуть захотіти стати учасниками проєкту й зрозуміти цінність розбудови системи протидії і запобігання ГЗН. Крім того — це донори, зацікавлені сторони, міжнародна гуманітарна спільнота та читачі, які вже цікавляться проблемами, якими займається UNFPA, і, ймовірно, знають бренд UNFPA та зайдуть на вебсайт, щоб дізнатися більше, побачивши контент у соціальних мережах.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Tone of voice і стиль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Ми хочемо, щоб відео мали інформативний, але водночас піднесений тон й були близькими аудиторії. Ми зацікавлені у контенті, які дасть можливість глядачам перейнятися історією жінок та дівчат. Історія має бути розказана зрозуміло, просто та емоційно. Історія має залишати відчуття надії, мотивувати до змін.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Обов'язкові елементи:</w:t>
      </w:r>
    </w:p>
    <w:p w:rsidR="00AF53CA" w:rsidRPr="00EB14A7" w:rsidRDefault="00AA0747" w:rsidP="00921A80">
      <w:pPr>
        <w:numPr>
          <w:ilvl w:val="0"/>
          <w:numId w:val="8"/>
        </w:numPr>
        <w:spacing w:line="240" w:lineRule="auto"/>
        <w:ind w:left="0"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Усі спікери мають дати дозвіл на зйомку і публічне використання відеоісторій та фото на вебсайті UNFPA.org, а також у соціальних мережах. UNFPA надасть виконавцю форму згоди, яку має заповнити героїня. </w:t>
      </w:r>
    </w:p>
    <w:p w:rsidR="00AF53CA" w:rsidRPr="00EB14A7" w:rsidRDefault="00AA0747" w:rsidP="00921A80">
      <w:pPr>
        <w:numPr>
          <w:ilvl w:val="0"/>
          <w:numId w:val="8"/>
        </w:numPr>
        <w:spacing w:line="240" w:lineRule="auto"/>
        <w:ind w:left="0"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Кожну героїню, яка забажає залишитись анонімною слід знімати таким чином, щоб захистити її особу. 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Інтелектуальна власність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Уся інформація, що належать до цього проєкту (документальна, візуальна, цифрова, кібер, проєктна документація і т.д.), із якою Підрядник може вступити в контакт при виконанні своїх обов’язків відповідно </w:t>
      </w:r>
      <w:r w:rsidRPr="00EB14A7">
        <w:rPr>
          <w:rFonts w:ascii="Calibri" w:eastAsia="Times New Roman" w:hAnsi="Calibri" w:cs="Calibri"/>
        </w:rPr>
        <w:lastRenderedPageBreak/>
        <w:t>до цього завдання, залишається власністю Фонду ООН у галузі народонаселення, який має виняткові права на їх використання. За винятком цілей даного завдання, інформація не повинна бути розкрита громадськості або використовуватися в будь-якому виді без письмового дозволу Фонду ООН у галузі народонаселення відповідно до національних і міжнародних законів про авторські права.</w:t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Вимоги щодо кваліфікації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UNFPA шукає постачальника послуг із перевіреним досвідом у відео продакшні, цифровому просуванні та хорошим знанням українського медіа та рекламних ринків.</w:t>
      </w:r>
    </w:p>
    <w:p w:rsidR="00921A80" w:rsidRPr="00EB14A7" w:rsidRDefault="00921A80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Кандидат повинен: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- </w:t>
      </w:r>
      <w:proofErr w:type="gramStart"/>
      <w:r w:rsidRPr="00EB14A7">
        <w:rPr>
          <w:rFonts w:ascii="Calibri" w:eastAsia="Times New Roman" w:hAnsi="Calibri" w:cs="Calibri"/>
        </w:rPr>
        <w:t>бути</w:t>
      </w:r>
      <w:proofErr w:type="gramEnd"/>
      <w:r w:rsidRPr="00EB14A7">
        <w:rPr>
          <w:rFonts w:ascii="Calibri" w:eastAsia="Times New Roman" w:hAnsi="Calibri" w:cs="Calibri"/>
        </w:rPr>
        <w:t xml:space="preserve"> резидентом або мати юридичне представництво в Україні з відповідною офіційною реєстрацією;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- </w:t>
      </w:r>
      <w:proofErr w:type="gramStart"/>
      <w:r w:rsidRPr="00EB14A7">
        <w:rPr>
          <w:rFonts w:ascii="Calibri" w:eastAsia="Times New Roman" w:hAnsi="Calibri" w:cs="Calibri"/>
        </w:rPr>
        <w:t>працювати</w:t>
      </w:r>
      <w:proofErr w:type="gramEnd"/>
      <w:r w:rsidRPr="00EB14A7">
        <w:rPr>
          <w:rFonts w:ascii="Calibri" w:eastAsia="Times New Roman" w:hAnsi="Calibri" w:cs="Calibri"/>
        </w:rPr>
        <w:t xml:space="preserve"> в сфері комунікацій, реклами та відео продакшні щонайменше 2 роки;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- </w:t>
      </w:r>
      <w:proofErr w:type="gramStart"/>
      <w:r w:rsidRPr="00EB14A7">
        <w:rPr>
          <w:rFonts w:ascii="Calibri" w:eastAsia="Times New Roman" w:hAnsi="Calibri" w:cs="Calibri"/>
        </w:rPr>
        <w:t>мати</w:t>
      </w:r>
      <w:proofErr w:type="gramEnd"/>
      <w:r w:rsidRPr="00EB14A7">
        <w:rPr>
          <w:rFonts w:ascii="Calibri" w:eastAsia="Times New Roman" w:hAnsi="Calibri" w:cs="Calibri"/>
        </w:rPr>
        <w:t xml:space="preserve"> досвід роботи у відео продакшні та цифровому просуванні;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- </w:t>
      </w:r>
      <w:proofErr w:type="gramStart"/>
      <w:r w:rsidRPr="00EB14A7">
        <w:rPr>
          <w:rFonts w:ascii="Calibri" w:eastAsia="Times New Roman" w:hAnsi="Calibri" w:cs="Calibri"/>
        </w:rPr>
        <w:t>демонструвати</w:t>
      </w:r>
      <w:proofErr w:type="gramEnd"/>
      <w:r w:rsidRPr="00EB14A7">
        <w:rPr>
          <w:rFonts w:ascii="Calibri" w:eastAsia="Times New Roman" w:hAnsi="Calibri" w:cs="Calibri"/>
        </w:rPr>
        <w:t xml:space="preserve"> здатність дотримуватися часових рамок, працювати під тиском та вимірювати результати;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- </w:t>
      </w:r>
      <w:proofErr w:type="gramStart"/>
      <w:r w:rsidRPr="00EB14A7">
        <w:rPr>
          <w:rFonts w:ascii="Calibri" w:eastAsia="Times New Roman" w:hAnsi="Calibri" w:cs="Calibri"/>
        </w:rPr>
        <w:t>володіти</w:t>
      </w:r>
      <w:proofErr w:type="gramEnd"/>
      <w:r w:rsidRPr="00EB14A7">
        <w:rPr>
          <w:rFonts w:ascii="Calibri" w:eastAsia="Times New Roman" w:hAnsi="Calibri" w:cs="Calibri"/>
        </w:rPr>
        <w:t xml:space="preserve"> українською та англійською мовами.</w:t>
      </w:r>
    </w:p>
    <w:p w:rsidR="00921A80" w:rsidRPr="00EB14A7" w:rsidRDefault="00921A80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921A80" w:rsidRPr="006A6C9B" w:rsidRDefault="00921A80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  <w:lang w:val="en-US"/>
        </w:rPr>
      </w:pPr>
      <w:r w:rsidRPr="00EB14A7">
        <w:rPr>
          <w:rFonts w:ascii="Calibri" w:eastAsia="Times New Roman" w:hAnsi="Calibri" w:cs="Calibri"/>
          <w:b/>
        </w:rPr>
        <w:t>Питання</w:t>
      </w:r>
    </w:p>
    <w:p w:rsidR="00921A80" w:rsidRPr="00EB14A7" w:rsidRDefault="00921A80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Питання або запити щодо подальшого роз’яснення надсилаються за наведеними нижче контактними даними:</w:t>
      </w:r>
    </w:p>
    <w:p w:rsidR="00921A80" w:rsidRPr="00EB14A7" w:rsidRDefault="00921A80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Контактні особи: </w:t>
      </w:r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Інна Дибан </w:t>
      </w:r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Електронна пошта: </w:t>
      </w:r>
      <w:r w:rsidRPr="00EB14A7">
        <w:rPr>
          <w:rFonts w:ascii="Calibri" w:eastAsia="Times New Roman" w:hAnsi="Calibri" w:cs="Calibri"/>
          <w:b/>
          <w:u w:val="single"/>
        </w:rPr>
        <w:t>dyban@unfpa.org</w:t>
      </w:r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  <w:b/>
        </w:rPr>
      </w:pPr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Ірина Саєвич </w:t>
      </w:r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Електронна адреса: </w:t>
      </w:r>
      <w:hyperlink r:id="rId15">
        <w:r w:rsidRPr="00EB14A7">
          <w:rPr>
            <w:rFonts w:ascii="Calibri" w:eastAsia="Times New Roman" w:hAnsi="Calibri" w:cs="Calibri"/>
            <w:b/>
            <w:u w:val="single"/>
          </w:rPr>
          <w:t>saievych@unfpa.org</w:t>
        </w:r>
      </w:hyperlink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  <w:b/>
        </w:rPr>
      </w:pPr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 xml:space="preserve">Просимо ставити у копію обох спеціалісток. </w:t>
      </w:r>
    </w:p>
    <w:p w:rsidR="00921A80" w:rsidRPr="00EB14A7" w:rsidRDefault="00921A80" w:rsidP="00921A80">
      <w:pPr>
        <w:spacing w:line="240" w:lineRule="auto"/>
        <w:contextualSpacing/>
        <w:rPr>
          <w:rFonts w:ascii="Calibri" w:eastAsia="Times New Roman" w:hAnsi="Calibri" w:cs="Calibri"/>
          <w:lang w:val="uk-UA"/>
        </w:rPr>
      </w:pPr>
      <w:r w:rsidRPr="00EB14A7">
        <w:rPr>
          <w:rFonts w:ascii="Calibri" w:hAnsi="Calibri" w:cs="Calibri"/>
          <w:b/>
          <w:color w:val="000000"/>
        </w:rPr>
        <w:t>Кінцевий термін подання питань</w:t>
      </w:r>
      <w:r w:rsidRPr="00EB14A7">
        <w:rPr>
          <w:rFonts w:ascii="Calibri" w:eastAsia="Times New Roman" w:hAnsi="Calibri" w:cs="Calibri"/>
        </w:rPr>
        <w:t xml:space="preserve">: 27 </w:t>
      </w:r>
      <w:r w:rsidRPr="00EB14A7">
        <w:rPr>
          <w:rFonts w:ascii="Calibri" w:eastAsia="Times New Roman" w:hAnsi="Calibri" w:cs="Calibri"/>
          <w:lang w:val="uk-UA"/>
        </w:rPr>
        <w:t>лютого 2023 року до 15:00 за київським часом</w:t>
      </w:r>
    </w:p>
    <w:p w:rsidR="00921A80" w:rsidRPr="00EB14A7" w:rsidRDefault="00921A80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921A80" w:rsidP="00921A80">
      <w:pPr>
        <w:spacing w:line="240" w:lineRule="auto"/>
        <w:ind w:right="-23"/>
        <w:contextualSpacing/>
        <w:rPr>
          <w:rFonts w:ascii="Calibri" w:hAnsi="Calibri" w:cs="Calibri"/>
          <w:b/>
          <w:bCs/>
          <w:color w:val="000000"/>
        </w:rPr>
      </w:pPr>
      <w:r w:rsidRPr="00EB14A7">
        <w:rPr>
          <w:rFonts w:ascii="Calibri" w:hAnsi="Calibri" w:cs="Calibri"/>
          <w:b/>
          <w:bCs/>
          <w:color w:val="000000"/>
        </w:rPr>
        <w:t>ІІІ. Зміст пропозицій</w:t>
      </w:r>
    </w:p>
    <w:p w:rsidR="00921A80" w:rsidRPr="00EB14A7" w:rsidRDefault="00921A80" w:rsidP="00921A80">
      <w:p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921A80">
        <w:rPr>
          <w:rFonts w:ascii="Calibri" w:eastAsia="Times New Roman" w:hAnsi="Calibri" w:cs="Calibri"/>
          <w:color w:val="000000"/>
          <w:lang w:val="en-US"/>
        </w:rPr>
        <w:t>Пропозиції мають надсилатися електронною поштою, за можливістю, одним повідомленням, залежно від розміру файлу та мають вміщувати: </w:t>
      </w:r>
    </w:p>
    <w:p w:rsidR="00921A80" w:rsidRPr="00921A80" w:rsidRDefault="00921A80" w:rsidP="00921A80">
      <w:p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:rsidR="00921A80" w:rsidRPr="00921A80" w:rsidRDefault="00921A80" w:rsidP="00921A80">
      <w:pPr>
        <w:numPr>
          <w:ilvl w:val="0"/>
          <w:numId w:val="16"/>
        </w:numPr>
        <w:spacing w:line="240" w:lineRule="auto"/>
        <w:ind w:left="540" w:firstLine="0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921A80">
        <w:rPr>
          <w:rFonts w:ascii="Calibri" w:eastAsia="Times New Roman" w:hAnsi="Calibri" w:cs="Calibri"/>
          <w:color w:val="000000"/>
          <w:lang w:val="en-US"/>
        </w:rPr>
        <w:t>Технічну пропозицію, яка повинна містити інформацію, яка б надала докази для оцінки пропозицій відповідно до критеріїв нижче, а також інформацію про юридичну особу.</w:t>
      </w:r>
    </w:p>
    <w:p w:rsidR="00921A80" w:rsidRPr="00921A80" w:rsidRDefault="00921A80" w:rsidP="00921A80">
      <w:p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921A80">
        <w:rPr>
          <w:rFonts w:ascii="Calibri" w:eastAsia="Times New Roman" w:hAnsi="Calibri" w:cs="Calibri"/>
          <w:color w:val="000000"/>
          <w:lang w:val="en-US"/>
        </w:rPr>
        <w:t>Технічна заявка повинна бути подана електронним способом передачі за електронною адресою, зазначеною у розділі IV.</w:t>
      </w:r>
    </w:p>
    <w:p w:rsidR="00921A80" w:rsidRPr="00921A80" w:rsidRDefault="00921A80" w:rsidP="00921A80">
      <w:pPr>
        <w:numPr>
          <w:ilvl w:val="0"/>
          <w:numId w:val="17"/>
        </w:numPr>
        <w:spacing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921A80">
        <w:rPr>
          <w:rFonts w:ascii="Calibri" w:eastAsia="Times New Roman" w:hAnsi="Calibri" w:cs="Calibri"/>
          <w:color w:val="000000"/>
          <w:lang w:val="en-US"/>
        </w:rPr>
        <w:t>Цінову пропозицію із запропонованим бюджетом слід подавати строго відповідно до форми цінових пропозицій.</w:t>
      </w:r>
    </w:p>
    <w:p w:rsidR="00921A80" w:rsidRPr="00921A80" w:rsidRDefault="00921A80" w:rsidP="00921A80">
      <w:pPr>
        <w:numPr>
          <w:ilvl w:val="0"/>
          <w:numId w:val="18"/>
        </w:numPr>
        <w:spacing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921A80">
        <w:rPr>
          <w:rFonts w:ascii="Calibri" w:eastAsia="Times New Roman" w:hAnsi="Calibri" w:cs="Calibri"/>
          <w:color w:val="000000"/>
          <w:lang w:val="en-US"/>
        </w:rPr>
        <w:t>Мова пропозиції - англійська чи українська.</w:t>
      </w:r>
    </w:p>
    <w:p w:rsidR="00921A80" w:rsidRPr="00921A80" w:rsidRDefault="00921A80" w:rsidP="00921A80">
      <w:pPr>
        <w:numPr>
          <w:ilvl w:val="0"/>
          <w:numId w:val="19"/>
        </w:numPr>
        <w:spacing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921A80">
        <w:rPr>
          <w:rFonts w:ascii="Calibri" w:eastAsia="Times New Roman" w:hAnsi="Calibri" w:cs="Calibri"/>
          <w:b/>
          <w:bCs/>
          <w:color w:val="000000"/>
          <w:lang w:val="en-US"/>
        </w:rPr>
        <w:lastRenderedPageBreak/>
        <w:t>Технічна пропозиція та фінансова пропозиція повинні бути подані окремими файлами,</w:t>
      </w:r>
      <w:r w:rsidR="00533016" w:rsidRPr="00921A80">
        <w:rPr>
          <w:rFonts w:ascii="Calibri" w:eastAsia="Times New Roman" w:hAnsi="Calibri" w:cs="Calibri"/>
          <w:b/>
          <w:bCs/>
          <w:color w:val="000000"/>
          <w:lang w:val="en-US"/>
        </w:rPr>
        <w:t> бути</w:t>
      </w:r>
      <w:r w:rsidRPr="00921A80">
        <w:rPr>
          <w:rFonts w:ascii="Calibri" w:eastAsia="Times New Roman" w:hAnsi="Calibri" w:cs="Calibri"/>
          <w:b/>
          <w:bCs/>
          <w:color w:val="000000"/>
          <w:lang w:val="en-US"/>
        </w:rPr>
        <w:t xml:space="preserve"> підписаними відповідним органом чи особою, що подається на конкурс, та бути поданими у форматі PDF.</w:t>
      </w:r>
    </w:p>
    <w:p w:rsidR="00921A80" w:rsidRPr="00EB14A7" w:rsidRDefault="00921A80" w:rsidP="00921A80">
      <w:pPr>
        <w:spacing w:line="240" w:lineRule="auto"/>
        <w:ind w:right="-23"/>
        <w:contextualSpacing/>
        <w:rPr>
          <w:rFonts w:ascii="Calibri" w:hAnsi="Calibri" w:cs="Calibri"/>
          <w:b/>
          <w:bCs/>
          <w:color w:val="000000"/>
        </w:rPr>
      </w:pPr>
    </w:p>
    <w:p w:rsidR="00EB14A7" w:rsidRPr="00EB14A7" w:rsidRDefault="00EB14A7" w:rsidP="00EB14A7">
      <w:pPr>
        <w:spacing w:after="16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EB14A7">
        <w:rPr>
          <w:rFonts w:ascii="Calibri" w:eastAsia="Times New Roman" w:hAnsi="Calibri" w:cs="Calibri"/>
          <w:b/>
          <w:bCs/>
          <w:color w:val="000000"/>
          <w:lang w:val="en-US"/>
        </w:rPr>
        <w:t>IV. Інструкції для подання</w:t>
      </w:r>
    </w:p>
    <w:p w:rsidR="00EB14A7" w:rsidRPr="00EB14A7" w:rsidRDefault="00EB14A7" w:rsidP="00EB14A7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EB14A7">
        <w:rPr>
          <w:rFonts w:ascii="Calibri" w:eastAsia="Times New Roman" w:hAnsi="Calibri" w:cs="Calibri"/>
          <w:color w:val="000000"/>
          <w:lang w:val="en-US"/>
        </w:rPr>
        <w:t>Пропозиції мають бути підготовлені згідно з Розділом III і IV разом з відповідно заповненим і підписаним бланком цінової пропозиції, надіслані до контактної особи тільки на вказану електронну пошту не пізніше ніж:</w:t>
      </w:r>
      <w:r w:rsidRPr="00EB14A7">
        <w:rPr>
          <w:rFonts w:ascii="Calibri" w:eastAsia="Times New Roman" w:hAnsi="Calibri" w:cs="Calibri"/>
          <w:b/>
          <w:bCs/>
          <w:color w:val="000000"/>
          <w:lang w:val="en-US"/>
        </w:rPr>
        <w:t xml:space="preserve"> </w:t>
      </w:r>
      <w:r w:rsidRPr="00EB14A7">
        <w:rPr>
          <w:rFonts w:ascii="Calibri" w:eastAsia="Times New Roman" w:hAnsi="Calibri" w:cs="Calibri"/>
          <w:b/>
          <w:bCs/>
          <w:color w:val="000000"/>
          <w:lang w:val="uk-UA"/>
        </w:rPr>
        <w:t>02</w:t>
      </w:r>
      <w:r w:rsidRPr="00EB14A7">
        <w:rPr>
          <w:rFonts w:ascii="Calibri" w:eastAsia="Times New Roman" w:hAnsi="Calibri" w:cs="Calibri"/>
          <w:b/>
          <w:bCs/>
          <w:color w:val="000000"/>
          <w:lang w:val="en-US"/>
        </w:rPr>
        <w:t xml:space="preserve"> </w:t>
      </w:r>
      <w:r w:rsidRPr="00EB14A7">
        <w:rPr>
          <w:rFonts w:ascii="Calibri" w:eastAsia="Times New Roman" w:hAnsi="Calibri" w:cs="Calibri"/>
          <w:b/>
          <w:bCs/>
          <w:color w:val="000000"/>
          <w:lang w:val="uk-UA"/>
        </w:rPr>
        <w:t xml:space="preserve">березня </w:t>
      </w:r>
      <w:r w:rsidR="00EB7C8D">
        <w:rPr>
          <w:rFonts w:ascii="Calibri" w:eastAsia="Times New Roman" w:hAnsi="Calibri" w:cs="Calibri"/>
          <w:b/>
          <w:bCs/>
          <w:color w:val="000000"/>
          <w:lang w:val="en-US"/>
        </w:rPr>
        <w:t>2023 року </w:t>
      </w:r>
      <w:r w:rsidR="00EB7C8D">
        <w:rPr>
          <w:rFonts w:ascii="Calibri" w:eastAsia="Times New Roman" w:hAnsi="Calibri" w:cs="Calibri"/>
          <w:b/>
          <w:bCs/>
          <w:color w:val="000000"/>
          <w:lang w:val="uk-UA"/>
        </w:rPr>
        <w:t>16</w:t>
      </w:r>
      <w:r w:rsidRPr="00EB14A7">
        <w:rPr>
          <w:rFonts w:ascii="Calibri" w:eastAsia="Times New Roman" w:hAnsi="Calibri" w:cs="Calibri"/>
          <w:b/>
          <w:bCs/>
          <w:color w:val="000000"/>
          <w:lang w:val="en-US"/>
        </w:rPr>
        <w:t xml:space="preserve">:00 за київським часом. </w:t>
      </w:r>
      <w:r w:rsidRPr="00EB14A7">
        <w:rPr>
          <w:rFonts w:ascii="Calibri" w:eastAsia="Times New Roman" w:hAnsi="Calibri" w:cs="Calibri"/>
          <w:color w:val="000000"/>
          <w:lang w:val="en-US"/>
        </w:rPr>
        <w:t>Пропозиції, надіслані на будь-яку іншу електронну пошту, не будуть прийняті до розгляду.</w:t>
      </w:r>
    </w:p>
    <w:p w:rsidR="00EB14A7" w:rsidRPr="00EB14A7" w:rsidRDefault="00EB14A7" w:rsidP="00EB14A7">
      <w:pPr>
        <w:spacing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2812"/>
      </w:tblGrid>
      <w:tr w:rsidR="00EB14A7" w:rsidRPr="00EB14A7" w:rsidTr="00EB14A7">
        <w:trPr>
          <w:jc w:val="center"/>
        </w:trPr>
        <w:tc>
          <w:tcPr>
            <w:tcW w:w="0" w:type="auto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14A7" w:rsidRPr="00EB14A7" w:rsidRDefault="00EB14A7" w:rsidP="00EB14A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B14A7">
              <w:rPr>
                <w:rFonts w:ascii="Calibri" w:eastAsia="Times New Roman" w:hAnsi="Calibri" w:cs="Calibri"/>
                <w:color w:val="000000"/>
                <w:lang w:val="en-US"/>
              </w:rPr>
              <w:t>Контактна особа:</w:t>
            </w:r>
          </w:p>
        </w:tc>
        <w:tc>
          <w:tcPr>
            <w:tcW w:w="0" w:type="auto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4A7" w:rsidRPr="00EB14A7" w:rsidRDefault="00EB14A7" w:rsidP="00EB14A7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B14A7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Ірина Богун</w:t>
            </w:r>
          </w:p>
        </w:tc>
      </w:tr>
      <w:tr w:rsidR="00EB14A7" w:rsidRPr="00EB14A7" w:rsidTr="00EB14A7">
        <w:trPr>
          <w:jc w:val="center"/>
        </w:trPr>
        <w:tc>
          <w:tcPr>
            <w:tcW w:w="0" w:type="auto"/>
            <w:tcBorders>
              <w:top w:val="single" w:sz="6" w:space="0" w:color="D9D9D9"/>
              <w:left w:val="single" w:sz="4" w:space="0" w:color="D9D9D9"/>
              <w:bottom w:val="single" w:sz="4" w:space="0" w:color="D9D9D9"/>
              <w:right w:val="single" w:sz="6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14A7" w:rsidRPr="00EB14A7" w:rsidRDefault="00EB14A7" w:rsidP="00EB14A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B14A7">
              <w:rPr>
                <w:rFonts w:ascii="Calibri" w:eastAsia="Times New Roman" w:hAnsi="Calibri" w:cs="Calibri"/>
                <w:color w:val="000000"/>
                <w:lang w:val="en-US"/>
              </w:rPr>
              <w:t>Електронна адреса: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4A7" w:rsidRPr="00EB14A7" w:rsidRDefault="00EB14A7" w:rsidP="00EB14A7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B14A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ua-procurement@unfpa.org</w:t>
            </w:r>
          </w:p>
        </w:tc>
      </w:tr>
    </w:tbl>
    <w:p w:rsidR="00EB14A7" w:rsidRPr="00EB14A7" w:rsidRDefault="00EB14A7" w:rsidP="00EB14A7">
      <w:pPr>
        <w:spacing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EB14A7" w:rsidRPr="005B1C8A" w:rsidRDefault="00EB14A7" w:rsidP="00EB14A7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5B1C8A">
        <w:rPr>
          <w:rFonts w:ascii="Calibri" w:eastAsia="Times New Roman" w:hAnsi="Calibri" w:cs="Calibri"/>
          <w:b/>
          <w:color w:val="000000"/>
          <w:lang w:val="en-US"/>
        </w:rPr>
        <w:t>Зверніть увагу на наступні інструкції щодо електронного подання:</w:t>
      </w:r>
    </w:p>
    <w:p w:rsidR="00EB14A7" w:rsidRPr="00EB14A7" w:rsidRDefault="00EB14A7" w:rsidP="00EB14A7">
      <w:pPr>
        <w:numPr>
          <w:ilvl w:val="0"/>
          <w:numId w:val="20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EB14A7">
        <w:rPr>
          <w:rFonts w:ascii="Calibri" w:eastAsia="Times New Roman" w:hAnsi="Calibri" w:cs="Calibri"/>
          <w:color w:val="000000"/>
          <w:lang w:val="en-US"/>
        </w:rPr>
        <w:t xml:space="preserve">Тема повідомлення має включати таке посилання: </w:t>
      </w:r>
      <w:r w:rsidRPr="00EB14A7">
        <w:rPr>
          <w:rFonts w:ascii="Calibri" w:eastAsia="Times New Roman" w:hAnsi="Calibri" w:cs="Calibri"/>
          <w:b/>
          <w:bCs/>
          <w:color w:val="000000"/>
          <w:lang w:val="en-US"/>
        </w:rPr>
        <w:t>RFQ Nº UNFPA/UKR/RFQ/23/0</w:t>
      </w:r>
      <w:r w:rsidRPr="00EB14A7">
        <w:rPr>
          <w:rFonts w:ascii="Calibri" w:eastAsia="Times New Roman" w:hAnsi="Calibri" w:cs="Calibri"/>
          <w:b/>
          <w:bCs/>
          <w:color w:val="000000"/>
          <w:lang w:val="uk-UA"/>
        </w:rPr>
        <w:t>5</w:t>
      </w:r>
      <w:r w:rsidRPr="00EB14A7">
        <w:rPr>
          <w:rFonts w:ascii="Calibri" w:eastAsia="Times New Roman" w:hAnsi="Calibri" w:cs="Calibri"/>
          <w:b/>
          <w:bCs/>
          <w:color w:val="000000"/>
          <w:lang w:val="en-US"/>
        </w:rPr>
        <w:t xml:space="preserve">. </w:t>
      </w:r>
      <w:r w:rsidRPr="00EB14A7">
        <w:rPr>
          <w:rFonts w:ascii="Calibri" w:eastAsia="Times New Roman" w:hAnsi="Calibri" w:cs="Calibri"/>
          <w:color w:val="000000"/>
          <w:lang w:val="en-US"/>
        </w:rPr>
        <w:t>Пропозиції, що містять невірно вказану тему повідомлення, можуть бути пропущені адміністратором та, таким чином, не потрапити до розгляду.</w:t>
      </w:r>
    </w:p>
    <w:p w:rsidR="00EB14A7" w:rsidRPr="00EB14A7" w:rsidRDefault="00EB14A7" w:rsidP="00EB14A7">
      <w:pPr>
        <w:numPr>
          <w:ilvl w:val="0"/>
          <w:numId w:val="20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EB14A7">
        <w:rPr>
          <w:rFonts w:ascii="Calibri" w:eastAsia="Times New Roman" w:hAnsi="Calibri" w:cs="Calibri"/>
          <w:color w:val="000000"/>
          <w:lang w:val="en-US"/>
        </w:rPr>
        <w:t xml:space="preserve">Загальний обсяг повідомлення, що надсилається, не має перевищувати </w:t>
      </w:r>
      <w:r w:rsidRPr="00EB14A7">
        <w:rPr>
          <w:rFonts w:ascii="Calibri" w:eastAsia="Times New Roman" w:hAnsi="Calibri" w:cs="Calibri"/>
          <w:b/>
          <w:bCs/>
          <w:color w:val="000000"/>
          <w:lang w:val="en-US"/>
        </w:rPr>
        <w:t>20 MB (у тому числі, сам лист, надані додатки та заголовки)</w:t>
      </w:r>
      <w:r w:rsidRPr="00EB14A7">
        <w:rPr>
          <w:rFonts w:ascii="Calibri" w:eastAsia="Times New Roman" w:hAnsi="Calibri" w:cs="Calibri"/>
          <w:color w:val="000000"/>
          <w:lang w:val="en-US"/>
        </w:rPr>
        <w:t>. При великих розмірах файлу з технічним описом, останні мають надсилатися окремо до кінцевого строку подання пропозицій.</w:t>
      </w:r>
    </w:p>
    <w:p w:rsidR="00921A80" w:rsidRPr="00EB14A7" w:rsidRDefault="00921A80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EB14A7" w:rsidRPr="00EB14A7" w:rsidRDefault="00EB14A7" w:rsidP="00EB14A7">
      <w:pPr>
        <w:spacing w:after="1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EB14A7">
        <w:rPr>
          <w:rFonts w:ascii="Calibri" w:eastAsia="Times New Roman" w:hAnsi="Calibri" w:cs="Calibri"/>
          <w:b/>
          <w:bCs/>
          <w:color w:val="000000"/>
          <w:lang w:val="en-US"/>
        </w:rPr>
        <w:t>V. Процедура оцінки пропозицій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Оцінка пропозиції</w:t>
      </w:r>
    </w:p>
    <w:p w:rsidR="00AF53CA" w:rsidRPr="00EB14A7" w:rsidRDefault="00AA0747" w:rsidP="00921A80">
      <w:pPr>
        <w:spacing w:line="240" w:lineRule="auto"/>
        <w:ind w:right="-23"/>
        <w:contextualSpacing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</w:rPr>
        <w:t>Детальна оцінка пропозицій складається з оцінки технічної складової пропозиції та фінансової оцінки.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Teхнічна оцінка</w:t>
      </w:r>
    </w:p>
    <w:p w:rsidR="00AF53CA" w:rsidRPr="00E64612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lang w:val="uk-UA"/>
        </w:rPr>
      </w:pPr>
      <w:r w:rsidRPr="00EB14A7">
        <w:rPr>
          <w:rFonts w:ascii="Calibri" w:eastAsia="Times New Roman" w:hAnsi="Calibri" w:cs="Calibri"/>
        </w:rPr>
        <w:t>Технічні пропозиції будуть оцінені згідно з умовами, вказаними в розділі про вимоги до надання послуг/ Розділ I Технічного завдання, та відповідно до к</w:t>
      </w:r>
      <w:r w:rsidR="00E64612">
        <w:rPr>
          <w:rFonts w:ascii="Calibri" w:eastAsia="Times New Roman" w:hAnsi="Calibri" w:cs="Calibri"/>
        </w:rPr>
        <w:t>ритерію оцінки, що подані нижче</w:t>
      </w:r>
      <w:r w:rsidR="00E64612">
        <w:rPr>
          <w:rFonts w:ascii="Calibri" w:eastAsia="Times New Roman" w:hAnsi="Calibri" w:cs="Calibri"/>
          <w:lang w:val="uk-UA"/>
        </w:rPr>
        <w:t>.</w:t>
      </w:r>
    </w:p>
    <w:tbl>
      <w:tblPr>
        <w:tblStyle w:val="a1"/>
        <w:tblW w:w="10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417"/>
        <w:gridCol w:w="1418"/>
        <w:gridCol w:w="1417"/>
        <w:gridCol w:w="1560"/>
        <w:gridCol w:w="635"/>
      </w:tblGrid>
      <w:tr w:rsidR="00AF53CA" w:rsidRPr="00EB14A7" w:rsidTr="00EB14A7">
        <w:trPr>
          <w:gridAfter w:val="1"/>
          <w:wAfter w:w="635" w:type="dxa"/>
          <w:trHeight w:val="1445"/>
        </w:trPr>
        <w:tc>
          <w:tcPr>
            <w:tcW w:w="42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b/>
                <w:sz w:val="20"/>
                <w:szCs w:val="20"/>
              </w:rPr>
              <w:t>Критерії</w:t>
            </w:r>
          </w:p>
        </w:tc>
        <w:tc>
          <w:tcPr>
            <w:tcW w:w="1417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[A] Максимальна кількість балів</w:t>
            </w:r>
          </w:p>
        </w:tc>
        <w:tc>
          <w:tcPr>
            <w:tcW w:w="141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[B]</w:t>
            </w:r>
          </w:p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Отримані бали</w:t>
            </w:r>
          </w:p>
        </w:tc>
        <w:tc>
          <w:tcPr>
            <w:tcW w:w="1417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[C]</w:t>
            </w:r>
          </w:p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Вага (%)</w:t>
            </w:r>
          </w:p>
        </w:tc>
        <w:tc>
          <w:tcPr>
            <w:tcW w:w="156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[B] x [C] = [D]</w:t>
            </w:r>
          </w:p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Загальна кількість блаів</w:t>
            </w:r>
          </w:p>
        </w:tc>
      </w:tr>
      <w:tr w:rsidR="00AF53CA" w:rsidRPr="00EB14A7" w:rsidTr="00EB14A7">
        <w:trPr>
          <w:gridAfter w:val="1"/>
          <w:wAfter w:w="635" w:type="dxa"/>
          <w:trHeight w:val="984"/>
        </w:trPr>
        <w:tc>
          <w:tcPr>
            <w:tcW w:w="424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Відповідність Технічної пропозиції до ТЗ (відповідність таймлайну, можливість проведення зйомки у зазначених локаціях, наявність необхідного персоналу тощо)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AF53CA" w:rsidRPr="00EB14A7" w:rsidTr="00EB14A7">
        <w:trPr>
          <w:gridAfter w:val="1"/>
          <w:wAfter w:w="635" w:type="dxa"/>
          <w:trHeight w:val="2221"/>
        </w:trPr>
        <w:tc>
          <w:tcPr>
            <w:tcW w:w="424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Специфічний досвід та експертиза, що дотичні до завдання:</w:t>
            </w:r>
          </w:p>
          <w:p w:rsidR="00AF53CA" w:rsidRPr="00EB14A7" w:rsidRDefault="00AA0747" w:rsidP="00EB14A7">
            <w:pPr>
              <w:spacing w:line="240" w:lineRule="auto"/>
              <w:ind w:hanging="36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•       Історія організації, загальна репутація, компетенція та надійність</w:t>
            </w:r>
          </w:p>
          <w:p w:rsidR="00AF53CA" w:rsidRPr="00EB14A7" w:rsidRDefault="00AA0747" w:rsidP="00EB14A7">
            <w:pPr>
              <w:spacing w:line="240" w:lineRule="auto"/>
              <w:ind w:hanging="36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•       Попередні клієнти</w:t>
            </w:r>
          </w:p>
          <w:p w:rsidR="00AF53CA" w:rsidRPr="00EB14A7" w:rsidRDefault="00AA0747" w:rsidP="00EB14A7">
            <w:pPr>
              <w:spacing w:line="240" w:lineRule="auto"/>
              <w:ind w:hanging="36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•     Портфоліо (зразки трьох попередніх відеокампаній (запис інтерв’ю чи історій людей, виготовлення відео документального типу тощо)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AF53CA" w:rsidRPr="00EB14A7" w:rsidTr="00EB14A7">
        <w:trPr>
          <w:gridAfter w:val="1"/>
          <w:wAfter w:w="635" w:type="dxa"/>
          <w:trHeight w:val="644"/>
        </w:trPr>
        <w:tc>
          <w:tcPr>
            <w:tcW w:w="424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Якість підготовки пропозиції: працюючі посилання, орфографія, зручна форма подачі інформації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AF53CA" w:rsidRPr="00EB14A7" w:rsidTr="00EB14A7">
        <w:trPr>
          <w:gridAfter w:val="1"/>
          <w:wAfter w:w="635" w:type="dxa"/>
          <w:trHeight w:val="502"/>
        </w:trPr>
        <w:tc>
          <w:tcPr>
            <w:tcW w:w="424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Підтверджений досвід роботи із міжнародними організаціями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AF53CA" w:rsidRPr="00EB14A7" w:rsidTr="00EB14A7">
        <w:trPr>
          <w:trHeight w:val="620"/>
        </w:trPr>
        <w:tc>
          <w:tcPr>
            <w:tcW w:w="424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Загальна сума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b/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EB14A7" w:rsidRDefault="00AA0747" w:rsidP="00EB14A7">
            <w:pPr>
              <w:spacing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14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</w:tbl>
    <w:p w:rsidR="00EB14A7" w:rsidRDefault="00EB14A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</w:p>
    <w:p w:rsidR="00EB14A7" w:rsidRDefault="00EB14A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Дана шкала балів буде використана для забезпечення об’єктивності оцінки:</w:t>
      </w:r>
    </w:p>
    <w:tbl>
      <w:tblPr>
        <w:tblStyle w:val="a2"/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15"/>
        <w:gridCol w:w="3581"/>
      </w:tblGrid>
      <w:tr w:rsidR="00AF53CA" w:rsidRPr="00D42A10" w:rsidTr="00EB14A7">
        <w:trPr>
          <w:trHeight w:val="770"/>
        </w:trPr>
        <w:tc>
          <w:tcPr>
            <w:tcW w:w="6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0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b/>
                <w:sz w:val="20"/>
                <w:szCs w:val="20"/>
              </w:rPr>
              <w:t>Рівень, який відповідає вимогам Технічного завдання, що базується на фактичних даних, включених в пропозицію</w:t>
            </w:r>
          </w:p>
        </w:tc>
        <w:tc>
          <w:tcPr>
            <w:tcW w:w="3581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b/>
                <w:sz w:val="20"/>
                <w:szCs w:val="20"/>
              </w:rPr>
              <w:t>Бали зі 100</w:t>
            </w:r>
          </w:p>
        </w:tc>
      </w:tr>
      <w:tr w:rsidR="00AF53CA" w:rsidRPr="00D42A10" w:rsidTr="00EB14A7">
        <w:trPr>
          <w:trHeight w:val="307"/>
        </w:trPr>
        <w:tc>
          <w:tcPr>
            <w:tcW w:w="6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Значно перевищує вимоги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90 – 100</w:t>
            </w:r>
          </w:p>
        </w:tc>
      </w:tr>
      <w:tr w:rsidR="00AF53CA" w:rsidRPr="00D42A10" w:rsidTr="00EB14A7">
        <w:trPr>
          <w:trHeight w:val="229"/>
        </w:trPr>
        <w:tc>
          <w:tcPr>
            <w:tcW w:w="6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Перевищує вимоги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80 – 89</w:t>
            </w:r>
          </w:p>
        </w:tc>
      </w:tr>
      <w:tr w:rsidR="00AF53CA" w:rsidRPr="00D42A10" w:rsidTr="00EB14A7">
        <w:trPr>
          <w:trHeight w:val="320"/>
        </w:trPr>
        <w:tc>
          <w:tcPr>
            <w:tcW w:w="6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Відповідає вимогам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70 – 79</w:t>
            </w:r>
          </w:p>
        </w:tc>
      </w:tr>
      <w:tr w:rsidR="00AF53CA" w:rsidRPr="00D42A10" w:rsidTr="00EB14A7">
        <w:trPr>
          <w:trHeight w:val="87"/>
        </w:trPr>
        <w:tc>
          <w:tcPr>
            <w:tcW w:w="6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Не відповідає вимогам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0- 70</w:t>
            </w:r>
          </w:p>
        </w:tc>
      </w:tr>
    </w:tbl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 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Цінові пропозиції будуть оцінені тільки від тих постачальників, чиї технічні пропозиції набрали мінімальну кількість балів – 60 після технічної оцінки.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 xml:space="preserve"> </w:t>
      </w:r>
    </w:p>
    <w:p w:rsidR="00AF53CA" w:rsidRPr="00EB14A7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  <w:b/>
        </w:rPr>
      </w:pPr>
      <w:r w:rsidRPr="00EB14A7">
        <w:rPr>
          <w:rFonts w:ascii="Calibri" w:eastAsia="Times New Roman" w:hAnsi="Calibri" w:cs="Calibri"/>
          <w:b/>
        </w:rPr>
        <w:t>Фінансова оцінка (100 балів максимально)</w:t>
      </w:r>
    </w:p>
    <w:p w:rsidR="00AF53CA" w:rsidRDefault="00AA0747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  <w:r w:rsidRPr="00EB14A7">
        <w:rPr>
          <w:rFonts w:ascii="Calibri" w:eastAsia="Times New Roman" w:hAnsi="Calibri" w:cs="Calibri"/>
        </w:rPr>
        <w:t>Цінові пропозиції будуть оцінені на основі відповідності до вимог форми цінової пропозиції. Максимальна кількість балів для цінової пропозиції – 100, будуть передані найменшій сумарній ціні на основі спеціальної формули наданої у Технічному завданні. Усі інші цінові пропозиції отримають бали у зворотній пропорції згідно з такою формулою:</w:t>
      </w:r>
    </w:p>
    <w:p w:rsidR="00D42A10" w:rsidRPr="00EB14A7" w:rsidRDefault="00D42A10" w:rsidP="00921A80">
      <w:pPr>
        <w:spacing w:line="240" w:lineRule="auto"/>
        <w:ind w:right="-23"/>
        <w:contextualSpacing/>
        <w:jc w:val="both"/>
        <w:rPr>
          <w:rFonts w:ascii="Calibri" w:eastAsia="Times New Roman" w:hAnsi="Calibri" w:cs="Calibri"/>
        </w:rPr>
      </w:pPr>
    </w:p>
    <w:tbl>
      <w:tblPr>
        <w:tblStyle w:val="a3"/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71"/>
        <w:gridCol w:w="3841"/>
        <w:gridCol w:w="3661"/>
      </w:tblGrid>
      <w:tr w:rsidR="00AF53CA" w:rsidRPr="00D42A10" w:rsidTr="00D42A10">
        <w:trPr>
          <w:trHeight w:val="324"/>
          <w:jc w:val="center"/>
        </w:trPr>
        <w:tc>
          <w:tcPr>
            <w:tcW w:w="207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Фінансова оцінка =</w:t>
            </w:r>
          </w:p>
        </w:tc>
        <w:tc>
          <w:tcPr>
            <w:tcW w:w="384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Найнижча подана ціна ($)</w:t>
            </w:r>
          </w:p>
        </w:tc>
        <w:tc>
          <w:tcPr>
            <w:tcW w:w="366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X 100 (Максимальна кількість балів)</w:t>
            </w:r>
          </w:p>
        </w:tc>
      </w:tr>
      <w:tr w:rsidR="00AF53CA" w:rsidRPr="00D42A10" w:rsidTr="00D42A10">
        <w:trPr>
          <w:trHeight w:val="77"/>
          <w:jc w:val="center"/>
        </w:trPr>
        <w:tc>
          <w:tcPr>
            <w:tcW w:w="20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F53CA" w:rsidP="00921A80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4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A0747" w:rsidP="00921A80">
            <w:pPr>
              <w:spacing w:line="240" w:lineRule="auto"/>
              <w:ind w:right="-23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2A10">
              <w:rPr>
                <w:rFonts w:ascii="Calibri" w:eastAsia="Times New Roman" w:hAnsi="Calibri" w:cs="Calibri"/>
                <w:sz w:val="20"/>
                <w:szCs w:val="20"/>
              </w:rPr>
              <w:t>Цінова пропозиція, яка оцінюється ($)</w:t>
            </w:r>
          </w:p>
        </w:tc>
        <w:tc>
          <w:tcPr>
            <w:tcW w:w="3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3CA" w:rsidRPr="00D42A10" w:rsidRDefault="00AF53CA" w:rsidP="00921A80">
            <w:pPr>
              <w:spacing w:line="240" w:lineRule="auto"/>
              <w:ind w:right="-2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D42A10" w:rsidRPr="00D42A10" w:rsidRDefault="00D42A10" w:rsidP="00D42A10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Загальний бал</w:t>
      </w:r>
    </w:p>
    <w:p w:rsidR="00D42A10" w:rsidRPr="00D42A10" w:rsidRDefault="00D42A10" w:rsidP="00D42A10">
      <w:pPr>
        <w:spacing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ab/>
        <w:t>Сумарна оцінка для кожної пропозиції буде середньозваженою сумою оцінки за технічну та фінансову пропозиції. Максимальна сума балів – 100 балів.</w:t>
      </w:r>
    </w:p>
    <w:p w:rsidR="00D42A10" w:rsidRPr="00D42A10" w:rsidRDefault="00D42A10" w:rsidP="00D42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</w:tblGrid>
      <w:tr w:rsidR="00D42A10" w:rsidRPr="00D42A10" w:rsidTr="00D42A10">
        <w:trPr>
          <w:trHeight w:val="2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000000"/>
                <w:lang w:val="en-US"/>
              </w:rPr>
              <w:t>Загальний бал =70% Технічної оцінки + 30% Фінансової оцінки</w:t>
            </w:r>
          </w:p>
        </w:tc>
      </w:tr>
    </w:tbl>
    <w:p w:rsidR="00D42A10" w:rsidRPr="00D42A10" w:rsidRDefault="00D42A10" w:rsidP="00D42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2A10" w:rsidRPr="00D42A10" w:rsidRDefault="00D42A10" w:rsidP="00D42A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VI. Визначення переможця </w:t>
      </w:r>
    </w:p>
    <w:p w:rsidR="00D42A10" w:rsidRPr="00D42A10" w:rsidRDefault="00D42A10" w:rsidP="00D42A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 xml:space="preserve">Договір на термін </w:t>
      </w:r>
      <w:r w:rsidRPr="00D42A1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 xml:space="preserve">до 20 березня 2023 року </w:t>
      </w:r>
      <w:r w:rsidRPr="00D42A10">
        <w:rPr>
          <w:rFonts w:ascii="Calibri" w:eastAsia="Times New Roman" w:hAnsi="Calibri" w:cs="Calibri"/>
          <w:color w:val="000000"/>
          <w:lang w:val="en-US"/>
        </w:rPr>
        <w:t>між UNFPA та постачальником буде укладено з тим претендентом, чия пропозиція отримає найвищий загальний бал.</w:t>
      </w:r>
    </w:p>
    <w:p w:rsidR="00D42A10" w:rsidRPr="00D42A10" w:rsidRDefault="00D42A10" w:rsidP="00D42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2A10" w:rsidRPr="00D42A10" w:rsidRDefault="00D42A10" w:rsidP="00D42A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VII. Право на змінення вимог під час прийняття рішень</w:t>
      </w:r>
    </w:p>
    <w:p w:rsidR="00D42A10" w:rsidRDefault="00D42A10" w:rsidP="00D42A10">
      <w:pPr>
        <w:spacing w:after="16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ab/>
        <w:t>UNFPA, Фонд ООН у галузі народонаселення в Україні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D42A10" w:rsidRDefault="001C796A" w:rsidP="00D42A10">
      <w:pPr>
        <w:spacing w:after="160" w:line="240" w:lineRule="auto"/>
        <w:ind w:hanging="1440"/>
        <w:jc w:val="both"/>
        <w:rPr>
          <w:rFonts w:ascii="Calibri" w:eastAsia="Times New Roman" w:hAnsi="Calibri" w:cs="Calibri"/>
          <w:b/>
          <w:bCs/>
          <w:color w:val="000000"/>
          <w:lang w:val="uk-UA"/>
        </w:rPr>
      </w:pPr>
      <w:r>
        <w:rPr>
          <w:rFonts w:ascii="Calibri" w:eastAsia="Times New Roman" w:hAnsi="Calibri" w:cs="Calibri"/>
          <w:b/>
          <w:bCs/>
          <w:color w:val="000000"/>
          <w:lang w:val="uk-UA"/>
        </w:rPr>
        <w:t xml:space="preserve">               </w:t>
      </w:r>
    </w:p>
    <w:p w:rsidR="00D42A10" w:rsidRPr="00D42A10" w:rsidRDefault="00D42A10" w:rsidP="00D42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lang w:val="uk-UA"/>
        </w:rPr>
        <w:t xml:space="preserve">   </w:t>
      </w: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VIII. Умови оплати</w:t>
      </w:r>
    </w:p>
    <w:p w:rsidR="00D42A10" w:rsidRPr="00D42A10" w:rsidRDefault="00D42A10" w:rsidP="00D42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</w:t>
      </w:r>
    </w:p>
    <w:p w:rsidR="00D42A10" w:rsidRPr="00D42A10" w:rsidRDefault="00D42A10" w:rsidP="00D42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 xml:space="preserve">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UNFPA, Фонд ООН у галузі народонаселення в Україні повідомляє про здійснення цих платежів (веб: </w:t>
      </w:r>
      <w:hyperlink r:id="rId16" w:history="1">
        <w:r w:rsidRPr="00D42A10">
          <w:rPr>
            <w:rFonts w:ascii="Calibri" w:eastAsia="Times New Roman" w:hAnsi="Calibri" w:cs="Calibri"/>
            <w:color w:val="0070C0"/>
            <w:lang w:val="en-US"/>
          </w:rPr>
          <w:t>www.treasury.un.org</w:t>
        </w:r>
      </w:hyperlink>
      <w:r w:rsidRPr="00D42A10">
        <w:rPr>
          <w:rFonts w:ascii="Calibri" w:eastAsia="Times New Roman" w:hAnsi="Calibri" w:cs="Calibri"/>
          <w:color w:val="000000"/>
          <w:lang w:val="en-US"/>
        </w:rPr>
        <w:t>).</w:t>
      </w:r>
    </w:p>
    <w:p w:rsidR="00E64612" w:rsidRPr="001C796A" w:rsidRDefault="00D42A10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>Терміни оплати складають 30 днів після отримання товаросупровідних документів, рахунків-фактур та іншої документації, що вимагається договором.</w:t>
      </w:r>
    </w:p>
    <w:p w:rsidR="00D42A10" w:rsidRPr="00D42A10" w:rsidRDefault="00D42A10" w:rsidP="00D42A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 xml:space="preserve">IX. </w:t>
      </w:r>
      <w:hyperlink r:id="rId17" w:anchor="FraudCorruption" w:history="1">
        <w:r w:rsidRPr="00D42A10">
          <w:rPr>
            <w:rFonts w:ascii="Calibri" w:eastAsia="Times New Roman" w:hAnsi="Calibri" w:cs="Calibri"/>
            <w:b/>
            <w:bCs/>
            <w:color w:val="000000"/>
            <w:lang w:val="en-US"/>
          </w:rPr>
          <w:t>Шахрайство</w:t>
        </w:r>
      </w:hyperlink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 xml:space="preserve"> і корупція</w:t>
      </w:r>
    </w:p>
    <w:p w:rsidR="00D42A10" w:rsidRPr="00D42A10" w:rsidRDefault="00D42A10" w:rsidP="00D42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 xml:space="preserve">UNFPA, Фонд ООН у галузі народонаселення в Україні прагне запобігати, виявляти та вживати дій проти всіх випадків шахрайства щодо UNFPA, Фонду ООН у галузі народонаселення в Україні та третіх сторін, які беруть участь у діяльності UNFPA, Фонду ООН у галузі народонаселення. З політикою UNFPA, Фонду ООН у галузі народонаселення в Україні щодо шахрайства та корупції можна ознайомитися тут: </w:t>
      </w:r>
      <w:hyperlink r:id="rId18" w:history="1">
        <w:r w:rsidRPr="00D42A10">
          <w:rPr>
            <w:rFonts w:ascii="Calibri" w:eastAsia="Times New Roman" w:hAnsi="Calibri" w:cs="Calibri"/>
            <w:color w:val="003366"/>
            <w:u w:val="single"/>
            <w:lang w:val="en-US"/>
          </w:rPr>
          <w:t>FraudPolicy</w:t>
        </w:r>
      </w:hyperlink>
      <w:r w:rsidRPr="00D42A10">
        <w:rPr>
          <w:rFonts w:ascii="Calibri" w:eastAsia="Times New Roman" w:hAnsi="Calibri" w:cs="Calibri"/>
          <w:color w:val="000000"/>
          <w:lang w:val="en-US"/>
        </w:rPr>
        <w:t>. Подання пропозицій учасником передбачає, що останній ознайомлений з даними правилами.</w:t>
      </w:r>
    </w:p>
    <w:p w:rsidR="00D42A10" w:rsidRPr="00D42A10" w:rsidRDefault="00D42A10" w:rsidP="00D42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народонаселення. Таке співробітництво включає, але не обмежується, наступне: доступ до всіх працівників, представників, агентів та уповноважених осіб </w:t>
      </w:r>
      <w:r w:rsidRPr="00D42A10">
        <w:rPr>
          <w:rFonts w:ascii="Calibri" w:eastAsia="Times New Roman" w:hAnsi="Calibri" w:cs="Calibri"/>
          <w:color w:val="000000"/>
          <w:lang w:val="en-US"/>
        </w:rPr>
        <w:lastRenderedPageBreak/>
        <w:t>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розірвати контракт з постачальником, та відсторонити і зняти його зі списку зареєстрованих Фондом постачальників. </w:t>
      </w:r>
    </w:p>
    <w:p w:rsidR="00D42A10" w:rsidRPr="00D42A10" w:rsidRDefault="00D42A10" w:rsidP="00D42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9" w:history="1">
        <w:r w:rsidRPr="00D42A10">
          <w:rPr>
            <w:rFonts w:ascii="Calibri" w:eastAsia="Times New Roman" w:hAnsi="Calibri" w:cs="Calibri"/>
            <w:color w:val="003366"/>
            <w:u w:val="single"/>
            <w:lang w:val="en-US"/>
          </w:rPr>
          <w:t>UNFPAInvestigationHotline</w:t>
        </w:r>
      </w:hyperlink>
      <w:r w:rsidRPr="00D42A10">
        <w:rPr>
          <w:rFonts w:ascii="Calibri" w:eastAsia="Times New Roman" w:hAnsi="Calibri" w:cs="Calibri"/>
          <w:color w:val="003366"/>
          <w:u w:val="single"/>
          <w:lang w:val="en-US"/>
        </w:rPr>
        <w:t>.</w:t>
      </w:r>
    </w:p>
    <w:p w:rsidR="00D42A10" w:rsidRPr="00D42A10" w:rsidRDefault="00D42A10" w:rsidP="00D42A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X. Політика нульової толерантності</w:t>
      </w:r>
    </w:p>
    <w:p w:rsidR="00D42A10" w:rsidRPr="00D42A10" w:rsidRDefault="00D42A10" w:rsidP="00D42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 xml:space="preserve">UNFPA, Фонд ООН у галузі народонаселення в Україні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Фонду ООН у галузі народонаселення. Детальніше з цими правилами можна ознайомитися тут: </w:t>
      </w:r>
      <w:hyperlink r:id="rId20" w:history="1">
        <w:r w:rsidRPr="00D42A10">
          <w:rPr>
            <w:rFonts w:ascii="Calibri" w:eastAsia="Times New Roman" w:hAnsi="Calibri" w:cs="Calibri"/>
            <w:color w:val="003366"/>
            <w:u w:val="single"/>
            <w:lang w:val="en-US"/>
          </w:rPr>
          <w:t>ZeroTolerancePolicy</w:t>
        </w:r>
      </w:hyperlink>
      <w:r w:rsidRPr="00D42A10">
        <w:rPr>
          <w:rFonts w:ascii="Calibri" w:eastAsia="Times New Roman" w:hAnsi="Calibri" w:cs="Calibri"/>
          <w:color w:val="000000"/>
          <w:lang w:val="en-US"/>
        </w:rPr>
        <w:t>.</w:t>
      </w:r>
    </w:p>
    <w:p w:rsidR="00D42A10" w:rsidRPr="00D42A10" w:rsidRDefault="00D42A10" w:rsidP="00D42A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XI. Опротестування процесу подання пропозицій</w:t>
      </w:r>
    </w:p>
    <w:p w:rsidR="00D42A10" w:rsidRPr="00D42A10" w:rsidRDefault="00D42A10" w:rsidP="00D42A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на електронну пошту: </w:t>
      </w:r>
      <w:r w:rsidR="006A6C9B" w:rsidRPr="006A6C9B">
        <w:rPr>
          <w:rFonts w:ascii="Calibri" w:eastAsia="Times New Roman" w:hAnsi="Calibri" w:cs="Calibri"/>
          <w:color w:val="0563C1"/>
          <w:u w:val="single"/>
          <w:lang w:val="en-US"/>
        </w:rPr>
        <w:t>zubchenko@unfpa.org</w:t>
      </w:r>
      <w:bookmarkStart w:id="0" w:name="_GoBack"/>
      <w:bookmarkEnd w:id="0"/>
      <w:r w:rsidRPr="00D42A10">
        <w:rPr>
          <w:rFonts w:ascii="Calibri" w:eastAsia="Times New Roman" w:hAnsi="Calibri" w:cs="Calibri"/>
          <w:color w:val="000000"/>
          <w:lang w:val="en-US"/>
        </w:rPr>
        <w:t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</w:t>
      </w:r>
      <w:proofErr w:type="gramStart"/>
      <w:r w:rsidRPr="00D42A10">
        <w:rPr>
          <w:rFonts w:ascii="Calibri" w:eastAsia="Times New Roman" w:hAnsi="Calibri" w:cs="Calibri"/>
          <w:color w:val="000000"/>
          <w:lang w:val="en-US"/>
        </w:rPr>
        <w:t xml:space="preserve">  </w:t>
      </w:r>
      <w:proofErr w:type="gramEnd"/>
      <w:r w:rsidR="0002236E">
        <w:rPr>
          <w:rFonts w:ascii="Calibri" w:eastAsia="Times New Roman" w:hAnsi="Calibri" w:cs="Calibri"/>
          <w:color w:val="0563C1"/>
          <w:u w:val="single"/>
          <w:lang w:val="en-US"/>
        </w:rPr>
        <w:fldChar w:fldCharType="begin"/>
      </w:r>
      <w:r w:rsidR="0002236E">
        <w:rPr>
          <w:rFonts w:ascii="Calibri" w:eastAsia="Times New Roman" w:hAnsi="Calibri" w:cs="Calibri"/>
          <w:color w:val="0563C1"/>
          <w:u w:val="single"/>
          <w:lang w:val="en-US"/>
        </w:rPr>
        <w:instrText xml:space="preserve"> HYPERLINK "mailto:procurement@unfpa.org" </w:instrText>
      </w:r>
      <w:r w:rsidR="0002236E">
        <w:rPr>
          <w:rFonts w:ascii="Calibri" w:eastAsia="Times New Roman" w:hAnsi="Calibri" w:cs="Calibri"/>
          <w:color w:val="0563C1"/>
          <w:u w:val="single"/>
          <w:lang w:val="en-US"/>
        </w:rPr>
        <w:fldChar w:fldCharType="separate"/>
      </w:r>
      <w:r w:rsidRPr="00D42A10">
        <w:rPr>
          <w:rFonts w:ascii="Calibri" w:eastAsia="Times New Roman" w:hAnsi="Calibri" w:cs="Calibri"/>
          <w:color w:val="0563C1"/>
          <w:u w:val="single"/>
          <w:lang w:val="en-US"/>
        </w:rPr>
        <w:t>procurement@unfpa.org</w:t>
      </w:r>
      <w:r w:rsidR="0002236E">
        <w:rPr>
          <w:rFonts w:ascii="Calibri" w:eastAsia="Times New Roman" w:hAnsi="Calibri" w:cs="Calibri"/>
          <w:color w:val="0563C1"/>
          <w:u w:val="single"/>
          <w:lang w:val="en-US"/>
        </w:rPr>
        <w:fldChar w:fldCharType="end"/>
      </w:r>
      <w:r w:rsidRPr="00D42A10">
        <w:rPr>
          <w:rFonts w:ascii="Calibri" w:eastAsia="Times New Roman" w:hAnsi="Calibri" w:cs="Calibri"/>
          <w:color w:val="000000"/>
          <w:lang w:val="en-US"/>
        </w:rPr>
        <w:t>.</w:t>
      </w:r>
    </w:p>
    <w:p w:rsidR="00D42A10" w:rsidRPr="00D42A10" w:rsidRDefault="00D42A10" w:rsidP="00D42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2A10" w:rsidRPr="00D42A10" w:rsidRDefault="00D42A10" w:rsidP="00D42A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XII. Зауваження</w:t>
      </w:r>
    </w:p>
    <w:p w:rsidR="00D42A10" w:rsidRDefault="00D42A10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 </w:t>
      </w:r>
    </w:p>
    <w:p w:rsidR="00E64612" w:rsidRDefault="00E64612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E64612" w:rsidRDefault="00E64612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E64612" w:rsidRDefault="00E64612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1C796A" w:rsidRDefault="001C796A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1C796A" w:rsidRDefault="001C796A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1C796A" w:rsidRDefault="001C796A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1C796A" w:rsidRDefault="001C796A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1C796A" w:rsidRDefault="001C796A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1C796A" w:rsidRDefault="001C796A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1C796A" w:rsidRDefault="001C796A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1C796A" w:rsidRDefault="001C796A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E64612" w:rsidRDefault="00E64612" w:rsidP="00D42A10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E64612" w:rsidRPr="00D42A10" w:rsidRDefault="00E64612" w:rsidP="00D42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2A10" w:rsidRPr="00D42A10" w:rsidRDefault="00D42A10" w:rsidP="00D42A1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smallCaps/>
          <w:color w:val="000000"/>
          <w:lang w:val="en-US"/>
        </w:rPr>
        <w:lastRenderedPageBreak/>
        <w:t>БЛАНК ЦІНОВОЇ ПРОПОЗИЦІЇ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215"/>
        <w:gridCol w:w="3737"/>
        <w:gridCol w:w="750"/>
        <w:gridCol w:w="750"/>
        <w:gridCol w:w="1779"/>
        <w:gridCol w:w="985"/>
        <w:gridCol w:w="36"/>
      </w:tblGrid>
      <w:tr w:rsidR="00D42A10" w:rsidRPr="00D42A10" w:rsidTr="00D42A10"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Найменування претендента:</w:t>
            </w:r>
          </w:p>
        </w:tc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Дата подання:</w:t>
            </w:r>
          </w:p>
        </w:tc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808080"/>
                <w:lang w:val="en-US"/>
              </w:rPr>
              <w:t>Click here to enter a date.</w:t>
            </w:r>
          </w:p>
        </w:tc>
      </w:tr>
      <w:tr w:rsidR="00D42A10" w:rsidRPr="00D42A10" w:rsidTr="00D42A10"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Номер запиту:</w:t>
            </w:r>
          </w:p>
        </w:tc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E64612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RFQNº UNFPA/UKR/RFQ/23/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uk-UA"/>
              </w:rPr>
              <w:t>05</w:t>
            </w:r>
          </w:p>
        </w:tc>
      </w:tr>
      <w:tr w:rsidR="00D42A10" w:rsidRPr="00D42A10" w:rsidTr="00D42A10"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Валюта:</w:t>
            </w:r>
          </w:p>
        </w:tc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000000"/>
                <w:lang w:val="en-US"/>
              </w:rPr>
              <w:t>UAH</w:t>
            </w:r>
          </w:p>
        </w:tc>
      </w:tr>
      <w:tr w:rsidR="00D42A10" w:rsidRPr="00D42A10" w:rsidTr="00D42A10"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Термін дії цінової пропозиції:</w:t>
            </w:r>
          </w:p>
          <w:p w:rsidR="00D42A10" w:rsidRPr="00D42A10" w:rsidRDefault="00D42A10" w:rsidP="00D42A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(пропозиція має бути чинною протягом щонайменше 2 місяців після кінцевого строку надсилання пропозицій)</w:t>
            </w:r>
          </w:p>
        </w:tc>
        <w:tc>
          <w:tcPr>
            <w:tcW w:w="0" w:type="auto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t>Опис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t>Кількість співробітників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t>Погодинна оплата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t>Кількість годин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t>Загалом</w:t>
            </w: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numPr>
                <w:ilvl w:val="0"/>
                <w:numId w:val="21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000000"/>
                <w:lang w:val="en-US"/>
              </w:rPr>
              <w:t>Гонорари працівникам </w:t>
            </w: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Загальна сума гонорару, грн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numPr>
                <w:ilvl w:val="0"/>
                <w:numId w:val="22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000000"/>
                <w:lang w:val="en-US"/>
              </w:rPr>
              <w:t>Інші витрати</w:t>
            </w: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rPr>
          <w:trHeight w:val="19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Загальна сума інших витрат, грн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rPr>
          <w:trHeight w:val="19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ПДВ (якщо платник ПДВ), грн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A10" w:rsidRPr="00D42A10" w:rsidTr="00D42A10">
        <w:trPr>
          <w:trHeight w:val="58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Загальна сума контракту</w:t>
            </w:r>
          </w:p>
          <w:p w:rsidR="00D42A10" w:rsidRPr="00D42A10" w:rsidRDefault="00D42A10" w:rsidP="00D42A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 (</w:t>
            </w:r>
            <w:proofErr w:type="gramStart"/>
            <w:r w:rsidRPr="00D42A10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гонорари</w:t>
            </w:r>
            <w:proofErr w:type="gramEnd"/>
            <w:r w:rsidRPr="00D42A10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працівникам+ інші витрати+ПДВ (якщо платник ПДВ), грн.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000000"/>
                <w:lang w:val="en-US"/>
              </w:rPr>
              <w:t>UAH</w:t>
            </w:r>
          </w:p>
        </w:tc>
        <w:tc>
          <w:tcPr>
            <w:tcW w:w="0" w:type="auto"/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42A10" w:rsidRPr="00D42A10" w:rsidRDefault="001C796A" w:rsidP="00D42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D42A10" w:rsidRPr="00D42A10" w:rsidRDefault="00D42A10" w:rsidP="001F120D">
      <w:pPr>
        <w:spacing w:line="240" w:lineRule="auto"/>
        <w:ind w:right="-23"/>
        <w:contextualSpacing/>
        <w:jc w:val="center"/>
        <w:rPr>
          <w:rFonts w:ascii="Calibri" w:eastAsia="Times New Roman" w:hAnsi="Calibri" w:cs="Calibri"/>
          <w:b/>
        </w:rPr>
      </w:pPr>
      <w:r w:rsidRPr="00D42A10">
        <w:rPr>
          <w:rFonts w:ascii="Calibri" w:eastAsia="Times New Roman" w:hAnsi="Calibri" w:cs="Calibri"/>
          <w:color w:val="000000"/>
          <w:lang w:val="en-US"/>
        </w:rPr>
        <w:t xml:space="preserve">Цим засвідчую, що вище вказана компанія, яку я уповноважений представляти, переглянула </w:t>
      </w: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Запит на Подання Пропозицій RFQNº UNFPA/UKR/RFQ/23/</w:t>
      </w:r>
      <w:r w:rsidR="00AA5F7D">
        <w:rPr>
          <w:rFonts w:ascii="Calibri" w:eastAsia="Times New Roman" w:hAnsi="Calibri" w:cs="Calibri"/>
          <w:b/>
          <w:bCs/>
          <w:color w:val="000000"/>
          <w:lang w:val="uk-UA"/>
        </w:rPr>
        <w:t>05</w:t>
      </w: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 xml:space="preserve"> </w:t>
      </w:r>
      <w:r w:rsidRPr="00D42A10">
        <w:rPr>
          <w:rFonts w:ascii="Calibri" w:eastAsia="Times New Roman" w:hAnsi="Calibri" w:cs="Calibri"/>
          <w:color w:val="000000"/>
          <w:lang w:val="en-US"/>
        </w:rPr>
        <w:t>[</w:t>
      </w:r>
      <w:r w:rsidR="001F120D" w:rsidRPr="00EB14A7">
        <w:rPr>
          <w:rFonts w:ascii="Calibri" w:eastAsia="Times New Roman" w:hAnsi="Calibri" w:cs="Calibri"/>
          <w:b/>
        </w:rPr>
        <w:t>Організація та проведення фото та відеозйомок й виробництво анімаційного відео</w:t>
      </w: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]</w:t>
      </w:r>
      <w:r w:rsidRPr="00D42A10">
        <w:rPr>
          <w:rFonts w:ascii="Calibri" w:eastAsia="Times New Roman" w:hAnsi="Calibri" w:cs="Calibri"/>
          <w:color w:val="000000"/>
          <w:lang w:val="en-US"/>
        </w:rPr>
        <w:t>, у тому числі всі додатки, зміни в документі (якщо такі мають місце) та відповіді UNFPA, Фонду ООН у галузі народонаселення в Україні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 та буде дотримуватися цієї цінової пропозиції до моменту закінчення терміну дії останньої. </w:t>
      </w:r>
    </w:p>
    <w:p w:rsidR="00D42A10" w:rsidRPr="00D42A10" w:rsidRDefault="00D42A10" w:rsidP="00D42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520"/>
        <w:gridCol w:w="5001"/>
      </w:tblGrid>
      <w:tr w:rsidR="00D42A10" w:rsidRPr="00D42A10" w:rsidTr="001F120D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1F12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808080"/>
                <w:lang w:val="en-US"/>
              </w:rPr>
              <w:t>Click here to enter a date.</w:t>
            </w:r>
          </w:p>
        </w:tc>
        <w:tc>
          <w:tcPr>
            <w:tcW w:w="5001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A10" w:rsidRPr="00D42A10" w:rsidTr="001F120D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000000"/>
                <w:lang w:val="en-US"/>
              </w:rPr>
              <w:t>Ім’я, прізвище та посада</w:t>
            </w:r>
          </w:p>
        </w:tc>
        <w:tc>
          <w:tcPr>
            <w:tcW w:w="65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2A10" w:rsidRPr="00D42A10" w:rsidRDefault="00D42A10" w:rsidP="00D42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A10">
              <w:rPr>
                <w:rFonts w:ascii="Calibri" w:eastAsia="Times New Roman" w:hAnsi="Calibri" w:cs="Calibri"/>
                <w:color w:val="000000"/>
                <w:lang w:val="en-US"/>
              </w:rPr>
              <w:t>Дата та місце</w:t>
            </w:r>
          </w:p>
        </w:tc>
      </w:tr>
    </w:tbl>
    <w:p w:rsidR="001F120D" w:rsidRDefault="00D42A10" w:rsidP="00D42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42A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42A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42A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1F120D" w:rsidRDefault="001F120D" w:rsidP="00D42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2A10" w:rsidRPr="00D42A10" w:rsidRDefault="00D42A10" w:rsidP="00D42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D42A10" w:rsidRPr="00D42A10" w:rsidRDefault="00D42A10" w:rsidP="00D42A1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lastRenderedPageBreak/>
        <w:t>Додаток I:</w:t>
      </w:r>
    </w:p>
    <w:p w:rsidR="00D42A10" w:rsidRPr="00D42A10" w:rsidRDefault="00D42A10" w:rsidP="00D42A1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Загальні умови договору:</w:t>
      </w:r>
    </w:p>
    <w:p w:rsidR="00D42A10" w:rsidRPr="00D42A10" w:rsidRDefault="00D42A10" w:rsidP="00D42A1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Calibri" w:eastAsia="Times New Roman" w:hAnsi="Calibri" w:cs="Calibri"/>
          <w:b/>
          <w:bCs/>
          <w:color w:val="000000"/>
          <w:lang w:val="en-US"/>
        </w:rPr>
        <w:t>De Minimis Contracts</w:t>
      </w:r>
    </w:p>
    <w:p w:rsidR="00D42A10" w:rsidRPr="00D42A10" w:rsidRDefault="00D42A10" w:rsidP="00D42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2A10" w:rsidRPr="00D42A10" w:rsidRDefault="00D42A10" w:rsidP="00D42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A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Цей запит на подання пропозицій підпадає під дію Загальних умов договору Фонду ООН у галузі народонаселення De Minimis Contracts, який можна знайти тут:</w:t>
      </w:r>
      <w:r w:rsidRPr="00D4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hyperlink r:id="rId21" w:history="1">
        <w:r w:rsidRPr="00D42A10">
          <w:rPr>
            <w:rFonts w:ascii="Times New Roman" w:eastAsia="Times New Roman" w:hAnsi="Times New Roman" w:cs="Times New Roman"/>
            <w:color w:val="003366"/>
            <w:u w:val="single"/>
            <w:lang w:val="en-US"/>
          </w:rPr>
          <w:t>English,</w:t>
        </w:r>
      </w:hyperlink>
      <w:r w:rsidRPr="00D42A10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hyperlink r:id="rId22" w:history="1">
        <w:r w:rsidRPr="00D42A10">
          <w:rPr>
            <w:rFonts w:ascii="Times New Roman" w:eastAsia="Times New Roman" w:hAnsi="Times New Roman" w:cs="Times New Roman"/>
            <w:color w:val="003366"/>
            <w:u w:val="single"/>
            <w:lang w:val="en-US"/>
          </w:rPr>
          <w:t>Spanish</w:t>
        </w:r>
      </w:hyperlink>
      <w:r w:rsidRPr="00D42A10">
        <w:rPr>
          <w:rFonts w:ascii="Times New Roman" w:eastAsia="Times New Roman" w:hAnsi="Times New Roman" w:cs="Times New Roman"/>
          <w:color w:val="000000"/>
          <w:lang w:val="en-US"/>
        </w:rPr>
        <w:t xml:space="preserve"> і </w:t>
      </w:r>
      <w:hyperlink r:id="rId23" w:history="1">
        <w:r w:rsidRPr="00D42A10">
          <w:rPr>
            <w:rFonts w:ascii="Times New Roman" w:eastAsia="Times New Roman" w:hAnsi="Times New Roman" w:cs="Times New Roman"/>
            <w:color w:val="003366"/>
            <w:u w:val="single"/>
            <w:lang w:val="en-US"/>
          </w:rPr>
          <w:t>French</w:t>
        </w:r>
      </w:hyperlink>
      <w:r w:rsidRPr="00D42A10">
        <w:rPr>
          <w:rFonts w:ascii="Times New Roman" w:eastAsia="Times New Roman" w:hAnsi="Times New Roman" w:cs="Times New Roman"/>
          <w:color w:val="003366"/>
          <w:u w:val="single"/>
          <w:lang w:val="en-US"/>
        </w:rPr>
        <w:t>. </w:t>
      </w:r>
    </w:p>
    <w:p w:rsidR="00AF53CA" w:rsidRPr="00EB14A7" w:rsidRDefault="00D42A10" w:rsidP="00D42A1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  <w:r w:rsidRPr="00D42A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42A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p w:rsidR="00AF53CA" w:rsidRPr="00EB14A7" w:rsidRDefault="00AF53CA" w:rsidP="00921A80">
      <w:pPr>
        <w:spacing w:line="240" w:lineRule="auto"/>
        <w:ind w:right="-23"/>
        <w:contextualSpacing/>
        <w:rPr>
          <w:rFonts w:ascii="Calibri" w:eastAsia="Times New Roman" w:hAnsi="Calibri" w:cs="Calibri"/>
        </w:rPr>
      </w:pPr>
    </w:p>
    <w:sectPr w:rsidR="00AF53CA" w:rsidRPr="00EB14A7" w:rsidSect="00317962">
      <w:headerReference w:type="default" r:id="rId24"/>
      <w:footerReference w:type="default" r:id="rId25"/>
      <w:pgSz w:w="12240" w:h="15840"/>
      <w:pgMar w:top="1440" w:right="758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03" w:rsidRDefault="008A4603" w:rsidP="00E520B3">
      <w:pPr>
        <w:spacing w:line="240" w:lineRule="auto"/>
      </w:pPr>
      <w:r>
        <w:separator/>
      </w:r>
    </w:p>
  </w:endnote>
  <w:endnote w:type="continuationSeparator" w:id="0">
    <w:p w:rsidR="008A4603" w:rsidRDefault="008A4603" w:rsidP="00E52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9F" w:rsidRPr="00034C78" w:rsidRDefault="0006199F" w:rsidP="0006199F">
    <w:pPr>
      <w:pStyle w:val="Footer"/>
      <w:jc w:val="center"/>
      <w:rPr>
        <w:sz w:val="20"/>
        <w:szCs w:val="20"/>
      </w:rPr>
    </w:pPr>
    <w:r w:rsidRPr="00034C78">
      <w:rPr>
        <w:rFonts w:ascii="Calibri" w:hAnsi="Calibri" w:cs="Calibri"/>
        <w:color w:val="548DD4"/>
        <w:sz w:val="20"/>
        <w:szCs w:val="20"/>
      </w:rPr>
      <w:t>UNFPA/PSB/Templates/Emergency Procurement/ Emergency RFQ Template Below 250.000 USD [0315-Rev02]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03" w:rsidRDefault="008A4603" w:rsidP="00E520B3">
      <w:pPr>
        <w:spacing w:line="240" w:lineRule="auto"/>
      </w:pPr>
      <w:r>
        <w:separator/>
      </w:r>
    </w:p>
  </w:footnote>
  <w:footnote w:type="continuationSeparator" w:id="0">
    <w:p w:rsidR="008A4603" w:rsidRDefault="008A4603" w:rsidP="00E52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431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77"/>
      <w:gridCol w:w="8597"/>
    </w:tblGrid>
    <w:tr w:rsidR="00E520B3" w:rsidRPr="00D42A10" w:rsidTr="00E520B3">
      <w:trPr>
        <w:trHeight w:val="1142"/>
      </w:trPr>
      <w:tc>
        <w:tcPr>
          <w:tcW w:w="2177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E520B3" w:rsidRPr="00D42A10" w:rsidRDefault="00E520B3" w:rsidP="00E520B3">
          <w:pPr>
            <w:spacing w:after="20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D42A10">
            <w:rPr>
              <w:rFonts w:ascii="Arial Narrow" w:eastAsia="Times New Roman" w:hAnsi="Arial Narrow" w:cs="Times New Roman"/>
              <w:noProof/>
              <w:color w:val="000000"/>
              <w:sz w:val="16"/>
              <w:szCs w:val="16"/>
              <w:bdr w:val="none" w:sz="0" w:space="0" w:color="auto" w:frame="1"/>
              <w:lang w:val="en-US"/>
            </w:rPr>
            <w:drawing>
              <wp:inline distT="0" distB="0" distL="0" distR="0">
                <wp:extent cx="971550" cy="457200"/>
                <wp:effectExtent l="0" t="0" r="0" b="0"/>
                <wp:docPr id="10" name="Picture 10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7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E520B3" w:rsidRPr="00D42A10" w:rsidRDefault="00E520B3" w:rsidP="00E520B3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D42A10">
            <w:rPr>
              <w:rFonts w:ascii="Calibri" w:eastAsia="Times New Roman" w:hAnsi="Calibri" w:cs="Calibri"/>
              <w:color w:val="000000"/>
              <w:sz w:val="16"/>
              <w:szCs w:val="16"/>
              <w:lang w:val="en-US"/>
            </w:rPr>
            <w:t>United Nations Population Fund</w:t>
          </w:r>
        </w:p>
        <w:p w:rsidR="00E520B3" w:rsidRPr="00D42A10" w:rsidRDefault="00E520B3" w:rsidP="00E520B3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D42A10">
            <w:rPr>
              <w:rFonts w:ascii="Calibri" w:eastAsia="Times New Roman" w:hAnsi="Calibri" w:cs="Calibri"/>
              <w:color w:val="000000"/>
              <w:sz w:val="16"/>
              <w:szCs w:val="16"/>
              <w:lang w:val="en-US"/>
            </w:rPr>
            <w:t>CO Ukraine</w:t>
          </w:r>
        </w:p>
        <w:p w:rsidR="00E520B3" w:rsidRPr="00D42A10" w:rsidRDefault="00E520B3" w:rsidP="00E520B3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D42A10">
            <w:rPr>
              <w:rFonts w:ascii="Calibri" w:eastAsia="Times New Roman" w:hAnsi="Calibri" w:cs="Calibri"/>
              <w:color w:val="000000"/>
              <w:sz w:val="16"/>
              <w:szCs w:val="16"/>
              <w:lang w:val="en-US"/>
            </w:rPr>
            <w:t>E-mail: ukraine.office@unfpa.org</w:t>
          </w:r>
        </w:p>
        <w:p w:rsidR="00E520B3" w:rsidRPr="00D42A10" w:rsidRDefault="00E520B3" w:rsidP="00E520B3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D42A10">
            <w:rPr>
              <w:rFonts w:ascii="Calibri" w:eastAsia="Times New Roman" w:hAnsi="Calibri" w:cs="Calibri"/>
              <w:color w:val="000000"/>
              <w:sz w:val="16"/>
              <w:szCs w:val="16"/>
              <w:lang w:val="en-US"/>
            </w:rPr>
            <w:t>Website: www.unfpa.org.ua</w:t>
          </w:r>
        </w:p>
      </w:tc>
    </w:tr>
  </w:tbl>
  <w:p w:rsidR="00E520B3" w:rsidRDefault="00E520B3">
    <w:pPr>
      <w:pStyle w:val="Header"/>
    </w:pPr>
  </w:p>
  <w:p w:rsidR="00E520B3" w:rsidRDefault="00E520B3">
    <w:pPr>
      <w:pStyle w:val="Header"/>
    </w:pPr>
  </w:p>
  <w:p w:rsidR="00E520B3" w:rsidRDefault="00E52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6F"/>
    <w:multiLevelType w:val="multilevel"/>
    <w:tmpl w:val="FF54B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C01F3"/>
    <w:multiLevelType w:val="multilevel"/>
    <w:tmpl w:val="078AA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6F0814"/>
    <w:multiLevelType w:val="multilevel"/>
    <w:tmpl w:val="3EDAC4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870E78"/>
    <w:multiLevelType w:val="multilevel"/>
    <w:tmpl w:val="A34AD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D4F5D"/>
    <w:multiLevelType w:val="multilevel"/>
    <w:tmpl w:val="EB7C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64A3E"/>
    <w:multiLevelType w:val="multilevel"/>
    <w:tmpl w:val="FE6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14E90"/>
    <w:multiLevelType w:val="multilevel"/>
    <w:tmpl w:val="514AE6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D6429B1"/>
    <w:multiLevelType w:val="multilevel"/>
    <w:tmpl w:val="409AE3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762BA8"/>
    <w:multiLevelType w:val="multilevel"/>
    <w:tmpl w:val="FB7A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B0CB2"/>
    <w:multiLevelType w:val="multilevel"/>
    <w:tmpl w:val="55621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33B2A79"/>
    <w:multiLevelType w:val="multilevel"/>
    <w:tmpl w:val="2AC8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0702B"/>
    <w:multiLevelType w:val="multilevel"/>
    <w:tmpl w:val="F6CEB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340E32"/>
    <w:multiLevelType w:val="multilevel"/>
    <w:tmpl w:val="7896B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AD6B6C"/>
    <w:multiLevelType w:val="multilevel"/>
    <w:tmpl w:val="9866F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B30D43"/>
    <w:multiLevelType w:val="multilevel"/>
    <w:tmpl w:val="073C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F87A6E"/>
    <w:multiLevelType w:val="multilevel"/>
    <w:tmpl w:val="4BAC9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2D6C2E"/>
    <w:multiLevelType w:val="multilevel"/>
    <w:tmpl w:val="FEA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00FE3"/>
    <w:multiLevelType w:val="multilevel"/>
    <w:tmpl w:val="33165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15"/>
  </w:num>
  <w:num w:numId="6">
    <w:abstractNumId w:val="1"/>
  </w:num>
  <w:num w:numId="7">
    <w:abstractNumId w:val="9"/>
  </w:num>
  <w:num w:numId="8">
    <w:abstractNumId w:val="2"/>
  </w:num>
  <w:num w:numId="9">
    <w:abstractNumId w:val="17"/>
  </w:num>
  <w:num w:numId="10">
    <w:abstractNumId w:val="14"/>
  </w:num>
  <w:num w:numId="11">
    <w:abstractNumId w:val="11"/>
  </w:num>
  <w:num w:numId="12">
    <w:abstractNumId w:val="10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8"/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1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CA"/>
    <w:rsid w:val="0002236E"/>
    <w:rsid w:val="00034C78"/>
    <w:rsid w:val="0006199F"/>
    <w:rsid w:val="00132D22"/>
    <w:rsid w:val="001B2568"/>
    <w:rsid w:val="001C796A"/>
    <w:rsid w:val="001F120D"/>
    <w:rsid w:val="002036CE"/>
    <w:rsid w:val="00317962"/>
    <w:rsid w:val="00533016"/>
    <w:rsid w:val="005B1C8A"/>
    <w:rsid w:val="005D270C"/>
    <w:rsid w:val="006A6C9B"/>
    <w:rsid w:val="00740450"/>
    <w:rsid w:val="00743504"/>
    <w:rsid w:val="008A4603"/>
    <w:rsid w:val="00921A80"/>
    <w:rsid w:val="00AA0747"/>
    <w:rsid w:val="00AA5F7D"/>
    <w:rsid w:val="00AF53CA"/>
    <w:rsid w:val="00B62681"/>
    <w:rsid w:val="00D42A10"/>
    <w:rsid w:val="00E520B3"/>
    <w:rsid w:val="00E64612"/>
    <w:rsid w:val="00EB14A7"/>
    <w:rsid w:val="00E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A1F5C-4822-45A4-9C77-ED2FE177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120D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20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B3"/>
  </w:style>
  <w:style w:type="paragraph" w:styleId="Footer">
    <w:name w:val="footer"/>
    <w:basedOn w:val="Normal"/>
    <w:link w:val="FooterChar"/>
    <w:uiPriority w:val="99"/>
    <w:unhideWhenUsed/>
    <w:rsid w:val="00E520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B3"/>
  </w:style>
  <w:style w:type="paragraph" w:styleId="NormalWeb">
    <w:name w:val="Normal (Web)"/>
    <w:basedOn w:val="Normal"/>
    <w:uiPriority w:val="99"/>
    <w:semiHidden/>
    <w:unhideWhenUsed/>
    <w:rsid w:val="00E5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2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0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ine.unfpa.org/uk" TargetMode="External"/><Relationship Id="rId13" Type="http://schemas.openxmlformats.org/officeDocument/2006/relationships/hyperlink" Target="https://www.youtube.com/watch?v=HlFnv0d7PSc" TargetMode="External"/><Relationship Id="rId18" Type="http://schemas.openxmlformats.org/officeDocument/2006/relationships/hyperlink" Target="http://www.unfpa.org/resources/fraud-policy-20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nfpa.org/resources/unfpa-general-conditions-de-minimis-contrac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hPJ95Fsr4U" TargetMode="External"/><Relationship Id="rId17" Type="http://schemas.openxmlformats.org/officeDocument/2006/relationships/hyperlink" Target="http://www.unfpa.org/about-procuremen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reasury.un.org" TargetMode="External"/><Relationship Id="rId20" Type="http://schemas.openxmlformats.org/officeDocument/2006/relationships/hyperlink" Target="http://www.unfpa.org/about-procur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QiaX012jA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aievych@unfpa.org" TargetMode="External"/><Relationship Id="rId23" Type="http://schemas.openxmlformats.org/officeDocument/2006/relationships/hyperlink" Target="http://www.unfpa.org/sites/default/files/resource-pdf/UNFPA%20General%20Conditions%20-%20De%20Minimis%20Contracts%20FR_0.pdf" TargetMode="External"/><Relationship Id="rId10" Type="http://schemas.openxmlformats.org/officeDocument/2006/relationships/hyperlink" Target="https://www.youtube.com/watch?v=t4ez1aw-ihc" TargetMode="External"/><Relationship Id="rId19" Type="http://schemas.openxmlformats.org/officeDocument/2006/relationships/hyperlink" Target="http://web2.unfpa.org/help/hotlin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raine.unfpa.org/uk/CFDV_about" TargetMode="External"/><Relationship Id="rId14" Type="http://schemas.openxmlformats.org/officeDocument/2006/relationships/hyperlink" Target="https://ukraine.unfpa.org/uk/%D1%81%D0%BE%D1%86%D1%96%D0%B0%D0%BB%D1%8C%D0%BD%D1%96%20%D0%BF%D1%80%D0%B0%D1%86%D1%96%D0%B2%D0%BD%D0%B8%D0%BA%D0%B8%20%D0%A5%D0%B5%D1%80%D1%81%D0%BE%D0%BD%D0%B0" TargetMode="External"/><Relationship Id="rId22" Type="http://schemas.openxmlformats.org/officeDocument/2006/relationships/hyperlink" Target="http://www.unfpa.org/sites/default/files/resource-pdf/UNFPA%20General%20Conditions%20-%20De%20Minimis%20Contracts%20SP_0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48BE-4118-4E80-B961-B89D127D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</cp:lastModifiedBy>
  <cp:revision>52</cp:revision>
  <dcterms:created xsi:type="dcterms:W3CDTF">2023-02-20T12:14:00Z</dcterms:created>
  <dcterms:modified xsi:type="dcterms:W3CDTF">2023-02-20T13:13:00Z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d04141acc519aecac066fc79382f46d0b13496be5e86d87d6eca2193cce2ef27</vt:lpwstr>
  </property>
</Properties>
</file>