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5400"/>
        </w:tabs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Дата:  09 листопада 2021</w:t>
      </w:r>
    </w:p>
    <w:p w:rsidR="00000000" w:rsidDel="00000000" w:rsidP="00000000" w:rsidRDefault="00000000" w:rsidRPr="00000000" w14:paraId="00000002">
      <w:pPr>
        <w:tabs>
          <w:tab w:val="left" w:pos="540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pos="-180"/>
          <w:tab w:val="right" w:pos="1980"/>
          <w:tab w:val="left" w:pos="2160"/>
          <w:tab w:val="left" w:pos="4320"/>
        </w:tabs>
        <w:spacing w:after="160" w:line="259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Затверджено:</w:t>
      </w:r>
    </w:p>
    <w:p w:rsidR="00000000" w:rsidDel="00000000" w:rsidP="00000000" w:rsidRDefault="00000000" w:rsidRPr="00000000" w14:paraId="00000004">
      <w:pPr>
        <w:tabs>
          <w:tab w:val="left" w:pos="-180"/>
          <w:tab w:val="right" w:pos="1980"/>
          <w:tab w:val="left" w:pos="2160"/>
          <w:tab w:val="left" w:pos="4320"/>
        </w:tabs>
        <w:spacing w:after="160" w:line="259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Хайме Надаль</w:t>
      </w:r>
    </w:p>
    <w:p w:rsidR="00000000" w:rsidDel="00000000" w:rsidP="00000000" w:rsidRDefault="00000000" w:rsidRPr="00000000" w14:paraId="00000005">
      <w:pPr>
        <w:tabs>
          <w:tab w:val="left" w:pos="-180"/>
          <w:tab w:val="right" w:pos="1980"/>
          <w:tab w:val="left" w:pos="2160"/>
          <w:tab w:val="left" w:pos="4320"/>
        </w:tabs>
        <w:spacing w:after="160" w:line="259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Представник Фонду ООН у галузі народонаселення</w:t>
      </w:r>
    </w:p>
    <w:p w:rsidR="00000000" w:rsidDel="00000000" w:rsidP="00000000" w:rsidRDefault="00000000" w:rsidRPr="00000000" w14:paraId="00000006">
      <w:pPr>
        <w:tabs>
          <w:tab w:val="left" w:pos="5400"/>
        </w:tabs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color w:val="000000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6"/>
          <w:szCs w:val="26"/>
          <w:rtl w:val="0"/>
        </w:rPr>
        <w:t xml:space="preserve">ЗАПИТ НА ПОДАННЯ ПРОПОЗИЦІЙ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color w:val="000000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6"/>
          <w:szCs w:val="26"/>
          <w:rtl w:val="0"/>
        </w:rPr>
        <w:t xml:space="preserve">RFQ Nº UNFPA/UKR/RFQ/21/34</w:t>
      </w:r>
    </w:p>
    <w:p w:rsidR="00000000" w:rsidDel="00000000" w:rsidP="00000000" w:rsidRDefault="00000000" w:rsidRPr="00000000" w14:paraId="00000009">
      <w:pPr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Шановні пані / панове,</w:t>
      </w:r>
    </w:p>
    <w:p w:rsidR="00000000" w:rsidDel="00000000" w:rsidP="00000000" w:rsidRDefault="00000000" w:rsidRPr="00000000" w14:paraId="0000000B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Фонд ООН у галузі народонаселення (UNFPA) запрошує Вас надати цінову пропозицію на закупівлю:</w:t>
      </w:r>
    </w:p>
    <w:p w:rsidR="00000000" w:rsidDel="00000000" w:rsidP="00000000" w:rsidRDefault="00000000" w:rsidRPr="00000000" w14:paraId="0000000D">
      <w:pPr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73.999999999998" w:type="dxa"/>
        <w:jc w:val="left"/>
        <w:tblInd w:w="-28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45"/>
        <w:gridCol w:w="1699"/>
        <w:gridCol w:w="1890"/>
        <w:gridCol w:w="4032"/>
        <w:gridCol w:w="946"/>
        <w:gridCol w:w="962"/>
        <w:tblGridChange w:id="0">
          <w:tblGrid>
            <w:gridCol w:w="745"/>
            <w:gridCol w:w="1699"/>
            <w:gridCol w:w="1890"/>
            <w:gridCol w:w="4032"/>
            <w:gridCol w:w="946"/>
            <w:gridCol w:w="962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shd w:fill="000080" w:val="clear"/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Calibri" w:cs="Calibri" w:eastAsia="Calibri" w:hAnsi="Calibri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18"/>
                <w:szCs w:val="18"/>
                <w:rtl w:val="0"/>
              </w:rPr>
              <w:t xml:space="preserve">Номер</w:t>
            </w:r>
          </w:p>
        </w:tc>
        <w:tc>
          <w:tcPr>
            <w:shd w:fill="000080" w:val="clear"/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Calibri" w:cs="Calibri" w:eastAsia="Calibri" w:hAnsi="Calibri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18"/>
                <w:szCs w:val="18"/>
                <w:rtl w:val="0"/>
              </w:rPr>
              <w:t xml:space="preserve">Найменування </w:t>
            </w:r>
          </w:p>
        </w:tc>
        <w:tc>
          <w:tcPr>
            <w:shd w:fill="000080" w:val="clear"/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Calibri" w:cs="Calibri" w:eastAsia="Calibri" w:hAnsi="Calibri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18"/>
                <w:szCs w:val="18"/>
                <w:rtl w:val="0"/>
              </w:rPr>
              <w:t xml:space="preserve">Зразок зображення</w:t>
            </w:r>
          </w:p>
        </w:tc>
        <w:tc>
          <w:tcPr>
            <w:shd w:fill="000080" w:val="clear"/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Calibri" w:cs="Calibri" w:eastAsia="Calibri" w:hAnsi="Calibri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18"/>
                <w:szCs w:val="18"/>
                <w:rtl w:val="0"/>
              </w:rPr>
              <w:t xml:space="preserve">Опис товару</w:t>
            </w:r>
          </w:p>
        </w:tc>
        <w:tc>
          <w:tcPr>
            <w:shd w:fill="000080" w:val="clear"/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Calibri" w:cs="Calibri" w:eastAsia="Calibri" w:hAnsi="Calibri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18"/>
                <w:szCs w:val="18"/>
                <w:rtl w:val="0"/>
              </w:rPr>
              <w:t xml:space="preserve">Одиниця виміру</w:t>
            </w:r>
          </w:p>
        </w:tc>
        <w:tc>
          <w:tcPr>
            <w:shd w:fill="000080" w:val="clear"/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Calibri" w:cs="Calibri" w:eastAsia="Calibri" w:hAnsi="Calibri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18"/>
                <w:szCs w:val="18"/>
                <w:rtl w:val="0"/>
              </w:rPr>
              <w:t xml:space="preserve">Кількість </w:t>
            </w:r>
          </w:p>
        </w:tc>
      </w:tr>
      <w:tr>
        <w:trPr>
          <w:cantSplit w:val="0"/>
          <w:trHeight w:val="1295" w:hRule="atLeast"/>
          <w:tblHeader w:val="0"/>
        </w:trPr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Пір'яний плотер для малювання та письма A3 і A3+  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16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/>
              <w:drawing>
                <wp:inline distB="0" distT="0" distL="0" distR="0">
                  <wp:extent cx="1054100" cy="893445"/>
                  <wp:effectExtent b="0" l="0" r="0" t="0"/>
                  <wp:docPr id="134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8934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Спосіб перфорації: ручна; потужність перфорації: 12 аркушів; максимальна перфорує здатність для пластикових обкладинок: PVC 0,15 мм - 1 шт; максимальна товщина палітурки: 450 листів; можливість регулювання глибини перфорації: 2-5 мм; розмір пластикової пружини: 6-51 мм; крок перфорації: 9 * 16 (21 отвір); настройка формату: А5 / А4; перфорація і палітурка здійснюється одним важелем; регульований бічний фіксатор відступу перфорації з розміткою по форматам; механізм для вибору діаметра пружини зі шкалою; висувний ящик для паперових відходів.</w:t>
            </w:r>
          </w:p>
          <w:p w:rsidR="00000000" w:rsidDel="00000000" w:rsidP="00000000" w:rsidRDefault="00000000" w:rsidRPr="00000000" w14:paraId="00000018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Приклад: </w:t>
            </w:r>
            <w:hyperlink r:id="rId8">
              <w:r w:rsidDel="00000000" w:rsidR="00000000" w:rsidRPr="00000000">
                <w:rPr>
                  <w:rFonts w:ascii="Calibri" w:cs="Calibri" w:eastAsia="Calibri" w:hAnsi="Calibri"/>
                  <w:color w:val="003366"/>
                  <w:sz w:val="18"/>
                  <w:szCs w:val="18"/>
                  <w:u w:val="single"/>
                  <w:rtl w:val="0"/>
                </w:rPr>
                <w:t xml:space="preserve">https://zakupka.com/p/498674691-axidraw-idraw-hu-plotter-dlya-risovaniya-pisma/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</w:t>
            </w:r>
          </w:p>
        </w:tc>
      </w:tr>
      <w:tr>
        <w:trPr>
          <w:cantSplit w:val="0"/>
          <w:trHeight w:val="587" w:hRule="atLeast"/>
          <w:tblHeader w:val="0"/>
        </w:trPr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Ріжучий плотер 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1E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/>
              <w:drawing>
                <wp:inline distB="0" distT="0" distL="0" distR="0">
                  <wp:extent cx="1054100" cy="701040"/>
                  <wp:effectExtent b="0" l="0" r="0" t="0"/>
                  <wp:docPr id="13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7010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Компактний ріжучий плотер для будинку або невеликих виробництв. Підключення до комп'ютера за допомогою USB-кабелю або через бездротове з'єднання по Bluetooth. Ширина прорізується матеріалу до 210 мм, довжина - до 25 см при різанні наскрізь. При різанні з підкладкою плотер може різати матеріали до 3 м довжиною. Прорізка матеріалів товщиною до 2 мм. Адаптер Bluetooth (вбудований в плотер). Кабель живлення, кабель USB. Килимок для різання (Керріер) 20.3x30.4 см. AutoBlade - Автоматичний ніж. Програмне забезпечення. Гарантія 6 місяців.</w:t>
            </w:r>
          </w:p>
          <w:p w:rsidR="00000000" w:rsidDel="00000000" w:rsidP="00000000" w:rsidRDefault="00000000" w:rsidRPr="00000000" w14:paraId="00000028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Приклад: </w:t>
            </w:r>
            <w:hyperlink r:id="rId10">
              <w:r w:rsidDel="00000000" w:rsidR="00000000" w:rsidRPr="00000000">
                <w:rPr>
                  <w:rFonts w:ascii="Calibri" w:cs="Calibri" w:eastAsia="Calibri" w:hAnsi="Calibri"/>
                  <w:color w:val="003366"/>
                  <w:sz w:val="18"/>
                  <w:szCs w:val="18"/>
                  <w:u w:val="single"/>
                  <w:rtl w:val="0"/>
                </w:rPr>
                <w:t xml:space="preserve">https://silhouette.com.ua/shop/silhouette-curio/rezhushchiy-plotter-silhouette-curio-kurio-/?gclid=CjwKCAjw9MuCBhBUEiwAbDZ-7tERj6Yf1xcUCimxjvQCfkjeE6uFDVDX655l3ROz243wNvF2hGCGihoCjekQAvD_BwE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Біндер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2D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/>
              <w:drawing>
                <wp:inline distB="0" distT="0" distL="0" distR="0">
                  <wp:extent cx="1054100" cy="858520"/>
                  <wp:effectExtent b="0" l="0" r="0" t="0"/>
                  <wp:docPr id="135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8585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 Спосіб перфорації: ручна; потужність перфорації: 12 аркушів; максимальна перфорує здатність для пластикових обкладинок: PVC 0,15 мм - 1 шт; максимальна товщина палітурки: 450 листів; можливість регулювання глибини перфорації: 2-5 мм; розмір пластикової пружини: 6-51 мм; крок перфорації: 9 * 16 (21 отвір); настройка формату: А5 / А4; перфорація і палітурка здійснюється одним важелем; регульований бічний фіксатор відступу перфорації з розміткою по форматам; механізм для вибору діаметра пружини зі шкалою; висувний ящик для паперових відходів.</w:t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Приклад:</w:t>
            </w:r>
            <w:r w:rsidDel="00000000" w:rsidR="00000000" w:rsidRPr="00000000">
              <w:rPr>
                <w:rtl w:val="0"/>
              </w:rPr>
              <w:t xml:space="preserve"> </w:t>
            </w:r>
            <w:hyperlink r:id="rId12">
              <w:r w:rsidDel="00000000" w:rsidR="00000000" w:rsidRPr="00000000">
                <w:rPr>
                  <w:rFonts w:ascii="Calibri" w:cs="Calibri" w:eastAsia="Calibri" w:hAnsi="Calibri"/>
                  <w:color w:val="003366"/>
                  <w:sz w:val="18"/>
                  <w:szCs w:val="18"/>
                  <w:u w:val="single"/>
                  <w:rtl w:val="0"/>
                </w:rPr>
                <w:t xml:space="preserve">https://a-techno.com.ua/prod-1052/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</w:t>
            </w:r>
          </w:p>
        </w:tc>
      </w:tr>
      <w:tr>
        <w:trPr>
          <w:cantSplit w:val="0"/>
          <w:trHeight w:val="1168" w:hRule="atLeast"/>
          <w:tblHeader w:val="0"/>
        </w:trPr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Вишивальна машина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35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/>
              <w:drawing>
                <wp:inline distB="0" distT="0" distL="0" distR="0">
                  <wp:extent cx="1054100" cy="599440"/>
                  <wp:effectExtent b="0" l="0" r="0" t="0"/>
                  <wp:docPr id="138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5994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Вбудований ниткообрізувач; тип човника - горизонтальний; максимальне поле вишивки - 20x28 см; великий кольоровий ЖК дисплей 62,8x110,9 мм з підсвічуванням і можливістю управління машинкою прямо на екрані; вбудоване меню на 11 мовах; екстра-підйом лапки до 13 мм (максимальний); регульована швидкість вишивки (максимальна швидкість 860 ст / хв.); автоматичний регулятор натягу нитки з сенсором верхньої нитки; сенсор нижньої нитки; автоматизований нитковтягувач нитки в голку; яскрава світлодіодне підсвічування зони вишивки з трьох точок; вбудовані дизайни вишивки - 160; 6 вишивальних шрифтів, в тому числі кирилиця; 46 дизайнів вишивки бордюрних орнаментів; функція автовоповернення після обриву нитки; вбудований блок пам'яті для запам'ятовування набору орнаментів або символів; вбудовані можливості редагування малюнків - поворот, масштабування, дзеркальне відображення і т.п .; можливість автономної роботи або підключення до ПК.</w:t>
            </w:r>
          </w:p>
          <w:p w:rsidR="00000000" w:rsidDel="00000000" w:rsidP="00000000" w:rsidRDefault="00000000" w:rsidRPr="00000000" w14:paraId="00000037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Приклад: </w:t>
            </w:r>
            <w:hyperlink r:id="rId14">
              <w:r w:rsidDel="00000000" w:rsidR="00000000" w:rsidRPr="00000000">
                <w:rPr>
                  <w:rFonts w:ascii="Calibri" w:cs="Calibri" w:eastAsia="Calibri" w:hAnsi="Calibri"/>
                  <w:color w:val="003366"/>
                  <w:sz w:val="18"/>
                  <w:szCs w:val="18"/>
                  <w:u w:val="single"/>
                  <w:rtl w:val="0"/>
                </w:rPr>
                <w:t xml:space="preserve">https://elmir.ua/sewing_machines/sewing-machine_janome_mc_500e.html?gclid=CjwKCAjw9MuCBhBUEiwAbDZ-7mAlUpoMkraeyu1o8ToQqaORJ2lb8P6ZT-0mqJSPjj6VFgODWX11iBoCJeYQAvD_BwE&amp;utm_campaign=shveynye_mashiny&amp;utm_content=1160976&amp;utm_medium=cpc&amp;utm_source=gmerchant&amp;utm_term=shveynaya_mashina_janome_mc_500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</w:t>
            </w:r>
          </w:p>
        </w:tc>
      </w:tr>
      <w:tr>
        <w:trPr>
          <w:cantSplit w:val="0"/>
          <w:trHeight w:val="318" w:hRule="atLeast"/>
          <w:tblHeader w:val="0"/>
        </w:trPr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Лазерний верстат + стільниковий стіл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3C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/>
              <w:drawing>
                <wp:inline distB="0" distT="0" distL="0" distR="0">
                  <wp:extent cx="1054100" cy="887730"/>
                  <wp:effectExtent b="0" l="0" r="0" t="0"/>
                  <wp:docPr id="137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8877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Інтерфейси – USB online/ Тип лазера: газовий CO2/ Пусковий напруга лазера – 20KV/ Робоча напруга лазера – 15KV/ Ресурс лазера – 1700-2200 годин/ Швидкість гравіювання – 0-40 мм/с/ Швидкість різання – 0-40 мм/с/ Мінімальний розмір символу – 1х1 мм/ Роздільна здатність – 0,025 мм (1000 dpi)/ Напруга живлення – 220~235/ Точність повторення позиції – ≤0.01 мм/ Тип приводу — крокові двигуни, керовані драйвером з функцією «мікрошаг»/ Тип контролера – Corellaser + CorelDraw/ Плата управління: М2/ Операційна система – Windows (32 bit), XP/7/8/10/ Споживана потужність – ≤350 Вт/ Робоча температура – 0-35 C/ Охолодження – рідинне, замкнутий (помпа в комплекті)/ Габарити, Ш – 800х670х250 см/ Вага нетто - 35 кг/ Вага брутто – 45 кг</w:t>
            </w:r>
          </w:p>
          <w:p w:rsidR="00000000" w:rsidDel="00000000" w:rsidP="00000000" w:rsidRDefault="00000000" w:rsidRPr="00000000" w14:paraId="0000003E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Комплектація: Лазерний верстат - 1 шт./ Лазерна трубка (встановлена) - 1 шт./ Програмне вказівник - 1 шт./ Повітряний компресор - 1 шт./ Водяна помпа - 1 шт./ Витяжка - 1 шт./ USB кабель - 1 шт./ Силовий кабель - 1 шт./ Силіконові трубки - 3 шт./ Гофри (ПВХ армовані) - 1 шт./ ЗІП - 1 шт./ Водяна помпа - 1 шт./ Стільниковий робочий стіл - 1 шт.</w:t>
            </w:r>
          </w:p>
          <w:p w:rsidR="00000000" w:rsidDel="00000000" w:rsidP="00000000" w:rsidRDefault="00000000" w:rsidRPr="00000000" w14:paraId="0000003F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Приклад: </w:t>
            </w:r>
            <w:hyperlink r:id="rId16">
              <w:r w:rsidDel="00000000" w:rsidR="00000000" w:rsidRPr="00000000">
                <w:rPr>
                  <w:rFonts w:ascii="Calibri" w:cs="Calibri" w:eastAsia="Calibri" w:hAnsi="Calibri"/>
                  <w:color w:val="003366"/>
                  <w:sz w:val="18"/>
                  <w:szCs w:val="18"/>
                  <w:u w:val="single"/>
                  <w:rtl w:val="0"/>
                </w:rPr>
                <w:t xml:space="preserve">https://shop-shok.com.ua/p1132442321-lazernyj-stanok-glmaster.html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</w:t>
            </w:r>
          </w:p>
        </w:tc>
      </w:tr>
      <w:tr>
        <w:trPr>
          <w:cantSplit w:val="0"/>
          <w:trHeight w:val="863" w:hRule="atLeast"/>
          <w:tblHeader w:val="0"/>
        </w:trPr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Тефлоновий лист для сублімації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45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/>
              <w:drawing>
                <wp:inline distB="0" distT="0" distL="0" distR="0">
                  <wp:extent cx="916068" cy="783167"/>
                  <wp:effectExtent b="0" l="0" r="0" t="0"/>
                  <wp:docPr id="14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068" cy="7831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45*45 см</w:t>
            </w:r>
          </w:p>
          <w:p w:rsidR="00000000" w:rsidDel="00000000" w:rsidP="00000000" w:rsidRDefault="00000000" w:rsidRPr="00000000" w14:paraId="00000047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Приклад: </w:t>
            </w:r>
            <w:hyperlink r:id="rId18">
              <w:r w:rsidDel="00000000" w:rsidR="00000000" w:rsidRPr="00000000">
                <w:rPr>
                  <w:rFonts w:ascii="Calibri" w:cs="Calibri" w:eastAsia="Calibri" w:hAnsi="Calibri"/>
                  <w:color w:val="003366"/>
                  <w:sz w:val="18"/>
                  <w:szCs w:val="18"/>
                  <w:u w:val="single"/>
                  <w:rtl w:val="0"/>
                </w:rPr>
                <w:t xml:space="preserve">https://myprint.ua/product/raskhodniki-dlia-sublimatsii/termoskotch-teflon-kovrik/teflonovyi-list-15-22-sm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Тефлоновий лист для сублімації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4D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/>
              <w:drawing>
                <wp:inline distB="0" distT="0" distL="0" distR="0">
                  <wp:extent cx="916068" cy="783167"/>
                  <wp:effectExtent b="0" l="0" r="0" t="0"/>
                  <wp:docPr id="13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068" cy="7831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40*60 см</w:t>
            </w:r>
          </w:p>
          <w:p w:rsidR="00000000" w:rsidDel="00000000" w:rsidP="00000000" w:rsidRDefault="00000000" w:rsidRPr="00000000" w14:paraId="0000004F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Приклад: </w:t>
            </w:r>
            <w:hyperlink r:id="rId19">
              <w:r w:rsidDel="00000000" w:rsidR="00000000" w:rsidRPr="00000000">
                <w:rPr>
                  <w:rFonts w:ascii="Calibri" w:cs="Calibri" w:eastAsia="Calibri" w:hAnsi="Calibri"/>
                  <w:color w:val="003366"/>
                  <w:sz w:val="18"/>
                  <w:szCs w:val="18"/>
                  <w:u w:val="single"/>
                  <w:rtl w:val="0"/>
                </w:rPr>
                <w:t xml:space="preserve">https://myprint.ua/product/raskhodniki-dlia-sublimatsii/termoskotch-teflon-kovrik/teflonovyi-list-40-60-sm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</w:t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Помпа для води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0" distT="0" distL="0" distR="0">
                  <wp:extent cx="685298" cy="823332"/>
                  <wp:effectExtent b="0" l="0" r="0" t="0"/>
                  <wp:docPr id="14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298" cy="8233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Механічна помпа для води 18,9 л, корпус помпи, трубки - 3 шт, носик</w:t>
            </w:r>
          </w:p>
          <w:p w:rsidR="00000000" w:rsidDel="00000000" w:rsidP="00000000" w:rsidRDefault="00000000" w:rsidRPr="00000000" w14:paraId="00000057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Приклад: </w:t>
            </w:r>
            <w:hyperlink r:id="rId21">
              <w:r w:rsidDel="00000000" w:rsidR="00000000" w:rsidRPr="00000000">
                <w:rPr>
                  <w:rFonts w:ascii="Calibri" w:cs="Calibri" w:eastAsia="Calibri" w:hAnsi="Calibri"/>
                  <w:color w:val="003366"/>
                  <w:sz w:val="18"/>
                  <w:szCs w:val="18"/>
                  <w:u w:val="single"/>
                  <w:rtl w:val="0"/>
                </w:rPr>
                <w:t xml:space="preserve">https://epicentrk.ua/ua/shop/pompa-dlya-vody-viaplast-lilu-standard.html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2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Бутель для води 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5D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/>
              <w:drawing>
                <wp:inline distB="0" distT="0" distL="0" distR="0">
                  <wp:extent cx="449440" cy="778521"/>
                  <wp:effectExtent b="0" l="0" r="0" t="0"/>
                  <wp:docPr id="14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440" cy="778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полікарбонатний 18,9 л</w:t>
            </w:r>
          </w:p>
          <w:p w:rsidR="00000000" w:rsidDel="00000000" w:rsidP="00000000" w:rsidRDefault="00000000" w:rsidRPr="00000000" w14:paraId="0000005F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Приклад: </w:t>
            </w:r>
            <w:hyperlink r:id="rId23">
              <w:r w:rsidDel="00000000" w:rsidR="00000000" w:rsidRPr="00000000">
                <w:rPr>
                  <w:rFonts w:ascii="Calibri" w:cs="Calibri" w:eastAsia="Calibri" w:hAnsi="Calibri"/>
                  <w:color w:val="003366"/>
                  <w:sz w:val="18"/>
                  <w:szCs w:val="18"/>
                  <w:u w:val="single"/>
                  <w:rtl w:val="0"/>
                </w:rPr>
                <w:t xml:space="preserve">https://epicentrk.ua/ua/shop/butyl-dlya-vody-polekarbonatnyy-18-9l.html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4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Тент від сонця та дощу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65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/>
              <w:drawing>
                <wp:inline distB="0" distT="0" distL="0" distR="0">
                  <wp:extent cx="1054100" cy="570230"/>
                  <wp:effectExtent b="0" l="0" r="0" t="0"/>
                  <wp:docPr id="14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5702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Натяжний тент для захисту від сонця або дощу для пляжного відпочинку або дачі. Розміри: 300 х 300 х 200 см. Матеріал: поліестер 210T PU водовідштовхувальний 3000 мм. Вага: 1,74 кг. Розмір упаковки: 55 * 10 * 8 см. В комплекті: Кілочки для розтяжки: 6 шт, довжина 18см, Розтяжки: 6 шт, Палички: 2шт D = 19мм, довжина 2м, всередині сталевий трос</w:t>
            </w:r>
          </w:p>
          <w:p w:rsidR="00000000" w:rsidDel="00000000" w:rsidP="00000000" w:rsidRDefault="00000000" w:rsidRPr="00000000" w14:paraId="00000067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Приклад: https://bigl.ua/p994944191-tent-solntsa-dozhdya?click_track_data=.eJwdjssOgjAUBf_lrjHhUYSy1RhIiKgVEzXG1FJqfdACxaDGfxddnlnMnDfoRhUdM0dZQIQxwgg52LGA0bumUlR_7oS-h8ehBa3qGsYhgpMUN7DAqCuvhnkOMndHfNOvLpNySeZFbj-pSckorhennHhkJlz8UMmo3KaJpnrL6o2ss0HXx_2rmzsin_SB9ES2vk09N1ZtXM0E_yUYNVyo5jkcaSHau8hGNj58vndCPCs.J1vRaTLsGv-jg8GKqnJUEdJ2z3k&amp;utm_source=admitad&amp;utm_medium=cpa&amp;utm_campaign=606171&amp;admitad_uid=cfc00151a6100e8e51fcf680189a7a9a 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Рукомийник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6C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/>
              <w:drawing>
                <wp:inline distB="0" distT="0" distL="0" distR="0">
                  <wp:extent cx="690884" cy="892834"/>
                  <wp:effectExtent b="0" l="0" r="0" t="0"/>
                  <wp:docPr id="14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4" cy="8928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пластиковий 20 літрів</w:t>
            </w:r>
          </w:p>
          <w:p w:rsidR="00000000" w:rsidDel="00000000" w:rsidP="00000000" w:rsidRDefault="00000000" w:rsidRPr="00000000" w14:paraId="0000006E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Приклад: </w:t>
            </w:r>
            <w:hyperlink r:id="rId26">
              <w:r w:rsidDel="00000000" w:rsidR="00000000" w:rsidRPr="00000000">
                <w:rPr>
                  <w:rFonts w:ascii="Calibri" w:cs="Calibri" w:eastAsia="Calibri" w:hAnsi="Calibri"/>
                  <w:color w:val="003366"/>
                  <w:sz w:val="18"/>
                  <w:szCs w:val="18"/>
                  <w:u w:val="single"/>
                  <w:rtl w:val="0"/>
                </w:rPr>
                <w:t xml:space="preserve">https://prom.ua/ua/p1376175225-rukomojnik-plastikovyj.html</w:t>
              </w:r>
            </w:hyperlink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6F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</w:t>
            </w:r>
          </w:p>
        </w:tc>
      </w:tr>
      <w:tr>
        <w:trPr>
          <w:cantSplit w:val="0"/>
          <w:trHeight w:val="1187" w:hRule="atLeast"/>
          <w:tblHeader w:val="0"/>
        </w:trPr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Дартс з дротиками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74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/>
              <w:drawing>
                <wp:inline distB="0" distT="0" distL="0" distR="0">
                  <wp:extent cx="702853" cy="681964"/>
                  <wp:effectExtent b="0" l="0" r="0" t="0"/>
                  <wp:docPr id="144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853" cy="6819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Має двосторонню мішень: з одного боку мішень має класичне ділення поділена на 20 секторів з нанесенням цифр від 1 до 20; на зворотному боці нанесена вертикальна розмітка, яка складається з 9 кіл і яблучка (центр мішені) червоного кольору. Набір комплектується 6 дротиками і інструкцією. Діаметр мішені: 42 см</w:t>
            </w:r>
          </w:p>
          <w:p w:rsidR="00000000" w:rsidDel="00000000" w:rsidP="00000000" w:rsidRDefault="00000000" w:rsidRPr="00000000" w14:paraId="00000076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Приклад: </w:t>
            </w:r>
            <w:hyperlink r:id="rId28">
              <w:r w:rsidDel="00000000" w:rsidR="00000000" w:rsidRPr="00000000">
                <w:rPr>
                  <w:rFonts w:ascii="Calibri" w:cs="Calibri" w:eastAsia="Calibri" w:hAnsi="Calibri"/>
                  <w:color w:val="003366"/>
                  <w:sz w:val="18"/>
                  <w:szCs w:val="18"/>
                  <w:u w:val="single"/>
                  <w:rtl w:val="0"/>
                </w:rPr>
                <w:t xml:space="preserve">https://prom.ua/ua/p554616272-darts-provolokoj-diametre.html</w:t>
              </w:r>
            </w:hyperlink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77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2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13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Футбольний м'яч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7C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/>
              <w:drawing>
                <wp:inline distB="0" distT="0" distL="0" distR="0">
                  <wp:extent cx="480873" cy="473738"/>
                  <wp:effectExtent b="0" l="0" r="0" t="0"/>
                  <wp:docPr id="14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873" cy="4737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прошитий, матеріал: поліуретан, тип з'єднання панелей: склеєний</w:t>
            </w:r>
          </w:p>
          <w:p w:rsidR="00000000" w:rsidDel="00000000" w:rsidP="00000000" w:rsidRDefault="00000000" w:rsidRPr="00000000" w14:paraId="0000007E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Приклад: </w:t>
            </w:r>
            <w:hyperlink r:id="rId30">
              <w:r w:rsidDel="00000000" w:rsidR="00000000" w:rsidRPr="00000000">
                <w:rPr>
                  <w:rFonts w:ascii="Calibri" w:cs="Calibri" w:eastAsia="Calibri" w:hAnsi="Calibri"/>
                  <w:color w:val="003366"/>
                  <w:sz w:val="18"/>
                  <w:szCs w:val="18"/>
                  <w:u w:val="single"/>
                  <w:rtl w:val="0"/>
                </w:rPr>
                <w:t xml:space="preserve">https://prom.ua/ua/p1369224921-kachestvennyj-futbolnyj-myach.html</w:t>
              </w:r>
            </w:hyperlink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7F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2</w:t>
            </w:r>
          </w:p>
        </w:tc>
      </w:tr>
      <w:tr>
        <w:trPr>
          <w:cantSplit w:val="0"/>
          <w:trHeight w:val="818" w:hRule="atLeast"/>
          <w:tblHeader w:val="0"/>
        </w:trPr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14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Волейбольний м'яч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84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/>
              <w:drawing>
                <wp:inline distB="0" distT="0" distL="0" distR="0">
                  <wp:extent cx="521170" cy="517999"/>
                  <wp:effectExtent b="0" l="0" r="0" t="0"/>
                  <wp:docPr id="14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170" cy="5179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Матеріал: поліуретан; розмір: 5; діаметр: 65-66 см; тип: клеєний; кількість шарів: 3; камера: бутил</w:t>
            </w:r>
          </w:p>
          <w:p w:rsidR="00000000" w:rsidDel="00000000" w:rsidP="00000000" w:rsidRDefault="00000000" w:rsidRPr="00000000" w14:paraId="00000086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Приклад: </w:t>
            </w:r>
            <w:hyperlink r:id="rId32">
              <w:r w:rsidDel="00000000" w:rsidR="00000000" w:rsidRPr="00000000">
                <w:rPr>
                  <w:rFonts w:ascii="Calibri" w:cs="Calibri" w:eastAsia="Calibri" w:hAnsi="Calibri"/>
                  <w:color w:val="003366"/>
                  <w:sz w:val="18"/>
                  <w:szCs w:val="18"/>
                  <w:u w:val="single"/>
                  <w:rtl w:val="0"/>
                </w:rPr>
                <w:t xml:space="preserve">https://prom.ua/ua/p1369430536-kachestvennyj-volejbolnyj-myach.html</w:t>
              </w:r>
            </w:hyperlink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87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2</w:t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15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Дитяча ракетка для великого тенісу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8C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/>
              <w:drawing>
                <wp:inline distB="0" distT="0" distL="0" distR="0">
                  <wp:extent cx="387884" cy="753560"/>
                  <wp:effectExtent b="0" l="0" r="0" t="0"/>
                  <wp:docPr id="14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884" cy="7535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матеріал: алюміній; вік: 6-7 років; комплектація: ракетка + чохол</w:t>
            </w:r>
          </w:p>
          <w:p w:rsidR="00000000" w:rsidDel="00000000" w:rsidP="00000000" w:rsidRDefault="00000000" w:rsidRPr="00000000" w14:paraId="0000008E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Приклад: </w:t>
            </w:r>
            <w:hyperlink r:id="rId34">
              <w:r w:rsidDel="00000000" w:rsidR="00000000" w:rsidRPr="00000000">
                <w:rPr>
                  <w:rFonts w:ascii="Calibri" w:cs="Calibri" w:eastAsia="Calibri" w:hAnsi="Calibri"/>
                  <w:color w:val="003366"/>
                  <w:sz w:val="18"/>
                  <w:szCs w:val="18"/>
                  <w:u w:val="single"/>
                  <w:rtl w:val="0"/>
                </w:rPr>
                <w:t xml:space="preserve">https://prom.ua/ua/p1365353167-raketka-detskaya-let.html</w:t>
              </w:r>
            </w:hyperlink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8F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2</w:t>
            </w:r>
          </w:p>
        </w:tc>
      </w:tr>
      <w:tr>
        <w:trPr>
          <w:cantSplit w:val="0"/>
          <w:trHeight w:val="980" w:hRule="atLeast"/>
          <w:tblHeader w:val="0"/>
        </w:trPr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16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Набір тенісних м'ячів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94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/>
              <w:drawing>
                <wp:inline distB="0" distT="0" distL="0" distR="0">
                  <wp:extent cx="871403" cy="321524"/>
                  <wp:effectExtent b="0" l="0" r="0" t="0"/>
                  <wp:docPr id="14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403" cy="3215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Тенісні м'ячі 6см, 2 сорт (середній відскік), 3 шт в пакеті 24*11*6см.</w:t>
            </w:r>
          </w:p>
          <w:p w:rsidR="00000000" w:rsidDel="00000000" w:rsidP="00000000" w:rsidRDefault="00000000" w:rsidRPr="00000000" w14:paraId="00000096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Приклад: </w:t>
            </w:r>
            <w:hyperlink r:id="rId36">
              <w:r w:rsidDel="00000000" w:rsidR="00000000" w:rsidRPr="00000000">
                <w:rPr>
                  <w:rFonts w:ascii="Calibri" w:cs="Calibri" w:eastAsia="Calibri" w:hAnsi="Calibri"/>
                  <w:color w:val="003366"/>
                  <w:sz w:val="18"/>
                  <w:szCs w:val="18"/>
                  <w:u w:val="single"/>
                  <w:rtl w:val="0"/>
                </w:rPr>
                <w:t xml:space="preserve">https://prom.ua/ua/p1311178318-tennisnye-myachi-ms0234.html</w:t>
              </w:r>
            </w:hyperlink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97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упаковка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5</w:t>
            </w:r>
          </w:p>
        </w:tc>
      </w:tr>
      <w:tr>
        <w:trPr>
          <w:cantSplit w:val="0"/>
          <w:trHeight w:val="318" w:hRule="atLeast"/>
          <w:tblHeader w:val="0"/>
        </w:trPr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17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Папір  кольоровий А4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9C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/>
              <w:drawing>
                <wp:inline distB="0" distT="0" distL="0" distR="0">
                  <wp:extent cx="1052378" cy="578440"/>
                  <wp:effectExtent b="0" l="0" r="0" t="0"/>
                  <wp:docPr id="150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378" cy="5784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Кольоровий А4/80 мікс пастель 250 аркушів 5 кольорів по 50 аркушів</w:t>
            </w:r>
          </w:p>
          <w:p w:rsidR="00000000" w:rsidDel="00000000" w:rsidP="00000000" w:rsidRDefault="00000000" w:rsidRPr="00000000" w14:paraId="0000009E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Приклад: </w:t>
            </w:r>
            <w:hyperlink r:id="rId38">
              <w:r w:rsidDel="00000000" w:rsidR="00000000" w:rsidRPr="00000000">
                <w:rPr>
                  <w:rFonts w:ascii="Calibri" w:cs="Calibri" w:eastAsia="Calibri" w:hAnsi="Calibri"/>
                  <w:color w:val="003366"/>
                  <w:sz w:val="18"/>
                  <w:szCs w:val="18"/>
                  <w:u w:val="single"/>
                  <w:rtl w:val="0"/>
                </w:rPr>
                <w:t xml:space="preserve">https://www.megakniga.com.ua/catalog/kantselyariya-ta-shkilne-priladdya/zoshiti-papir-shchodenniki-albomi-diplomi-podyaki/koloroviy-papir/bumaga-tsv-a4-80-250ark-super-miks-10tsv*25ark.html?gclid=CjwKCAjw9MuCBhBUEiwAbDZ-7pt0vitLY-a0AqqnNtBhJrUDDTYgEF6VeK8NEM_4XblJMIgrWFrf0hoCBgcQAvD_Bw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2</w:t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18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Плівка для ламінації A4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A3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/>
              <w:drawing>
                <wp:inline distB="0" distT="0" distL="0" distR="0">
                  <wp:extent cx="793212" cy="909550"/>
                  <wp:effectExtent b="0" l="0" r="0" t="0"/>
                  <wp:docPr id="15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12" cy="909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Кількість в упаковці 100 шт, Щільність 80 мкм, Розмір 216-303 мм, Тип Плівка, Формат А4</w:t>
            </w:r>
          </w:p>
          <w:p w:rsidR="00000000" w:rsidDel="00000000" w:rsidP="00000000" w:rsidRDefault="00000000" w:rsidRPr="00000000" w14:paraId="000000A5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Приклад: </w:t>
            </w:r>
            <w:hyperlink r:id="rId40">
              <w:r w:rsidDel="00000000" w:rsidR="00000000" w:rsidRPr="00000000">
                <w:rPr>
                  <w:rFonts w:ascii="Calibri" w:cs="Calibri" w:eastAsia="Calibri" w:hAnsi="Calibri"/>
                  <w:color w:val="003366"/>
                  <w:sz w:val="18"/>
                  <w:szCs w:val="18"/>
                  <w:u w:val="single"/>
                  <w:rtl w:val="0"/>
                </w:rPr>
                <w:t xml:space="preserve">https://officea4.com.ua/ofisnye-prinadlezhnosti/plenka-dlya-laminirovaniya/plenka-dlya-laminirovaniya-80mkm-a4-216x303mm-100-sht?gclid=CjwKCAjw9MuCBhBUEiwAbDZ-7pYFBd64K2VktYL4dnQ6kKR_-A-rAp5TcFM0Cts48R6oeS4agK8UYxoCS-kQAvD_BwE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100</w:t>
            </w:r>
          </w:p>
        </w:tc>
      </w:tr>
      <w:tr>
        <w:trPr>
          <w:cantSplit w:val="0"/>
          <w:trHeight w:val="728" w:hRule="atLeast"/>
          <w:tblHeader w:val="0"/>
        </w:trPr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19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Пружина  для біндеру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AB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/>
              <w:drawing>
                <wp:inline distB="0" distT="0" distL="0" distR="0">
                  <wp:extent cx="1036744" cy="381846"/>
                  <wp:effectExtent b="0" l="0" r="0" t="0"/>
                  <wp:docPr id="152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744" cy="3818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Упаковка: 100 шт. / Діаметр пружини: 8 мм / Кількість зшиваються аркушів: 10-40 / Матеріал: пластик</w:t>
            </w:r>
          </w:p>
          <w:p w:rsidR="00000000" w:rsidDel="00000000" w:rsidP="00000000" w:rsidRDefault="00000000" w:rsidRPr="00000000" w14:paraId="000000AD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Приклад: </w:t>
            </w:r>
            <w:hyperlink r:id="rId42">
              <w:r w:rsidDel="00000000" w:rsidR="00000000" w:rsidRPr="00000000">
                <w:rPr>
                  <w:rFonts w:ascii="Calibri" w:cs="Calibri" w:eastAsia="Calibri" w:hAnsi="Calibri"/>
                  <w:color w:val="003366"/>
                  <w:sz w:val="18"/>
                  <w:szCs w:val="18"/>
                  <w:u w:val="single"/>
                  <w:rtl w:val="0"/>
                </w:rPr>
                <w:t xml:space="preserve">https://www.officetime.com.ua/ua/29199-plastikovaya-pruzhina-d-8mm-chernaya-up-100-sht.htm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100</w:t>
            </w:r>
          </w:p>
        </w:tc>
      </w:tr>
    </w:tbl>
    <w:p w:rsidR="00000000" w:rsidDel="00000000" w:rsidP="00000000" w:rsidRDefault="00000000" w:rsidRPr="00000000" w14:paraId="000000B1">
      <w:pPr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Претендент може запропонувати свої пропозиції, що відповідають бажаному опису. </w:t>
      </w:r>
    </w:p>
    <w:p w:rsidR="00000000" w:rsidDel="00000000" w:rsidP="00000000" w:rsidRDefault="00000000" w:rsidRPr="00000000" w14:paraId="000000B3">
      <w:pPr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Учасники тендеру можуть подавати комерційну пропозицію на одну або на всі позиції запиту. Разом з тим, Претенденту рекомендується запропонувати ціну для щонайбільшої кількості товарів.</w:t>
      </w:r>
    </w:p>
    <w:p w:rsidR="00000000" w:rsidDel="00000000" w:rsidP="00000000" w:rsidRDefault="00000000" w:rsidRPr="00000000" w14:paraId="000000B5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Будь ласка, зауважте, що у вартість товарів повинна входити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u w:val="single"/>
          <w:rtl w:val="0"/>
        </w:rPr>
        <w:t xml:space="preserve">вартість доставки обладнання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за адресою: м. Рубіжне, Луганська обл., вул Померанчука, 28. </w:t>
      </w:r>
    </w:p>
    <w:p w:rsidR="00000000" w:rsidDel="00000000" w:rsidP="00000000" w:rsidRDefault="00000000" w:rsidRPr="00000000" w14:paraId="000000B7">
      <w:pPr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У комерційній пропозиції потрібно вказати терміни виготовлення і доставки товару за вищевказаною адресою.</w:t>
      </w:r>
    </w:p>
    <w:p w:rsidR="00000000" w:rsidDel="00000000" w:rsidP="00000000" w:rsidRDefault="00000000" w:rsidRPr="00000000" w14:paraId="000000B9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Цей Запит на подання пропозицій є відкритим для всіх юридично зареєстрованих компаній, які можуть надати потрібну продукцію та мають можливість доставити в країну, або через уповноваженого представника.</w:t>
      </w:r>
    </w:p>
    <w:p w:rsidR="00000000" w:rsidDel="00000000" w:rsidP="00000000" w:rsidRDefault="00000000" w:rsidRPr="00000000" w14:paraId="000000BB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Про Фонд ООН у галузі населення</w:t>
      </w:r>
    </w:p>
    <w:p w:rsidR="00000000" w:rsidDel="00000000" w:rsidP="00000000" w:rsidRDefault="00000000" w:rsidRPr="00000000" w14:paraId="000000C0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Фонд ООН у галузі народонаселення є міжнародною агенцію з розвитку, метою якої є забезпечення та існування такого світу, в якому кожна вагітність бажана, кожні пологи безпечні та кожна молода людина може реалізувати свій потенціал.   </w:t>
      </w:r>
    </w:p>
    <w:p w:rsidR="00000000" w:rsidDel="00000000" w:rsidP="00000000" w:rsidRDefault="00000000" w:rsidRPr="00000000" w14:paraId="000000C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cs="Calibri" w:eastAsia="Calibri" w:hAnsi="Calibri"/>
          <w:color w:val="0070c0"/>
          <w:sz w:val="22"/>
          <w:szCs w:val="22"/>
          <w:u w:val="singl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Фонд ООН у галузі народонаселення є провідною установою ООН, яка сприяє реалізації права кожної жінки, чоловіка та дитини на здорове життя та рівні можливості. Для отримання більш детальної інформації щодо діяльності Фонду, звертайтеся, будь-ласка, до веб-сайту: </w:t>
      </w:r>
      <w:hyperlink r:id="rId43">
        <w:r w:rsidDel="00000000" w:rsidR="00000000" w:rsidRPr="00000000">
          <w:rPr>
            <w:rFonts w:ascii="Calibri" w:cs="Calibri" w:eastAsia="Calibri" w:hAnsi="Calibri"/>
            <w:color w:val="0070c0"/>
            <w:sz w:val="22"/>
            <w:szCs w:val="22"/>
            <w:u w:val="single"/>
            <w:rtl w:val="0"/>
          </w:rPr>
          <w:t xml:space="preserve">UNFPA about us</w:t>
        </w:r>
      </w:hyperlink>
      <w:r w:rsidDel="00000000" w:rsidR="00000000" w:rsidRPr="00000000">
        <w:rPr>
          <w:rFonts w:ascii="Calibri" w:cs="Calibri" w:eastAsia="Calibri" w:hAnsi="Calibri"/>
          <w:color w:val="0070c0"/>
          <w:sz w:val="22"/>
          <w:szCs w:val="22"/>
          <w:u w:val="single"/>
          <w:rtl w:val="0"/>
        </w:rPr>
        <w:t xml:space="preserve">.</w:t>
      </w:r>
    </w:p>
    <w:p w:rsidR="00000000" w:rsidDel="00000000" w:rsidP="00000000" w:rsidRDefault="00000000" w:rsidRPr="00000000" w14:paraId="000000C2">
      <w:pPr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Питання</w:t>
      </w:r>
    </w:p>
    <w:p w:rsidR="00000000" w:rsidDel="00000000" w:rsidP="00000000" w:rsidRDefault="00000000" w:rsidRPr="00000000" w14:paraId="000000C4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Питання або запити щодо подальшого роз’яснення надсилаються за наведеними нижче контактними даними:</w:t>
      </w:r>
    </w:p>
    <w:p w:rsidR="00000000" w:rsidDel="00000000" w:rsidP="00000000" w:rsidRDefault="00000000" w:rsidRPr="00000000" w14:paraId="000000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cs="Calibri" w:eastAsia="Calibri" w:hAnsi="Calibri"/>
          <w:color w:val="00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92.0" w:type="dxa"/>
        <w:jc w:val="center"/>
        <w:tblBorders>
          <w:top w:color="d9d9d9" w:space="0" w:sz="4" w:val="single"/>
          <w:left w:color="d9d9d9" w:space="0" w:sz="4" w:val="single"/>
          <w:bottom w:color="d9d9d9" w:space="0" w:sz="4" w:val="single"/>
          <w:right w:color="d9d9d9" w:space="0" w:sz="4" w:val="single"/>
          <w:insideH w:color="d9d9d9" w:space="0" w:sz="6" w:val="single"/>
          <w:insideV w:color="d9d9d9" w:space="0" w:sz="6" w:val="single"/>
        </w:tblBorders>
        <w:tblLayout w:type="fixed"/>
        <w:tblLook w:val="0400"/>
      </w:tblPr>
      <w:tblGrid>
        <w:gridCol w:w="3685"/>
        <w:gridCol w:w="5407"/>
        <w:tblGridChange w:id="0">
          <w:tblGrid>
            <w:gridCol w:w="3685"/>
            <w:gridCol w:w="540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Ім’я контактної особи Фонду: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  <w:rtl w:val="0"/>
              </w:rPr>
              <w:t xml:space="preserve">Катерина Тріодіал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Електронна пошта контактної особи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  <w:rtl w:val="0"/>
              </w:rPr>
              <w:t xml:space="preserve">tryodiial@unfpa.org</w:t>
            </w:r>
          </w:p>
        </w:tc>
      </w:tr>
    </w:tbl>
    <w:p w:rsidR="00000000" w:rsidDel="00000000" w:rsidP="00000000" w:rsidRDefault="00000000" w:rsidRPr="00000000" w14:paraId="000000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cs="Calibri" w:eastAsia="Calibri" w:hAnsi="Calibri"/>
          <w:color w:val="00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tabs>
          <w:tab w:val="left" w:pos="6630"/>
          <w:tab w:val="left" w:pos="9120"/>
        </w:tabs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Кінцевий термін розміщення питань -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п’ятниця, 12 листопада 2021 року о 12:00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за київським часом. На запитання відповідатимуть у письмовій формі якнайшвидше після цього строку.</w:t>
      </w:r>
    </w:p>
    <w:p w:rsidR="00000000" w:rsidDel="00000000" w:rsidP="00000000" w:rsidRDefault="00000000" w:rsidRPr="00000000" w14:paraId="000000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cs="Calibri" w:eastAsia="Calibri" w:hAnsi="Calibri"/>
          <w:color w:val="00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Зміст пропозиції</w:t>
      </w:r>
    </w:p>
    <w:p w:rsidR="00000000" w:rsidDel="00000000" w:rsidP="00000000" w:rsidRDefault="00000000" w:rsidRPr="00000000" w14:paraId="000000CE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Пропозиції мають надсилатися електронною поштою, за можливостю, одним повідомленням, залежно від розміру файлу та мають містити:  </w:t>
      </w:r>
    </w:p>
    <w:p w:rsidR="00000000" w:rsidDel="00000000" w:rsidP="00000000" w:rsidRDefault="00000000" w:rsidRPr="00000000" w14:paraId="000000CF">
      <w:pPr>
        <w:tabs>
          <w:tab w:val="left" w:pos="6630"/>
          <w:tab w:val="left" w:pos="9120"/>
        </w:tabs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Подану згідно відповідного бланку цінову пропозицію, що містить найменування та опис товару, а також термін поставки з моменту підтвердження замовлення.</w:t>
      </w:r>
    </w:p>
    <w:p w:rsidR="00000000" w:rsidDel="00000000" w:rsidP="00000000" w:rsidRDefault="00000000" w:rsidRPr="00000000" w14:paraId="000000D1">
      <w:pPr>
        <w:numPr>
          <w:ilvl w:val="0"/>
          <w:numId w:val="1"/>
        </w:numPr>
        <w:ind w:left="36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Мова пропозиції англійська або українська.</w:t>
      </w:r>
    </w:p>
    <w:p w:rsidR="00000000" w:rsidDel="00000000" w:rsidP="00000000" w:rsidRDefault="00000000" w:rsidRPr="00000000" w14:paraId="000000D2">
      <w:pPr>
        <w:numPr>
          <w:ilvl w:val="0"/>
          <w:numId w:val="1"/>
        </w:numPr>
        <w:ind w:left="36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Цінова пропозиція має бути підписан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а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відповідним керівником компанії та надіслані у форматі PDF.</w:t>
      </w:r>
    </w:p>
    <w:p w:rsidR="00000000" w:rsidDel="00000000" w:rsidP="00000000" w:rsidRDefault="00000000" w:rsidRPr="00000000" w14:paraId="000000D3">
      <w:pPr>
        <w:tabs>
          <w:tab w:val="left" w:pos="6630"/>
          <w:tab w:val="left" w:pos="9120"/>
        </w:tabs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Інструкції щодо подання пропозицій</w:t>
      </w:r>
    </w:p>
    <w:p w:rsidR="00000000" w:rsidDel="00000000" w:rsidP="00000000" w:rsidRDefault="00000000" w:rsidRPr="00000000" w14:paraId="000000D5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Пропозиції мають бути підготовлені згідно Розділу IV разом з відповідно заповненим і підписаним бланком цінової пропозиції, надіслані контактній особі тільки на вказану електронну пошту не пізніше ніж: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 вівторок, 16 листопада 2021 року, 17:00 за київським часом. </w:t>
      </w:r>
    </w:p>
    <w:p w:rsidR="00000000" w:rsidDel="00000000" w:rsidP="00000000" w:rsidRDefault="00000000" w:rsidRPr="00000000" w14:paraId="000000D6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522.0" w:type="dxa"/>
        <w:jc w:val="center"/>
        <w:tblBorders>
          <w:top w:color="d9d9d9" w:space="0" w:sz="4" w:val="single"/>
          <w:left w:color="d9d9d9" w:space="0" w:sz="4" w:val="single"/>
          <w:bottom w:color="d9d9d9" w:space="0" w:sz="4" w:val="single"/>
          <w:right w:color="d9d9d9" w:space="0" w:sz="4" w:val="single"/>
          <w:insideH w:color="d9d9d9" w:space="0" w:sz="6" w:val="single"/>
          <w:insideV w:color="d9d9d9" w:space="0" w:sz="6" w:val="single"/>
        </w:tblBorders>
        <w:tblLayout w:type="fixed"/>
        <w:tblLook w:val="0400"/>
      </w:tblPr>
      <w:tblGrid>
        <w:gridCol w:w="3510"/>
        <w:gridCol w:w="5012"/>
        <w:tblGridChange w:id="0">
          <w:tblGrid>
            <w:gridCol w:w="3510"/>
            <w:gridCol w:w="501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Ім’я контактної особи Фонду: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  <w:rtl w:val="0"/>
              </w:rPr>
              <w:t xml:space="preserve">Ірина Богун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Електронна пошта: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  <w:rtl w:val="0"/>
              </w:rPr>
              <w:t xml:space="preserve">ua-procurement@unfpa.org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B">
      <w:pPr>
        <w:tabs>
          <w:tab w:val="left" w:pos="6630"/>
          <w:tab w:val="left" w:pos="9120"/>
        </w:tabs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Зверніть увагу на наступні інструкції щодо електронного подання:</w:t>
      </w:r>
    </w:p>
    <w:p w:rsidR="00000000" w:rsidDel="00000000" w:rsidP="00000000" w:rsidRDefault="00000000" w:rsidRPr="00000000" w14:paraId="000000DD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- Тема повідомлення має включати таке посилання: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RFQ Nº UNFPA/UKR/RFQ/21/34.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Пропозиції, що містять невірно вказану тему повідомлення можуть бути пропущені адміністратором та, таким чином, не потрапити до розгляду.</w:t>
      </w:r>
    </w:p>
    <w:p w:rsidR="00000000" w:rsidDel="00000000" w:rsidP="00000000" w:rsidRDefault="00000000" w:rsidRPr="00000000" w14:paraId="000000DE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- Загальний обсяг повідомлення, що надсилається не має перевищувати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20 MB (у тому числі, сам лист, надані додатки та заголовки).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При великих розмірах файлу з технічним описом, останні мають надсилатися окремо перед кінцевим строком подання пропозицій.</w:t>
      </w:r>
    </w:p>
    <w:p w:rsidR="00000000" w:rsidDel="00000000" w:rsidP="00000000" w:rsidRDefault="00000000" w:rsidRPr="00000000" w14:paraId="000000DF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Оцінка пропозицій</w:t>
      </w:r>
    </w:p>
    <w:p w:rsidR="00000000" w:rsidDel="00000000" w:rsidP="00000000" w:rsidRDefault="00000000" w:rsidRPr="00000000" w14:paraId="000000E1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Пропозиції будуть оцінені на основі відповідності технічним умовам та вартості кожного з товарів окремо (цінова пропозиція).</w:t>
      </w:r>
    </w:p>
    <w:p w:rsidR="00000000" w:rsidDel="00000000" w:rsidP="00000000" w:rsidRDefault="00000000" w:rsidRPr="00000000" w14:paraId="000000E2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Визначення переможця</w:t>
      </w:r>
    </w:p>
    <w:p w:rsidR="00000000" w:rsidDel="00000000" w:rsidP="00000000" w:rsidRDefault="00000000" w:rsidRPr="00000000" w14:paraId="000000E4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Договір на термін до 31 грудня 2021 між Фондом ООН у галузі народонаселення та постачальником буде укладено з тим претендентом, чия цінова пропозиція виявиться найменшою та буде відповідати вимогам документації конкурсних торгів.</w:t>
      </w:r>
    </w:p>
    <w:p w:rsidR="00000000" w:rsidDel="00000000" w:rsidP="00000000" w:rsidRDefault="00000000" w:rsidRPr="00000000" w14:paraId="000000E5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Право на змінення вимог під час прийняття рішень</w:t>
      </w:r>
    </w:p>
    <w:p w:rsidR="00000000" w:rsidDel="00000000" w:rsidP="00000000" w:rsidRDefault="00000000" w:rsidRPr="00000000" w14:paraId="000000E7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Фонд ООН у галузі народонаселення залишає за собою право збільшувати або зменшувати на 20% обсяг замовлення наданого в цьому запиті на подання пропозицій, без зміни ціни за одиницю товару або інших умов.</w:t>
      </w:r>
    </w:p>
    <w:p w:rsidR="00000000" w:rsidDel="00000000" w:rsidP="00000000" w:rsidRDefault="00000000" w:rsidRPr="00000000" w14:paraId="000000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cs="Calibri" w:eastAsia="Calibri" w:hAnsi="Calibri"/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Умови оплати</w:t>
      </w:r>
    </w:p>
    <w:p w:rsidR="00000000" w:rsidDel="00000000" w:rsidP="00000000" w:rsidRDefault="00000000" w:rsidRPr="00000000" w14:paraId="000000EA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Умови оплати Фонду ООН у галузі народонаселення складають 30 днів після отримання товаросупровідних документів, рахунків-фактур та іншої документації, що вимагається договором.</w:t>
      </w:r>
    </w:p>
    <w:p w:rsidR="00000000" w:rsidDel="00000000" w:rsidP="00000000" w:rsidRDefault="00000000" w:rsidRPr="00000000" w14:paraId="000000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851"/>
        </w:tabs>
        <w:spacing w:line="276" w:lineRule="auto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Calibri" w:cs="Calibri" w:eastAsia="Calibri" w:hAnsi="Calibri"/>
          <w:b w:val="1"/>
          <w:color w:val="000000"/>
          <w:sz w:val="22"/>
          <w:szCs w:val="22"/>
        </w:rPr>
      </w:pPr>
      <w:hyperlink r:id="rId44">
        <w:r w:rsidDel="00000000" w:rsidR="00000000" w:rsidRPr="00000000">
          <w:rPr>
            <w:rFonts w:ascii="Calibri" w:cs="Calibri" w:eastAsia="Calibri" w:hAnsi="Calibri"/>
            <w:b w:val="1"/>
            <w:color w:val="000000"/>
            <w:sz w:val="22"/>
            <w:szCs w:val="22"/>
            <w:rtl w:val="0"/>
          </w:rPr>
          <w:t xml:space="preserve">Шахрайство</w:t>
        </w:r>
      </w:hyperlink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 та корупція</w:t>
      </w:r>
    </w:p>
    <w:p w:rsidR="00000000" w:rsidDel="00000000" w:rsidP="00000000" w:rsidRDefault="00000000" w:rsidRPr="00000000" w14:paraId="000000ED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Фонд ООН у галузі народонаселення   прагне запобігати, виявляти та вживати дій проти всіх випадків шахрайства щодо Фонду ООН у галузі народонаселення та третіх сторін, які беруть участь у діяльності Фонду ООН у галузі народонаселення. З політикою Фонду ООН у галузі народонаселення щодо шахрайства та корупції можна ознайомитися тут: </w:t>
      </w:r>
      <w:hyperlink r:id="rId45">
        <w:r w:rsidDel="00000000" w:rsidR="00000000" w:rsidRPr="00000000">
          <w:rPr>
            <w:rFonts w:ascii="Calibri" w:cs="Calibri" w:eastAsia="Calibri" w:hAnsi="Calibri"/>
            <w:sz w:val="22"/>
            <w:szCs w:val="22"/>
            <w:rtl w:val="0"/>
          </w:rPr>
          <w:t xml:space="preserve">FraudPolicy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 Подання пропозицій учасником передбачає, що останній ознайомлений з даними правилами.</w:t>
      </w:r>
    </w:p>
    <w:p w:rsidR="00000000" w:rsidDel="00000000" w:rsidP="00000000" w:rsidRDefault="00000000" w:rsidRPr="00000000" w14:paraId="000000EE">
      <w:pPr>
        <w:spacing w:line="276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У разі та за потреби, постачальники, їх дочірні підприємства, агенти, посередники і керівники мають співпрацювати з Управлінням з аудиту та нагляду Фонду ООН у галузі народонаселення, а також з будь-яким іншим уповноваженим з нагляду, який призначений Виконавчим Директором та Радником з етики Фонду ООН у галузі народонаселення. Таке співробітництво включає, але не обмежується, наступне: доступ до всіх працівників, представників, агентів та уповноважених осіб постачальника; надання всіх необхідних документів, у тому числі фінансових. Нездатність повною мірою співпрацювати зі слідством буде вважатися достатньою підставою для Фонду ООН у галузі народонаселення розірвати контракт з постачальником, та відсторонити і зняти його зі списку зареєстрованих Фондом постачальників. </w:t>
      </w:r>
    </w:p>
    <w:p w:rsidR="00000000" w:rsidDel="00000000" w:rsidP="00000000" w:rsidRDefault="00000000" w:rsidRPr="00000000" w14:paraId="000000F0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Конфіденційна гаряча лінія по боротьбі з шахрайством доступна для всіх учасників конкурсних торгів, про підозрілі та шахрайські дії має бути повідомлено через </w:t>
      </w:r>
      <w:hyperlink r:id="rId46">
        <w:r w:rsidDel="00000000" w:rsidR="00000000" w:rsidRPr="00000000">
          <w:rPr>
            <w:rFonts w:ascii="Calibri" w:cs="Calibri" w:eastAsia="Calibri" w:hAnsi="Calibri"/>
            <w:sz w:val="22"/>
            <w:szCs w:val="22"/>
            <w:rtl w:val="0"/>
          </w:rPr>
          <w:t xml:space="preserve">UNFPAInvestigationHotline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Політика нульової толерантності</w:t>
      </w:r>
    </w:p>
    <w:p w:rsidR="00000000" w:rsidDel="00000000" w:rsidP="00000000" w:rsidRDefault="00000000" w:rsidRPr="00000000" w14:paraId="000000F4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Фонд ООН у галузі народонаселення прийняв політику нульової толерантності щодо подарунків та знаків вдячності. Таким чином, прохання до постачальників не надсилати дарунки або проявляти інші знаки вдячності співробітникам Фонду ООН у галузі народонаселення. Детальніше з цими правилами можна ознайомитися тут: </w:t>
      </w:r>
      <w:hyperlink r:id="rId47">
        <w:r w:rsidDel="00000000" w:rsidR="00000000" w:rsidRPr="00000000">
          <w:rPr>
            <w:rFonts w:ascii="Calibri" w:cs="Calibri" w:eastAsia="Calibri" w:hAnsi="Calibri"/>
            <w:color w:val="003366"/>
            <w:sz w:val="22"/>
            <w:szCs w:val="22"/>
            <w:u w:val="single"/>
            <w:rtl w:val="0"/>
          </w:rPr>
          <w:t xml:space="preserve">ZeroTolerancePolicy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F5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Опротестування процесу подання пропозицій</w:t>
      </w:r>
    </w:p>
    <w:p w:rsidR="00000000" w:rsidDel="00000000" w:rsidP="00000000" w:rsidRDefault="00000000" w:rsidRPr="00000000" w14:paraId="000000F7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Претенденти, які вважають, що до них були вчинені несправедливі дії під час процесу подання, оцінки пропозицій або присудження контракту можуть подати скаргу керівнику програми UNFPA Олесі Компанієць на електронну пошту: </w:t>
      </w:r>
      <w:hyperlink r:id="rId48">
        <w:r w:rsidDel="00000000" w:rsidR="00000000" w:rsidRPr="00000000">
          <w:rPr>
            <w:rFonts w:ascii="Calibri" w:cs="Calibri" w:eastAsia="Calibri" w:hAnsi="Calibri"/>
            <w:sz w:val="22"/>
            <w:szCs w:val="22"/>
            <w:rtl w:val="0"/>
          </w:rPr>
          <w:t xml:space="preserve">kompaniiets@unfpa.org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 У разі незадоволення відповіддю, наданою керівником підрозділу UNFPA,  претендент може звернутися до Голови Відділу закупівель Фонду ООН у галузі народонаселення електронною поштою </w:t>
      </w:r>
      <w:hyperlink r:id="rId49">
        <w:r w:rsidDel="00000000" w:rsidR="00000000" w:rsidRPr="00000000">
          <w:rPr>
            <w:rFonts w:ascii="Calibri" w:cs="Calibri" w:eastAsia="Calibri" w:hAnsi="Calibri"/>
            <w:sz w:val="22"/>
            <w:szCs w:val="22"/>
            <w:rtl w:val="0"/>
          </w:rPr>
          <w:t xml:space="preserve">procurement@unfpa.org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Зауваження</w:t>
      </w:r>
    </w:p>
    <w:p w:rsidR="00000000" w:rsidDel="00000000" w:rsidP="00000000" w:rsidRDefault="00000000" w:rsidRPr="00000000" w14:paraId="000000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У разі неможливості доступу до будь-яких посилань у цьому запиті на подання пропозицій, претенденти можуть звернутися до співробітника Відділу закупівлі для отримання версії в форматі PDF. </w:t>
      </w:r>
    </w:p>
    <w:p w:rsidR="00000000" w:rsidDel="00000000" w:rsidP="00000000" w:rsidRDefault="00000000" w:rsidRPr="00000000" w14:paraId="000000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851"/>
        </w:tabs>
        <w:spacing w:line="276" w:lineRule="auto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smallCaps w:val="1"/>
          <w:color w:val="000000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color w:val="000000"/>
          <w:sz w:val="26"/>
          <w:szCs w:val="26"/>
          <w:rtl w:val="0"/>
        </w:rPr>
        <w:t xml:space="preserve">БЛАНК ЦІНОВОЇ ПРОПОЗИЦІЇ</w:t>
      </w:r>
    </w:p>
    <w:p w:rsidR="00000000" w:rsidDel="00000000" w:rsidP="00000000" w:rsidRDefault="00000000" w:rsidRPr="00000000" w14:paraId="000000FE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522.0" w:type="dxa"/>
        <w:jc w:val="left"/>
        <w:tblInd w:w="0.0" w:type="dxa"/>
        <w:tblBorders>
          <w:top w:color="f2f2f2" w:space="0" w:sz="4" w:val="single"/>
          <w:left w:color="f2f2f2" w:space="0" w:sz="4" w:val="single"/>
          <w:bottom w:color="f2f2f2" w:space="0" w:sz="4" w:val="single"/>
          <w:right w:color="f2f2f2" w:space="0" w:sz="4" w:val="single"/>
          <w:insideH w:color="f2f2f2" w:space="0" w:sz="4" w:val="single"/>
          <w:insideV w:color="f2f2f2" w:space="0" w:sz="4" w:val="single"/>
        </w:tblBorders>
        <w:tblLayout w:type="fixed"/>
        <w:tblLook w:val="0400"/>
      </w:tblPr>
      <w:tblGrid>
        <w:gridCol w:w="3708"/>
        <w:gridCol w:w="4814"/>
        <w:tblGridChange w:id="0">
          <w:tblGrid>
            <w:gridCol w:w="3708"/>
            <w:gridCol w:w="481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F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Найменування претендента: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0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1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Дата подання: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2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808080"/>
                <w:sz w:val="22"/>
                <w:szCs w:val="22"/>
                <w:rtl w:val="0"/>
              </w:rPr>
              <w:t xml:space="preserve">Click here to enter a date.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3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Номер запиту: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4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UNFPA/UKR/RFQ/21/34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5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Валюта запиту: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6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гривня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f2f2f2" w:space="0" w:sz="4" w:val="single"/>
            </w:tcBorders>
          </w:tcPr>
          <w:p w:rsidR="00000000" w:rsidDel="00000000" w:rsidP="00000000" w:rsidRDefault="00000000" w:rsidRPr="00000000" w14:paraId="00000107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Термін дії цінової пропозиції:</w:t>
            </w:r>
          </w:p>
          <w:p w:rsidR="00000000" w:rsidDel="00000000" w:rsidP="00000000" w:rsidRDefault="00000000" w:rsidRPr="00000000" w14:paraId="00000108">
            <w:pPr>
              <w:jc w:val="both"/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(Пропозиція має бути чинною протягом щонайменше 2 місяця після кінцевого строку надсилання пропозицій.)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f2f2f2" w:space="0" w:sz="4" w:val="single"/>
            </w:tcBorders>
            <w:vAlign w:val="center"/>
          </w:tcPr>
          <w:p w:rsidR="00000000" w:rsidDel="00000000" w:rsidP="00000000" w:rsidRDefault="00000000" w:rsidRPr="00000000" w14:paraId="00000109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A">
      <w:pPr>
        <w:pStyle w:val="Title"/>
        <w:jc w:val="left"/>
        <w:rPr>
          <w:rFonts w:ascii="Calibri" w:cs="Calibri" w:eastAsia="Calibri" w:hAnsi="Calibri"/>
          <w:b w:val="0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color w:val="c00000"/>
          <w:sz w:val="22"/>
          <w:szCs w:val="22"/>
          <w:rtl w:val="0"/>
        </w:rPr>
        <w:t xml:space="preserve">Пропозиції надаються без урахування ПДВ оскільки Фонд ООН у галузі народонаселення звільнено від сплати ПДВ</w:t>
      </w:r>
      <w:r w:rsidDel="00000000" w:rsidR="00000000" w:rsidRPr="00000000">
        <w:rPr>
          <w:rtl w:val="0"/>
        </w:rPr>
      </w:r>
    </w:p>
    <w:tbl>
      <w:tblPr>
        <w:tblStyle w:val="Table5"/>
        <w:tblW w:w="1062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44"/>
        <w:gridCol w:w="9783"/>
        <w:tblGridChange w:id="0">
          <w:tblGrid>
            <w:gridCol w:w="844"/>
            <w:gridCol w:w="9783"/>
          </w:tblGrid>
        </w:tblGridChange>
      </w:tblGrid>
      <w:tr>
        <w:trPr>
          <w:cantSplit w:val="0"/>
          <w:trHeight w:val="297" w:hRule="atLeast"/>
          <w:tblHeader w:val="0"/>
        </w:trPr>
        <w:tc>
          <w:tcPr>
            <w:tcBorders>
              <w:top w:color="d9d9d9" w:space="0" w:sz="4" w:val="single"/>
              <w:left w:color="d9d9d9" w:space="0" w:sz="4" w:val="single"/>
              <w:bottom w:color="000000" w:space="0" w:sz="4" w:val="single"/>
              <w:right w:color="d9d9d9" w:space="0" w:sz="4" w:val="single"/>
            </w:tcBorders>
          </w:tcPr>
          <w:p w:rsidR="00000000" w:rsidDel="00000000" w:rsidP="00000000" w:rsidRDefault="00000000" w:rsidRPr="00000000" w14:paraId="0000010B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000000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C">
            <w:pPr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rtl w:val="0"/>
              </w:rPr>
              <w:t xml:space="preserve">Бланк цінової пропозиції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D">
      <w:pPr>
        <w:tabs>
          <w:tab w:val="left" w:pos="3945"/>
        </w:tabs>
        <w:rPr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ab/>
      </w:r>
      <w:r w:rsidDel="00000000" w:rsidR="00000000" w:rsidRPr="00000000">
        <w:rPr>
          <w:b w:val="1"/>
          <w:rtl w:val="0"/>
        </w:rPr>
        <w:t xml:space="preserve"> </w:t>
      </w:r>
    </w:p>
    <w:tbl>
      <w:tblPr>
        <w:tblStyle w:val="Table6"/>
        <w:tblW w:w="10267.0" w:type="dxa"/>
        <w:jc w:val="left"/>
        <w:tblInd w:w="-36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90"/>
        <w:gridCol w:w="1513"/>
        <w:gridCol w:w="4733"/>
        <w:gridCol w:w="782"/>
        <w:gridCol w:w="782"/>
        <w:gridCol w:w="784"/>
        <w:gridCol w:w="983"/>
        <w:tblGridChange w:id="0">
          <w:tblGrid>
            <w:gridCol w:w="690"/>
            <w:gridCol w:w="1513"/>
            <w:gridCol w:w="4733"/>
            <w:gridCol w:w="782"/>
            <w:gridCol w:w="782"/>
            <w:gridCol w:w="784"/>
            <w:gridCol w:w="983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0080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jc w:val="center"/>
              <w:rPr>
                <w:rFonts w:ascii="Calibri" w:cs="Calibri" w:eastAsia="Calibri" w:hAnsi="Calibri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18"/>
                <w:szCs w:val="18"/>
                <w:rtl w:val="0"/>
              </w:rPr>
              <w:t xml:space="preserve">Номер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000080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jc w:val="center"/>
              <w:rPr>
                <w:rFonts w:ascii="Calibri" w:cs="Calibri" w:eastAsia="Calibri" w:hAnsi="Calibri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18"/>
                <w:szCs w:val="18"/>
                <w:rtl w:val="0"/>
              </w:rPr>
              <w:t xml:space="preserve">Найменування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000080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jc w:val="center"/>
              <w:rPr>
                <w:rFonts w:ascii="Calibri" w:cs="Calibri" w:eastAsia="Calibri" w:hAnsi="Calibri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18"/>
                <w:szCs w:val="18"/>
                <w:rtl w:val="0"/>
              </w:rPr>
              <w:t xml:space="preserve">Опис товару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000080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jc w:val="center"/>
              <w:rPr>
                <w:rFonts w:ascii="Calibri" w:cs="Calibri" w:eastAsia="Calibri" w:hAnsi="Calibri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18"/>
                <w:szCs w:val="18"/>
                <w:rtl w:val="0"/>
              </w:rPr>
              <w:t xml:space="preserve">Одиниця виміру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000080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jc w:val="center"/>
              <w:rPr>
                <w:rFonts w:ascii="Calibri" w:cs="Calibri" w:eastAsia="Calibri" w:hAnsi="Calibri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18"/>
                <w:szCs w:val="18"/>
                <w:rtl w:val="0"/>
              </w:rPr>
              <w:t xml:space="preserve">Кількість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000080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jc w:val="center"/>
              <w:rPr>
                <w:rFonts w:ascii="Calibri" w:cs="Calibri" w:eastAsia="Calibri" w:hAnsi="Calibri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18"/>
                <w:szCs w:val="18"/>
                <w:rtl w:val="0"/>
              </w:rPr>
              <w:t xml:space="preserve">Ціна, без ПДВ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000080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jc w:val="center"/>
              <w:rPr>
                <w:rFonts w:ascii="Calibri" w:cs="Calibri" w:eastAsia="Calibri" w:hAnsi="Calibri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18"/>
                <w:szCs w:val="18"/>
                <w:rtl w:val="0"/>
              </w:rPr>
              <w:t xml:space="preserve">Загалом</w:t>
              <w:br w:type="textWrapping"/>
              <w:t xml:space="preserve">(гривня), без ПДВ</w:t>
            </w:r>
          </w:p>
        </w:tc>
      </w:tr>
      <w:tr>
        <w:trPr>
          <w:cantSplit w:val="0"/>
          <w:trHeight w:val="723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Пір'яний плотер для малювання та письма A3 і A3+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Спосіб перфорації: ручна; потужність перфорації: 12 аркушів; максимальна перфорує здатність для пластикових обкладинок: PVC 0,15 мм - 1 шт; максимальна товщина палітурки: 450 листів; можливість регулювання глибини перфорації: 2-5 мм; розмір пластикової пружини: 6-51 мм; крок перфорації: 9 * 16 (21 отвір); настройка формату: А5 / А4; перфорація і палітурка здійснюється одним важелем; регульований бічний фіксатор відступу перфорації з розміткою по форматам; механізм для вибору діаметра пружини зі шкалою; висувний ящик для паперових відходів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bottom"/>
          </w:tcPr>
          <w:p w:rsidR="00000000" w:rsidDel="00000000" w:rsidP="00000000" w:rsidRDefault="00000000" w:rsidRPr="00000000" w14:paraId="0000011B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40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Ріжучий плотер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Компактний ріжучий плотер для будинку або невеликих виробництв. Підключення до комп'ютера за допомогою USB-кабелю або через бездротове з'єднання по Bluetooth. Ширина прорізується матеріалу до 210 мм, довжина - до 25 см при різанні наскрізь. При різанні з підкладкою плотер може різати матеріали до 3 м довжиною. Прорізка матеріалів товщиною до 2 мм. Адаптер Bluetooth (вбудований в плотер). Кабель живлення, кабель USB. Килимок для різання (Керріер) 20.3x30.4 см. AutoBlade - Автоматичний ніж. Програмне забезпечення. Гарантія 6 місяців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bottom"/>
          </w:tcPr>
          <w:p w:rsidR="00000000" w:rsidDel="00000000" w:rsidP="00000000" w:rsidRDefault="00000000" w:rsidRPr="00000000" w14:paraId="00000122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3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Біндер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 Спосіб перфорації: ручна; потужність перфорації: 12 аркушів; максимальна перфорує здатність для пластикових обкладинок: PVC 0,15 мм - 1 шт; максимальна товщина палітурки: 450 листів; можливість регулювання глибини перфорації: 2-5 мм; розмір пластикової пружини: 6-51 мм; крок перфорації: 9 * 16 (21 отвір); настройка формату: А5 / А4; перфорація і палітурка здійснюється одним важелем; регульований бічний фіксатор відступу перфорації з розміткою по форматам; механізм для вибору діаметра пружини зі шкалою; висувний ящик для паперових відходів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bottom"/>
          </w:tcPr>
          <w:p w:rsidR="00000000" w:rsidDel="00000000" w:rsidP="00000000" w:rsidRDefault="00000000" w:rsidRPr="00000000" w14:paraId="00000129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58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Вишивальна машина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Вбудований ниткообрізчик; тип човника - горизонтальний; максимальне поле вишивки - 20x28 см; великий кольоровий ЖК дисплей 62,8x110,9 мм з підсвічуванням і можливістю управління машинкою прямо на екрані; вбудоване меню на 11 мовах; екстра-підйом лапки до 13 мм (максимальний); регульована швидкість вишивки (максимальна швидкість 860 ст / хв.); автоматичний регулятор натягу нитки з сенсором верхньої нитки; сенсор нижньої нитки; автоматизований нитковтягувач нитки в голку; яскрава світлодіодне підсвічування зони вишивки з трьох точок; вбудовані дизайни вишивки - 160; 6 вишивальних шрифтів, в тому числі кирилиця; 46 дизайнів вишивки бордюрних орнаментів; функція автовповернення після обриву нитки; вбудований блок пам'яті для запам'ятовування набору орнаментів або символів; вбудовані можливості редагування малюнків - поворот, масштабування, дзеркальне відображення і т.п .; можливість автономної роботи або підключення до ПК.</w:t>
            </w:r>
          </w:p>
          <w:p w:rsidR="00000000" w:rsidDel="00000000" w:rsidP="00000000" w:rsidRDefault="00000000" w:rsidRPr="00000000" w14:paraId="0000012D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bottom"/>
          </w:tcPr>
          <w:p w:rsidR="00000000" w:rsidDel="00000000" w:rsidP="00000000" w:rsidRDefault="00000000" w:rsidRPr="00000000" w14:paraId="00000131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8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Лазерний верстат + стільниковий стіл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Інтерфейси – USB online/ Тип лазера: газовий CO2/ Пусковий напруга лазера – 20KV/ Робоча напруга лазера – 15KV/ Ресурс лазера – 1700-2200 годин/ Швидкість гравіювання – 0-40 мм/с/ Швидкість різання – 0-40 мм/с/ Мінімальний розмір символу – 1х1 мм/ Роздільна здатність – 0,025 мм (1000 dpi)/ Напруга живлення – 220~235/ Точність повторення позиції – ≤0.01 мм/ Тип приводу — крокові двигуни, керовані драйвером з функцією «мікрошаг»/ Тип контролера – Corellaser + CorelDraw/ Плата управління: М2/ Операційна система – Windows (32 bit), XP/7/8/10/ Споживана потужність – ≤350 Вт/ Робоча температура – 0-35 C/ Охолодження – рідинне, замкнутий (помпа в комплекті)/ Габарити, Ш – 800х670х250 см/ Вага нетто - 35 кг/ Вага брутто – 45 кг</w:t>
            </w:r>
          </w:p>
          <w:p w:rsidR="00000000" w:rsidDel="00000000" w:rsidP="00000000" w:rsidRDefault="00000000" w:rsidRPr="00000000" w14:paraId="00000135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Комплектація: Лазерний верстат - 1 шт./ Лазерна трубка (встановлена) - 1 шт./ Програмне забезпечення - 1 шт./ Лазерний цілевказівник - 1 шт./ Повітряний компресор - 1 шт./ Водяна помпа - 1 шт./ Витяжка - 1 шт./ USB кабель - 1 шт./ Силовий кабель - 1 шт./ Силіконові трубки - 3 шт./ Гофри (ПВХ армовані) - 1 шт./ ЗІП - 1 шт./ Водяна помпа - 1 шт./ Стільниковий робочий стіл - 1 шт.</w:t>
            </w:r>
          </w:p>
          <w:p w:rsidR="00000000" w:rsidDel="00000000" w:rsidP="00000000" w:rsidRDefault="00000000" w:rsidRPr="00000000" w14:paraId="00000136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bottom"/>
          </w:tcPr>
          <w:p w:rsidR="00000000" w:rsidDel="00000000" w:rsidP="00000000" w:rsidRDefault="00000000" w:rsidRPr="00000000" w14:paraId="0000013A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Тефлоновий лист для сублімації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45*45 см</w:t>
            </w:r>
          </w:p>
          <w:p w:rsidR="00000000" w:rsidDel="00000000" w:rsidP="00000000" w:rsidRDefault="00000000" w:rsidRPr="00000000" w14:paraId="0000013E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bottom"/>
          </w:tcPr>
          <w:p w:rsidR="00000000" w:rsidDel="00000000" w:rsidP="00000000" w:rsidRDefault="00000000" w:rsidRPr="00000000" w14:paraId="00000142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Тефлоновий лист для сублімації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40*60 см </w:t>
            </w:r>
          </w:p>
          <w:p w:rsidR="00000000" w:rsidDel="00000000" w:rsidP="00000000" w:rsidRDefault="00000000" w:rsidRPr="00000000" w14:paraId="00000146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bottom"/>
          </w:tcPr>
          <w:p w:rsidR="00000000" w:rsidDel="00000000" w:rsidP="00000000" w:rsidRDefault="00000000" w:rsidRPr="00000000" w14:paraId="0000014A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Помпа для води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Механічна помпа для води 18,9 л, корпус помпи, трубки - 3 шт, носик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bottom"/>
          </w:tcPr>
          <w:p w:rsidR="00000000" w:rsidDel="00000000" w:rsidP="00000000" w:rsidRDefault="00000000" w:rsidRPr="00000000" w14:paraId="00000151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50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Бутель для води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полікарбонатний 18,9 л</w:t>
            </w:r>
          </w:p>
          <w:p w:rsidR="00000000" w:rsidDel="00000000" w:rsidP="00000000" w:rsidRDefault="00000000" w:rsidRPr="00000000" w14:paraId="00000155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bottom"/>
          </w:tcPr>
          <w:p w:rsidR="00000000" w:rsidDel="00000000" w:rsidP="00000000" w:rsidRDefault="00000000" w:rsidRPr="00000000" w14:paraId="00000159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Тент від сонця та дощу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Натяжний тент для захисту від сонця або дощу для пляжного відпочинку або дачі. Розміри: 300 х 300 х 200 см. Матеріал: поліестер 210T PU водовідштовхувальний 3000 мм. Вага: 1,74 кг. Розмір упаковки: 55 * 10 * 8 см. В комплекті: Кілочки для розтяжки: 6 шт, довжина 18см, Розтяжки: 6 шт, Палички: 2шт D = 19мм, довжина 2м, всередині сталевий трос</w:t>
            </w:r>
          </w:p>
          <w:p w:rsidR="00000000" w:rsidDel="00000000" w:rsidP="00000000" w:rsidRDefault="00000000" w:rsidRPr="00000000" w14:paraId="0000015D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bottom"/>
          </w:tcPr>
          <w:p w:rsidR="00000000" w:rsidDel="00000000" w:rsidP="00000000" w:rsidRDefault="00000000" w:rsidRPr="00000000" w14:paraId="00000161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Рукомийник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пластиковий 20 літрів</w:t>
            </w:r>
          </w:p>
          <w:p w:rsidR="00000000" w:rsidDel="00000000" w:rsidP="00000000" w:rsidRDefault="00000000" w:rsidRPr="00000000" w14:paraId="00000165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bottom"/>
          </w:tcPr>
          <w:p w:rsidR="00000000" w:rsidDel="00000000" w:rsidP="00000000" w:rsidRDefault="00000000" w:rsidRPr="00000000" w14:paraId="00000169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111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Дартс з дротиками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Має двосторонню мішень: з одного боку мішень має класичне ділення поділена на 20 секторів з нанесенням цифр від 1 до 20; на зворотному боці нанесена вертикальна розмітка, яка складається з 9 кіл і яблучка (центр мішені) червоного кольору. Набір комплектується 6 дротиками і інструкцією. Діаметр мішені: 42 см</w:t>
            </w:r>
          </w:p>
          <w:p w:rsidR="00000000" w:rsidDel="00000000" w:rsidP="00000000" w:rsidRDefault="00000000" w:rsidRPr="00000000" w14:paraId="0000016D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bottom"/>
          </w:tcPr>
          <w:p w:rsidR="00000000" w:rsidDel="00000000" w:rsidP="00000000" w:rsidRDefault="00000000" w:rsidRPr="00000000" w14:paraId="00000171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Футбольний м'яч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прошитий, матеріал: поліуретан, тип з'єднання панелей: склеєний</w:t>
            </w:r>
          </w:p>
          <w:p w:rsidR="00000000" w:rsidDel="00000000" w:rsidP="00000000" w:rsidRDefault="00000000" w:rsidRPr="00000000" w14:paraId="00000175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bottom"/>
          </w:tcPr>
          <w:p w:rsidR="00000000" w:rsidDel="00000000" w:rsidP="00000000" w:rsidRDefault="00000000" w:rsidRPr="00000000" w14:paraId="00000179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Волейбольний м'яч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Матеріал: поліуретан; розмір: 5; діаметр: 65-66 см; тип: клеєний; кількість шарів: 3; камера: бутил</w:t>
            </w:r>
          </w:p>
          <w:p w:rsidR="00000000" w:rsidDel="00000000" w:rsidP="00000000" w:rsidRDefault="00000000" w:rsidRPr="00000000" w14:paraId="0000017D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bottom"/>
          </w:tcPr>
          <w:p w:rsidR="00000000" w:rsidDel="00000000" w:rsidP="00000000" w:rsidRDefault="00000000" w:rsidRPr="00000000" w14:paraId="00000181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Дитяча ракетка для великого тенісу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матеріал: алюміній; вік: 6-7 років; комплектація: ракетка + чохол</w:t>
            </w:r>
          </w:p>
          <w:p w:rsidR="00000000" w:rsidDel="00000000" w:rsidP="00000000" w:rsidRDefault="00000000" w:rsidRPr="00000000" w14:paraId="00000185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bottom"/>
          </w:tcPr>
          <w:p w:rsidR="00000000" w:rsidDel="00000000" w:rsidP="00000000" w:rsidRDefault="00000000" w:rsidRPr="00000000" w14:paraId="00000189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Набір тенісних м'ячів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Тенісні м'ячі 6см, 2 сорт (середній відскік), 3 шт в пакеті 24*11*6см.</w:t>
            </w:r>
          </w:p>
          <w:p w:rsidR="00000000" w:rsidDel="00000000" w:rsidP="00000000" w:rsidRDefault="00000000" w:rsidRPr="00000000" w14:paraId="0000018D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упаковка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bottom"/>
          </w:tcPr>
          <w:p w:rsidR="00000000" w:rsidDel="00000000" w:rsidP="00000000" w:rsidRDefault="00000000" w:rsidRPr="00000000" w14:paraId="00000191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17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Папір  кольоровий А4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Кольоровий А4/80 мікс пастель 250 аркушів 5 кольорів по 50 аркушів</w:t>
            </w:r>
          </w:p>
          <w:p w:rsidR="00000000" w:rsidDel="00000000" w:rsidP="00000000" w:rsidRDefault="00000000" w:rsidRPr="00000000" w14:paraId="00000195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bottom"/>
          </w:tcPr>
          <w:p w:rsidR="00000000" w:rsidDel="00000000" w:rsidP="00000000" w:rsidRDefault="00000000" w:rsidRPr="00000000" w14:paraId="00000199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9A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9B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Плівка для ламінації A4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Кількість в упаковці 100 шт, Щільність 80 мкм, Розмір 216-303 мм, Тип Плівка, Формат А4</w:t>
            </w:r>
          </w:p>
          <w:p w:rsidR="00000000" w:rsidDel="00000000" w:rsidP="00000000" w:rsidRDefault="00000000" w:rsidRPr="00000000" w14:paraId="0000019D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A0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bottom"/>
          </w:tcPr>
          <w:p w:rsidR="00000000" w:rsidDel="00000000" w:rsidP="00000000" w:rsidRDefault="00000000" w:rsidRPr="00000000" w14:paraId="000001A1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A2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A3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Пружина  для біндеру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A4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Упаковка: 100 шт. / Діаметр пружини: 8 мм / Кількість зшиваються аркушів: 10-40 / Матеріал: пластик</w:t>
            </w:r>
          </w:p>
          <w:p w:rsidR="00000000" w:rsidDel="00000000" w:rsidP="00000000" w:rsidRDefault="00000000" w:rsidRPr="00000000" w14:paraId="000001A5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A6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шт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A7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A8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bottom"/>
          </w:tcPr>
          <w:p w:rsidR="00000000" w:rsidDel="00000000" w:rsidP="00000000" w:rsidRDefault="00000000" w:rsidRPr="00000000" w14:paraId="000001A9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AA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Сума без ПДВ, грн.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5.0" w:type="dxa"/>
              <w:left w:w="15.0" w:type="dxa"/>
              <w:bottom w:w="0.0" w:type="dxa"/>
              <w:right w:w="15.0" w:type="dxa"/>
            </w:tcMar>
            <w:vAlign w:val="bottom"/>
          </w:tcPr>
          <w:p w:rsidR="00000000" w:rsidDel="00000000" w:rsidP="00000000" w:rsidRDefault="00000000" w:rsidRPr="00000000" w14:paraId="000001B0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1B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88900</wp:posOffset>
                </wp:positionV>
                <wp:extent cx="6435725" cy="428625"/>
                <wp:effectExtent b="0" l="0" r="0" t="0"/>
                <wp:wrapNone/>
                <wp:docPr id="13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137663" y="3575213"/>
                          <a:ext cx="6416675" cy="409575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Коментарі постачальника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88900</wp:posOffset>
                </wp:positionV>
                <wp:extent cx="6435725" cy="428625"/>
                <wp:effectExtent b="0" l="0" r="0" t="0"/>
                <wp:wrapNone/>
                <wp:docPr id="133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35725" cy="428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B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jc w:val="both"/>
        <w:rPr>
          <w:rFonts w:ascii="Calibri" w:cs="Calibri" w:eastAsia="Calibri" w:hAnsi="Calibri"/>
          <w:sz w:val="22"/>
          <w:szCs w:val="22"/>
        </w:rPr>
      </w:pPr>
      <w:bookmarkStart w:colFirst="0" w:colLast="0" w:name="_heading=h.30j0zll" w:id="0"/>
      <w:bookmarkEnd w:id="0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Цим засвідчую, що вище вказана компанія, яку я уповноважений представляти, переглянула  Запит на Подання Пропозицій RFQ Nº UNFPA/UKR/RFQ/21/34, у тому числі всі додатки, зміни в документі (якщо такі мають місце) та відповіді Фонду ООН у галузі народонаселення на уточнювальні питання з боку потенційного постачальника.  Також, компанія приймає Загальні умови договору Фонду ООН у галузі народонаселення та буде дотримуватися цієї цінової пропозиції до моменту закінчення терміну дії останньої. </w:t>
      </w:r>
    </w:p>
    <w:tbl>
      <w:tblPr>
        <w:tblStyle w:val="Table7"/>
        <w:tblW w:w="9242.0" w:type="dxa"/>
        <w:jc w:val="left"/>
        <w:tblInd w:w="0.0" w:type="dxa"/>
        <w:tblBorders>
          <w:top w:color="d9d9d9" w:space="0" w:sz="4" w:val="single"/>
          <w:left w:color="d9d9d9" w:space="0" w:sz="4" w:val="single"/>
          <w:bottom w:color="d9d9d9" w:space="0" w:sz="4" w:val="single"/>
          <w:right w:color="d9d9d9" w:space="0" w:sz="4" w:val="single"/>
          <w:insideH w:color="d9d9d9" w:space="0" w:sz="4" w:val="single"/>
          <w:insideV w:color="d9d9d9" w:space="0" w:sz="4" w:val="single"/>
        </w:tblBorders>
        <w:tblLayout w:type="fixed"/>
        <w:tblLook w:val="0400"/>
      </w:tblPr>
      <w:tblGrid>
        <w:gridCol w:w="4623"/>
        <w:gridCol w:w="2309"/>
        <w:gridCol w:w="2310"/>
        <w:tblGridChange w:id="0">
          <w:tblGrid>
            <w:gridCol w:w="4623"/>
            <w:gridCol w:w="2309"/>
            <w:gridCol w:w="23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B8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BB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808080"/>
                <w:sz w:val="22"/>
                <w:szCs w:val="22"/>
                <w:rtl w:val="0"/>
              </w:rPr>
              <w:t xml:space="preserve">Click here to enter a date.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BC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BD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Ім’я, прізвище та посада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BE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Дата та місце</w:t>
            </w:r>
          </w:p>
        </w:tc>
      </w:tr>
    </w:tbl>
    <w:p w:rsidR="00000000" w:rsidDel="00000000" w:rsidP="00000000" w:rsidRDefault="00000000" w:rsidRPr="00000000" w14:paraId="000001C0">
      <w:pPr>
        <w:spacing w:after="200" w:line="276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Додаток І:</w:t>
      </w:r>
    </w:p>
    <w:p w:rsidR="00000000" w:rsidDel="00000000" w:rsidP="00000000" w:rsidRDefault="00000000" w:rsidRPr="00000000" w14:paraId="000001C2">
      <w:pPr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Загальні умови:</w:t>
      </w:r>
    </w:p>
    <w:p w:rsidR="00000000" w:rsidDel="00000000" w:rsidP="00000000" w:rsidRDefault="00000000" w:rsidRPr="00000000" w14:paraId="000001C3">
      <w:pPr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De Minimis Contracts</w:t>
      </w:r>
    </w:p>
    <w:p w:rsidR="00000000" w:rsidDel="00000000" w:rsidP="00000000" w:rsidRDefault="00000000" w:rsidRPr="00000000" w14:paraId="000001C4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tabs>
          <w:tab w:val="left" w:pos="7020"/>
        </w:tabs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tabs>
          <w:tab w:val="left" w:pos="7020"/>
        </w:tabs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Цей запит на подання пропозицій підпадає під дію Загальних умов договору Фонду ООН у галузі народонаселення: De Minimis Contracts, який можна знайти тут: </w:t>
      </w:r>
      <w:hyperlink r:id="rId51">
        <w:r w:rsidDel="00000000" w:rsidR="00000000" w:rsidRPr="00000000">
          <w:rPr>
            <w:rFonts w:ascii="Calibri" w:cs="Calibri" w:eastAsia="Calibri" w:hAnsi="Calibri"/>
            <w:color w:val="0563c1"/>
            <w:sz w:val="22"/>
            <w:szCs w:val="22"/>
            <w:u w:val="single"/>
            <w:rtl w:val="0"/>
          </w:rPr>
          <w:t xml:space="preserve">English,</w:t>
        </w:r>
      </w:hyperlink>
      <w:r w:rsidDel="00000000" w:rsidR="00000000" w:rsidRPr="00000000">
        <w:rPr>
          <w:rFonts w:ascii="Calibri" w:cs="Calibri" w:eastAsia="Calibri" w:hAnsi="Calibri"/>
          <w:color w:val="0563c1"/>
          <w:sz w:val="22"/>
          <w:szCs w:val="22"/>
          <w:u w:val="single"/>
          <w:rtl w:val="0"/>
        </w:rPr>
        <w:t xml:space="preserve"> </w:t>
      </w:r>
      <w:hyperlink r:id="rId52">
        <w:r w:rsidDel="00000000" w:rsidR="00000000" w:rsidRPr="00000000">
          <w:rPr>
            <w:rFonts w:ascii="Calibri" w:cs="Calibri" w:eastAsia="Calibri" w:hAnsi="Calibri"/>
            <w:color w:val="0563c1"/>
            <w:sz w:val="22"/>
            <w:szCs w:val="22"/>
            <w:u w:val="single"/>
            <w:rtl w:val="0"/>
          </w:rPr>
          <w:t xml:space="preserve">Spanish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і </w:t>
      </w:r>
      <w:hyperlink r:id="rId53">
        <w:r w:rsidDel="00000000" w:rsidR="00000000" w:rsidRPr="00000000">
          <w:rPr>
            <w:rFonts w:ascii="Calibri" w:cs="Calibri" w:eastAsia="Calibri" w:hAnsi="Calibri"/>
            <w:color w:val="0563c1"/>
            <w:sz w:val="22"/>
            <w:szCs w:val="22"/>
            <w:u w:val="single"/>
            <w:rtl w:val="0"/>
          </w:rPr>
          <w:t xml:space="preserve">French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1C7">
      <w:pPr>
        <w:tabs>
          <w:tab w:val="left" w:pos="7020"/>
        </w:tabs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cs="Calibri" w:eastAsia="Calibri" w:hAnsi="Calibri"/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tabs>
          <w:tab w:val="left" w:pos="1755"/>
        </w:tabs>
        <w:rPr/>
      </w:pPr>
      <w:r w:rsidDel="00000000" w:rsidR="00000000" w:rsidRPr="00000000">
        <w:rPr>
          <w:rtl w:val="0"/>
        </w:rPr>
        <w:tab/>
      </w:r>
    </w:p>
    <w:sectPr>
      <w:headerReference r:id="rId54" w:type="default"/>
      <w:footerReference r:id="rId55" w:type="default"/>
      <w:pgSz w:h="16838" w:w="11906" w:orient="portrait"/>
      <w:pgMar w:bottom="1440" w:top="1440" w:left="1440" w:right="849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E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jc w:val="right"/>
      <w:rPr>
        <w:rFonts w:ascii="Calibri" w:cs="Calibri" w:eastAsia="Calibri" w:hAnsi="Calibri"/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color w:val="000000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color w:val="000000"/>
        <w:sz w:val="18"/>
        <w:szCs w:val="18"/>
        <w:rtl w:val="0"/>
      </w:rPr>
      <w:t xml:space="preserve"> of </w:t>
    </w:r>
    <w:r w:rsidDel="00000000" w:rsidR="00000000" w:rsidRPr="00000000">
      <w:rPr>
        <w:rFonts w:ascii="Calibri" w:cs="Calibri" w:eastAsia="Calibri" w:hAnsi="Calibri"/>
        <w:color w:val="000000"/>
        <w:sz w:val="18"/>
        <w:szCs w:val="18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pos="9720"/>
      </w:tabs>
      <w:ind w:right="360"/>
      <w:rPr>
        <w:rFonts w:ascii="Calibri" w:cs="Calibri" w:eastAsia="Calibri" w:hAnsi="Calibri"/>
        <w:color w:val="00000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pos="9720"/>
      </w:tabs>
      <w:ind w:right="360"/>
      <w:rPr>
        <w:rFonts w:ascii="Calibri" w:cs="Calibri" w:eastAsia="Calibri" w:hAnsi="Calibri"/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color w:val="000000"/>
        <w:sz w:val="18"/>
        <w:szCs w:val="18"/>
        <w:rtl w:val="0"/>
      </w:rPr>
      <w:t xml:space="preserve">UNFPA/UKR/RFQ/21/34</w:t>
    </w:r>
  </w:p>
  <w:p w:rsidR="00000000" w:rsidDel="00000000" w:rsidP="00000000" w:rsidRDefault="00000000" w:rsidRPr="00000000" w14:paraId="000001F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F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E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rPr>
        <w:color w:val="000000"/>
      </w:rPr>
    </w:pPr>
    <w:r w:rsidDel="00000000" w:rsidR="00000000" w:rsidRPr="00000000">
      <w:rPr>
        <w:rtl w:val="0"/>
      </w:rPr>
    </w:r>
  </w:p>
  <w:tbl>
    <w:tblPr>
      <w:tblStyle w:val="Table8"/>
      <w:tblW w:w="9990.0" w:type="dxa"/>
      <w:jc w:val="left"/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4995"/>
      <w:gridCol w:w="4995"/>
      <w:tblGridChange w:id="0">
        <w:tblGrid>
          <w:gridCol w:w="4995"/>
          <w:gridCol w:w="4995"/>
        </w:tblGrid>
      </w:tblGridChange>
    </w:tblGrid>
    <w:tr>
      <w:trPr>
        <w:cantSplit w:val="0"/>
        <w:trHeight w:val="1142" w:hRule="atLeast"/>
        <w:tblHeader w:val="0"/>
      </w:trPr>
      <w:tc>
        <w:tcPr>
          <w:shd w:fill="auto" w:val="clear"/>
        </w:tcPr>
        <w:p w:rsidR="00000000" w:rsidDel="00000000" w:rsidP="00000000" w:rsidRDefault="00000000" w:rsidRPr="00000000" w14:paraId="000001E5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513"/>
              <w:tab w:val="right" w:pos="9026"/>
            </w:tabs>
            <w:rPr>
              <w:color w:val="000000"/>
            </w:rPr>
          </w:pPr>
          <w:r w:rsidDel="00000000" w:rsidR="00000000" w:rsidRPr="00000000">
            <w:rPr>
              <w:rFonts w:ascii="Arial Narrow" w:cs="Arial Narrow" w:eastAsia="Arial Narrow" w:hAnsi="Arial Narrow"/>
              <w:color w:val="000000"/>
            </w:rPr>
            <w:drawing>
              <wp:inline distB="0" distT="0" distL="0" distR="0">
                <wp:extent cx="971550" cy="457200"/>
                <wp:effectExtent b="0" l="0" r="0" t="0"/>
                <wp:docPr descr="clouored%20logo" id="153" name="image20.png"/>
                <a:graphic>
                  <a:graphicData uri="http://schemas.openxmlformats.org/drawingml/2006/picture">
                    <pic:pic>
                      <pic:nvPicPr>
                        <pic:cNvPr descr="clouored%20logo" id="0" name="image20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1550" cy="4572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</w:tcPr>
        <w:p w:rsidR="00000000" w:rsidDel="00000000" w:rsidP="00000000" w:rsidRDefault="00000000" w:rsidRPr="00000000" w14:paraId="000001E6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513"/>
              <w:tab w:val="right" w:pos="9026"/>
            </w:tabs>
            <w:jc w:val="right"/>
            <w:rPr>
              <w:rFonts w:ascii="Calibri" w:cs="Calibri" w:eastAsia="Calibri" w:hAnsi="Calibri"/>
              <w:color w:val="000000"/>
              <w:sz w:val="18"/>
              <w:szCs w:val="18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  <w:sz w:val="18"/>
              <w:szCs w:val="18"/>
              <w:rtl w:val="0"/>
            </w:rPr>
            <w:t xml:space="preserve">Фонд ООН у галузі народонаселення в Україні</w:t>
          </w:r>
        </w:p>
        <w:p w:rsidR="00000000" w:rsidDel="00000000" w:rsidP="00000000" w:rsidRDefault="00000000" w:rsidRPr="00000000" w14:paraId="000001E7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513"/>
              <w:tab w:val="right" w:pos="9026"/>
            </w:tabs>
            <w:jc w:val="right"/>
            <w:rPr>
              <w:rFonts w:ascii="Calibri" w:cs="Calibri" w:eastAsia="Calibri" w:hAnsi="Calibri"/>
              <w:color w:val="000000"/>
              <w:sz w:val="18"/>
              <w:szCs w:val="18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  <w:sz w:val="18"/>
              <w:szCs w:val="18"/>
              <w:rtl w:val="0"/>
            </w:rPr>
            <w:t xml:space="preserve">42-44, вул. Шовковична</w:t>
          </w:r>
        </w:p>
        <w:p w:rsidR="00000000" w:rsidDel="00000000" w:rsidP="00000000" w:rsidRDefault="00000000" w:rsidRPr="00000000" w14:paraId="000001E8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513"/>
              <w:tab w:val="right" w:pos="9026"/>
            </w:tabs>
            <w:jc w:val="right"/>
            <w:rPr>
              <w:rFonts w:ascii="Calibri" w:cs="Calibri" w:eastAsia="Calibri" w:hAnsi="Calibri"/>
              <w:color w:val="000000"/>
              <w:sz w:val="18"/>
              <w:szCs w:val="18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  <w:sz w:val="18"/>
              <w:szCs w:val="18"/>
              <w:rtl w:val="0"/>
            </w:rPr>
            <w:t xml:space="preserve">Київ, Україна</w:t>
          </w:r>
        </w:p>
        <w:p w:rsidR="00000000" w:rsidDel="00000000" w:rsidP="00000000" w:rsidRDefault="00000000" w:rsidRPr="00000000" w14:paraId="000001E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513"/>
              <w:tab w:val="right" w:pos="9026"/>
            </w:tabs>
            <w:jc w:val="right"/>
            <w:rPr>
              <w:rFonts w:ascii="Calibri" w:cs="Calibri" w:eastAsia="Calibri" w:hAnsi="Calibri"/>
              <w:color w:val="000000"/>
              <w:sz w:val="18"/>
              <w:szCs w:val="18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  <w:sz w:val="18"/>
              <w:szCs w:val="18"/>
              <w:rtl w:val="0"/>
            </w:rPr>
            <w:t xml:space="preserve">Електронна пошта: </w:t>
          </w:r>
          <w:r w:rsidDel="00000000" w:rsidR="00000000" w:rsidRPr="00000000">
            <w:rPr>
              <w:rFonts w:ascii="Calibri" w:cs="Calibri" w:eastAsia="Calibri" w:hAnsi="Calibri"/>
              <w:i w:val="1"/>
              <w:color w:val="000000"/>
              <w:sz w:val="18"/>
              <w:szCs w:val="18"/>
              <w:rtl w:val="0"/>
            </w:rPr>
            <w:t xml:space="preserve">ukraine.office@unfpa.org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EA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513"/>
              <w:tab w:val="right" w:pos="9026"/>
            </w:tabs>
            <w:jc w:val="right"/>
            <w:rPr>
              <w:color w:val="000000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  <w:sz w:val="18"/>
              <w:szCs w:val="18"/>
              <w:rtl w:val="0"/>
            </w:rPr>
            <w:t xml:space="preserve">Веб сайт: www.unfpa.org.ua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E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">
    <w:lvl w:ilvl="0">
      <w:start w:val="1"/>
      <w:numFmt w:val="upperRoman"/>
      <w:lvlText w:val="%1."/>
      <w:lvlJc w:val="righ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jc w:val="center"/>
    </w:pPr>
    <w:rPr>
      <w:b w:val="1"/>
      <w:sz w:val="24"/>
      <w:szCs w:val="24"/>
      <w:u w:val="singl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jc w:val="center"/>
    </w:pPr>
    <w:rPr>
      <w:b w:val="1"/>
      <w:sz w:val="24"/>
      <w:szCs w:val="24"/>
      <w:u w:val="single"/>
    </w:rPr>
  </w:style>
  <w:style w:type="paragraph" w:styleId="Normal" w:default="1">
    <w:name w:val="Normal"/>
    <w:qFormat w:val="1"/>
    <w:rsid w:val="009E6573"/>
    <w:rPr>
      <w:lang w:val="en-US"/>
    </w:rPr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link w:val="TitleChar"/>
    <w:qFormat w:val="1"/>
    <w:rsid w:val="00B415C5"/>
    <w:pPr>
      <w:jc w:val="center"/>
    </w:pPr>
    <w:rPr>
      <w:b w:val="1"/>
      <w:bCs w:val="1"/>
      <w:sz w:val="24"/>
      <w:u w:val="single"/>
    </w:rPr>
  </w:style>
  <w:style w:type="paragraph" w:styleId="letter" w:customStyle="1">
    <w:name w:val="letter"/>
    <w:basedOn w:val="Normal"/>
    <w:rsid w:val="009E6573"/>
    <w:pPr>
      <w:tabs>
        <w:tab w:val="left" w:pos="-180"/>
        <w:tab w:val="left" w:pos="-90"/>
        <w:tab w:val="left" w:pos="720"/>
        <w:tab w:val="left" w:pos="1620"/>
        <w:tab w:val="left" w:pos="2250"/>
        <w:tab w:val="left" w:pos="2880"/>
        <w:tab w:val="left" w:pos="3600"/>
        <w:tab w:val="left" w:pos="4410"/>
        <w:tab w:val="left" w:pos="5040"/>
        <w:tab w:val="left" w:pos="5760"/>
        <w:tab w:val="left" w:pos="6480"/>
        <w:tab w:val="left" w:pos="7290"/>
        <w:tab w:val="left" w:pos="7920"/>
      </w:tabs>
    </w:pPr>
    <w:rPr>
      <w:sz w:val="24"/>
    </w:rPr>
  </w:style>
  <w:style w:type="paragraph" w:styleId="Caption">
    <w:name w:val="caption"/>
    <w:basedOn w:val="Normal"/>
    <w:next w:val="Normal"/>
    <w:qFormat w:val="1"/>
    <w:rsid w:val="009E6573"/>
    <w:pPr>
      <w:jc w:val="center"/>
    </w:pPr>
    <w:rPr>
      <w:b w:val="1"/>
      <w:sz w:val="28"/>
    </w:rPr>
  </w:style>
  <w:style w:type="character" w:styleId="Hyperlink">
    <w:name w:val="Hyperlink"/>
    <w:rsid w:val="009E6573"/>
    <w:rPr>
      <w:color w:val="003366"/>
      <w:u w:val="single"/>
    </w:rPr>
  </w:style>
  <w:style w:type="paragraph" w:styleId="FootnoteText">
    <w:name w:val="footnote text"/>
    <w:basedOn w:val="Normal"/>
    <w:link w:val="FootnoteTextChar"/>
    <w:rsid w:val="009E6573"/>
  </w:style>
  <w:style w:type="character" w:styleId="FootnoteTextChar" w:customStyle="1">
    <w:name w:val="Footnote Text Char"/>
    <w:basedOn w:val="DefaultParagraphFont"/>
    <w:link w:val="FootnoteText"/>
    <w:rsid w:val="009E6573"/>
    <w:rPr>
      <w:rFonts w:ascii="Times New Roman" w:cs="Times New Roman" w:eastAsia="Times New Roman" w:hAnsi="Times New Roman"/>
      <w:sz w:val="20"/>
      <w:szCs w:val="20"/>
      <w:lang w:val="en-US"/>
    </w:rPr>
  </w:style>
  <w:style w:type="character" w:styleId="FootnoteReference">
    <w:name w:val="footnote reference"/>
    <w:rsid w:val="009E6573"/>
    <w:rPr>
      <w:vertAlign w:val="superscript"/>
    </w:rPr>
  </w:style>
  <w:style w:type="paragraph" w:styleId="ListParagraph">
    <w:name w:val="List Paragraph"/>
    <w:basedOn w:val="Normal"/>
    <w:link w:val="ListParagraphChar"/>
    <w:uiPriority w:val="34"/>
    <w:qFormat w:val="1"/>
    <w:rsid w:val="009E6573"/>
    <w:pPr>
      <w:overflowPunct w:val="0"/>
      <w:autoSpaceDE w:val="0"/>
      <w:autoSpaceDN w:val="0"/>
      <w:adjustRightInd w:val="0"/>
      <w:ind w:left="720"/>
      <w:textAlignment w:val="baseline"/>
    </w:pPr>
    <w:rPr>
      <w:sz w:val="22"/>
      <w:lang w:eastAsia="en-GB"/>
    </w:rPr>
  </w:style>
  <w:style w:type="character" w:styleId="ListParagraphChar" w:customStyle="1">
    <w:name w:val="List Paragraph Char"/>
    <w:link w:val="ListParagraph"/>
    <w:uiPriority w:val="34"/>
    <w:locked w:val="1"/>
    <w:rsid w:val="009E6573"/>
    <w:rPr>
      <w:rFonts w:ascii="Times New Roman" w:cs="Times New Roman" w:eastAsia="Times New Roman" w:hAnsi="Times New Roman"/>
      <w:szCs w:val="20"/>
      <w:lang w:eastAsia="en-GB" w:val="en-US"/>
    </w:rPr>
  </w:style>
  <w:style w:type="character" w:styleId="CommentReference">
    <w:name w:val="annotation reference"/>
    <w:rsid w:val="009E6573"/>
    <w:rPr>
      <w:sz w:val="16"/>
      <w:szCs w:val="16"/>
    </w:rPr>
  </w:style>
  <w:style w:type="paragraph" w:styleId="CommentText">
    <w:name w:val="annotation text"/>
    <w:basedOn w:val="Normal"/>
    <w:link w:val="CommentTextChar"/>
    <w:rsid w:val="009E6573"/>
  </w:style>
  <w:style w:type="character" w:styleId="CommentTextChar" w:customStyle="1">
    <w:name w:val="Comment Text Char"/>
    <w:basedOn w:val="DefaultParagraphFont"/>
    <w:link w:val="CommentText"/>
    <w:rsid w:val="009E6573"/>
    <w:rPr>
      <w:rFonts w:ascii="Times New Roman" w:cs="Times New Roman" w:eastAsia="Times New Roman" w:hAnsi="Times New Roman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9E657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E6573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E6573"/>
    <w:rPr>
      <w:rFonts w:ascii="Tahoma" w:cs="Tahoma" w:eastAsia="Times New Roman" w:hAnsi="Tahoma"/>
      <w:sz w:val="16"/>
      <w:szCs w:val="16"/>
      <w:lang w:val="en-US"/>
    </w:rPr>
  </w:style>
  <w:style w:type="character" w:styleId="TitleChar" w:customStyle="1">
    <w:name w:val="Title Char"/>
    <w:basedOn w:val="DefaultParagraphFont"/>
    <w:link w:val="Title"/>
    <w:rsid w:val="00B415C5"/>
    <w:rPr>
      <w:rFonts w:ascii="Times New Roman" w:cs="Times New Roman" w:eastAsia="Times New Roman" w:hAnsi="Times New Roman"/>
      <w:b w:val="1"/>
      <w:bCs w:val="1"/>
      <w:sz w:val="24"/>
      <w:szCs w:val="20"/>
      <w:u w:val="single"/>
      <w:lang w:val="en-US"/>
    </w:rPr>
  </w:style>
  <w:style w:type="paragraph" w:styleId="Header">
    <w:name w:val="header"/>
    <w:basedOn w:val="Normal"/>
    <w:link w:val="HeaderChar"/>
    <w:unhideWhenUsed w:val="1"/>
    <w:rsid w:val="00B415C5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415C5"/>
    <w:rPr>
      <w:rFonts w:ascii="Times New Roman" w:cs="Times New Roman" w:eastAsia="Times New Roman" w:hAnsi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 w:val="1"/>
    <w:rsid w:val="00B415C5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415C5"/>
    <w:rPr>
      <w:rFonts w:ascii="Times New Roman" w:cs="Times New Roman" w:eastAsia="Times New Roman" w:hAnsi="Times New Roman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B415C5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semiHidden w:val="1"/>
    <w:unhideWhenUsed w:val="1"/>
    <w:rsid w:val="007A2896"/>
    <w:pPr>
      <w:spacing w:after="100" w:afterAutospacing="1" w:before="100" w:beforeAutospacing="1"/>
    </w:pPr>
    <w:rPr>
      <w:sz w:val="24"/>
      <w:szCs w:val="24"/>
      <w:lang w:eastAsia="en-GB" w:val="en-GB"/>
    </w:rPr>
  </w:style>
  <w:style w:type="character" w:styleId="PlaceholderText">
    <w:name w:val="Placeholder Text"/>
    <w:basedOn w:val="DefaultParagraphFont"/>
    <w:uiPriority w:val="99"/>
    <w:semiHidden w:val="1"/>
    <w:rsid w:val="00B6278F"/>
    <w:rPr>
      <w:color w:val="808080"/>
    </w:rPr>
  </w:style>
  <w:style w:type="paragraph" w:styleId="UNFPAAddress" w:customStyle="1">
    <w:name w:val="UNFPA Address"/>
    <w:basedOn w:val="Footer"/>
    <w:next w:val="Footer"/>
    <w:rsid w:val="00F36678"/>
    <w:pPr>
      <w:tabs>
        <w:tab w:val="clear" w:pos="4513"/>
        <w:tab w:val="clear" w:pos="9026"/>
        <w:tab w:val="center" w:pos="4320"/>
        <w:tab w:val="right" w:pos="8640"/>
      </w:tabs>
      <w:spacing w:line="170" w:lineRule="exact"/>
    </w:pPr>
    <w:rPr>
      <w:rFonts w:ascii="UNFPA-Text" w:eastAsia="Times" w:hAnsi="UNFPA-Text"/>
      <w:sz w:val="13"/>
    </w:rPr>
  </w:style>
  <w:style w:type="character" w:styleId="PageNumber">
    <w:name w:val="page number"/>
    <w:basedOn w:val="DefaultParagraphFont"/>
    <w:rsid w:val="00F36678"/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615F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cs="Courier New" w:hAnsi="Courier New"/>
      <w:lang w:val="uk-UA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615F27"/>
    <w:rPr>
      <w:rFonts w:ascii="Courier New" w:cs="Courier New" w:eastAsia="Times New Roman" w:hAnsi="Courier New"/>
      <w:sz w:val="20"/>
      <w:szCs w:val="20"/>
      <w:lang w:eastAsia="uk-UA" w:val="uk-UA"/>
    </w:rPr>
  </w:style>
  <w:style w:type="character" w:styleId="hps" w:customStyle="1">
    <w:name w:val="hps"/>
    <w:rsid w:val="00FA60B2"/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character" w:styleId="UnresolvedMention" w:customStyle="1">
    <w:name w:val="Unresolved Mention"/>
    <w:basedOn w:val="DefaultParagraphFont"/>
    <w:uiPriority w:val="99"/>
    <w:semiHidden w:val="1"/>
    <w:unhideWhenUsed w:val="1"/>
    <w:rsid w:val="007437F9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officea4.com.ua/ofisnye-prinadlezhnosti/plenka-dlya-laminirovaniya/plenka-dlya-laminirovaniya-80mkm-a4-216x303mm-100-sht?gclid=CjwKCAjw9MuCBhBUEiwAbDZ-7pYFBd64K2VktYL4dnQ6kKR_-A-rAp5TcFM0Cts48R6oeS4agK8UYxoCS-kQAvD_BwE" TargetMode="External"/><Relationship Id="rId42" Type="http://schemas.openxmlformats.org/officeDocument/2006/relationships/hyperlink" Target="https://www.officetime.com.ua/ua/29199-plastikovaya-pruzhina-d-8mm-chernaya-up-100-sht.htm" TargetMode="External"/><Relationship Id="rId41" Type="http://schemas.openxmlformats.org/officeDocument/2006/relationships/image" Target="media/image18.png"/><Relationship Id="rId44" Type="http://schemas.openxmlformats.org/officeDocument/2006/relationships/hyperlink" Target="http://www.unfpa.org/about-procurement#FraudCorruption" TargetMode="External"/><Relationship Id="rId43" Type="http://schemas.openxmlformats.org/officeDocument/2006/relationships/hyperlink" Target="http://www.unfpa.org/about-us" TargetMode="External"/><Relationship Id="rId46" Type="http://schemas.openxmlformats.org/officeDocument/2006/relationships/hyperlink" Target="http://web2.unfpa.org/help/hotline.cfm" TargetMode="External"/><Relationship Id="rId45" Type="http://schemas.openxmlformats.org/officeDocument/2006/relationships/hyperlink" Target="http://www.unfpa.org/resources/fraud-policy-2009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48" Type="http://schemas.openxmlformats.org/officeDocument/2006/relationships/hyperlink" Target="mailto:kompaniiets@unfpa.org" TargetMode="External"/><Relationship Id="rId47" Type="http://schemas.openxmlformats.org/officeDocument/2006/relationships/hyperlink" Target="http://www.unfpa.org/about-procurement" TargetMode="External"/><Relationship Id="rId49" Type="http://schemas.openxmlformats.org/officeDocument/2006/relationships/hyperlink" Target="mailto:procurement@unfpa.org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7.png"/><Relationship Id="rId8" Type="http://schemas.openxmlformats.org/officeDocument/2006/relationships/hyperlink" Target="https://zakupka.com/p/498674691-axidraw-idraw-hu-plotter-dlya-risovaniya-pisma/" TargetMode="External"/><Relationship Id="rId31" Type="http://schemas.openxmlformats.org/officeDocument/2006/relationships/image" Target="media/image8.png"/><Relationship Id="rId30" Type="http://schemas.openxmlformats.org/officeDocument/2006/relationships/hyperlink" Target="https://prom.ua/ua/p1369224921-kachestvennyj-futbolnyj-myach.html" TargetMode="External"/><Relationship Id="rId33" Type="http://schemas.openxmlformats.org/officeDocument/2006/relationships/image" Target="media/image9.png"/><Relationship Id="rId32" Type="http://schemas.openxmlformats.org/officeDocument/2006/relationships/hyperlink" Target="https://prom.ua/ua/p1369430536-kachestvennyj-volejbolnyj-myach.html" TargetMode="External"/><Relationship Id="rId35" Type="http://schemas.openxmlformats.org/officeDocument/2006/relationships/image" Target="media/image6.png"/><Relationship Id="rId34" Type="http://schemas.openxmlformats.org/officeDocument/2006/relationships/hyperlink" Target="https://prom.ua/ua/p1365353167-raketka-detskaya-let.html" TargetMode="External"/><Relationship Id="rId37" Type="http://schemas.openxmlformats.org/officeDocument/2006/relationships/image" Target="media/image11.png"/><Relationship Id="rId36" Type="http://schemas.openxmlformats.org/officeDocument/2006/relationships/hyperlink" Target="https://prom.ua/ua/p1311178318-tennisnye-myachi-ms0234.html" TargetMode="External"/><Relationship Id="rId39" Type="http://schemas.openxmlformats.org/officeDocument/2006/relationships/image" Target="media/image4.png"/><Relationship Id="rId38" Type="http://schemas.openxmlformats.org/officeDocument/2006/relationships/hyperlink" Target="https://www.megakniga.com.ua/catalog/kantselyariya-ta-shkilne-priladdya/zoshiti-papir-shchodenniki-albomi-diplomi-podyaki/koloroviy-papir/bumaga-tsv-a4-80-250ark-super-miks-10tsv*25ark.html?gclid=CjwKCAjw9MuCBhBUEiwAbDZ-7pt0vitLY-a0AqqnNtBhJrUDDTYgEF6VeK8NEM_4XblJMIgrWFrf0hoCBgcQAvD_BwE" TargetMode="External"/><Relationship Id="rId20" Type="http://schemas.openxmlformats.org/officeDocument/2006/relationships/image" Target="media/image12.png"/><Relationship Id="rId22" Type="http://schemas.openxmlformats.org/officeDocument/2006/relationships/image" Target="media/image5.png"/><Relationship Id="rId21" Type="http://schemas.openxmlformats.org/officeDocument/2006/relationships/hyperlink" Target="https://epicentrk.ua/ua/shop/pompa-dlya-vody-viaplast-lilu-standard.html" TargetMode="External"/><Relationship Id="rId24" Type="http://schemas.openxmlformats.org/officeDocument/2006/relationships/image" Target="media/image1.png"/><Relationship Id="rId23" Type="http://schemas.openxmlformats.org/officeDocument/2006/relationships/hyperlink" Target="https://epicentrk.ua/ua/shop/butyl-dlya-vody-polekarbonatnyy-18-9l.html" TargetMode="External"/><Relationship Id="rId26" Type="http://schemas.openxmlformats.org/officeDocument/2006/relationships/hyperlink" Target="https://prom.ua/ua/p1376175225-rukomojnik-plastikovyj.html" TargetMode="External"/><Relationship Id="rId25" Type="http://schemas.openxmlformats.org/officeDocument/2006/relationships/image" Target="media/image3.png"/><Relationship Id="rId28" Type="http://schemas.openxmlformats.org/officeDocument/2006/relationships/hyperlink" Target="https://prom.ua/ua/p554616272-darts-provolokoj-diametre.html" TargetMode="External"/><Relationship Id="rId27" Type="http://schemas.openxmlformats.org/officeDocument/2006/relationships/image" Target="media/image14.png"/><Relationship Id="rId29" Type="http://schemas.openxmlformats.org/officeDocument/2006/relationships/image" Target="media/image2.png"/><Relationship Id="rId51" Type="http://schemas.openxmlformats.org/officeDocument/2006/relationships/hyperlink" Target="http://www.unfpa.org/resources/unfpa-general-conditions-de-minimis-contracts" TargetMode="External"/><Relationship Id="rId50" Type="http://schemas.openxmlformats.org/officeDocument/2006/relationships/image" Target="media/image19.png"/><Relationship Id="rId53" Type="http://schemas.openxmlformats.org/officeDocument/2006/relationships/hyperlink" Target="http://www.unfpa.org/sites/default/files/resource-pdf/UNFPA%20General%20Conditions%20-%20De%20Minimis%20Contracts%20FR_0.pdf" TargetMode="External"/><Relationship Id="rId52" Type="http://schemas.openxmlformats.org/officeDocument/2006/relationships/hyperlink" Target="http://www.unfpa.org/sites/default/files/resource-pdf/UNFPA%20General%20Conditions%20-%20De%20Minimis%20Contracts%20SP_0.pdf" TargetMode="External"/><Relationship Id="rId11" Type="http://schemas.openxmlformats.org/officeDocument/2006/relationships/image" Target="media/image16.png"/><Relationship Id="rId55" Type="http://schemas.openxmlformats.org/officeDocument/2006/relationships/footer" Target="footer1.xml"/><Relationship Id="rId10" Type="http://schemas.openxmlformats.org/officeDocument/2006/relationships/hyperlink" Target="https://silhouette.com.ua/shop/silhouette-curio/rezhushchiy-plotter-silhouette-curio-kurio-/?gclid=CjwKCAjw9MuCBhBUEiwAbDZ-7tERj6Yf1xcUCimxjvQCfkjeE6uFDVDX655l3ROz243wNvF2hGCGihoCjekQAvD_BwE" TargetMode="External"/><Relationship Id="rId54" Type="http://schemas.openxmlformats.org/officeDocument/2006/relationships/header" Target="header1.xml"/><Relationship Id="rId13" Type="http://schemas.openxmlformats.org/officeDocument/2006/relationships/image" Target="media/image15.png"/><Relationship Id="rId12" Type="http://schemas.openxmlformats.org/officeDocument/2006/relationships/hyperlink" Target="https://a-techno.com.ua/prod-1052/" TargetMode="External"/><Relationship Id="rId15" Type="http://schemas.openxmlformats.org/officeDocument/2006/relationships/image" Target="media/image13.png"/><Relationship Id="rId14" Type="http://schemas.openxmlformats.org/officeDocument/2006/relationships/hyperlink" Target="https://elmir.ua/sewing_machines/sewing-machine_janome_mc_500e.html?gclid=CjwKCAjw9MuCBhBUEiwAbDZ-7mAlUpoMkraeyu1o8ToQqaORJ2lb8P6ZT-0mqJSPjj6VFgODWX11iBoCJeYQAvD_BwE&amp;utm_campaign=shveynye_mashiny&amp;utm_content=1160976&amp;utm_medium=cpc&amp;utm_source=gmerchant&amp;utm_term=shveynaya_mashina_janome_mc_500e" TargetMode="External"/><Relationship Id="rId17" Type="http://schemas.openxmlformats.org/officeDocument/2006/relationships/image" Target="media/image7.png"/><Relationship Id="rId16" Type="http://schemas.openxmlformats.org/officeDocument/2006/relationships/hyperlink" Target="https://shop-shok.com.ua/p1132442321-lazernyj-stanok-glmaster.html" TargetMode="External"/><Relationship Id="rId19" Type="http://schemas.openxmlformats.org/officeDocument/2006/relationships/hyperlink" Target="https://myprint.ua/product/raskhodniki-dlia-sublimatsii/termoskotch-teflon-kovrik/teflonovyi-list-40-60-sm" TargetMode="External"/><Relationship Id="rId18" Type="http://schemas.openxmlformats.org/officeDocument/2006/relationships/hyperlink" Target="https://myprint.ua/product/raskhodniki-dlia-sublimatsii/termoskotch-teflon-kovrik/teflonovyi-list-15-22-s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NYuO2dW1CwU4FmCQrXnYpwb7NEA==">AMUW2mXskiiu/fCiF304OupQncFDymzOxujOww7wvyxypSn6o4cmVMeCSMfmUp8lOuCXX/ijWgq0F7duj/MTTMybGq+UR07ozno58bSS4HtSYqOWVZaEqb2LXFst6qKSjNCFPVici0gL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2021-10-29T06:33:00Z</dcterms:created>
  <dc:creator>roberto.mena</dc:creator>
</cp:coreProperties>
</file>