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400"/>
        </w:tabs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5400"/>
        </w:tabs>
        <w:jc w:val="right"/>
        <w:rPr/>
      </w:pPr>
      <w:r w:rsidDel="00000000" w:rsidR="00000000" w:rsidRPr="00000000">
        <w:rPr>
          <w:rtl w:val="0"/>
        </w:rPr>
        <w:t xml:space="preserve">Дата: 22листопада  2022</w:t>
      </w:r>
    </w:p>
    <w:p w:rsidR="00000000" w:rsidDel="00000000" w:rsidP="00000000" w:rsidRDefault="00000000" w:rsidRPr="00000000" w14:paraId="00000003">
      <w:pPr>
        <w:tabs>
          <w:tab w:val="left" w:pos="-180"/>
          <w:tab w:val="right" w:pos="1980"/>
          <w:tab w:val="left" w:pos="2160"/>
          <w:tab w:val="left" w:pos="43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Затверджено: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п. Хайме Надаль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Представник UNFPA, Фонду ООН у галузі народонаселення в Україні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ЗАПИТ НА ПОДАННЯ ПРОПОЗИЦІЙ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RFQ Nº UNFPA/UKR/RFQ/22/44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Шановні пані / панове,</w:t>
      </w:r>
    </w:p>
    <w:p w:rsidR="00000000" w:rsidDel="00000000" w:rsidP="00000000" w:rsidRDefault="00000000" w:rsidRPr="00000000" w14:paraId="0000000C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6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Цим ми просимо вашу пропозицію на </w:t>
      </w:r>
      <w:r w:rsidDel="00000000" w:rsidR="00000000" w:rsidRPr="00000000">
        <w:rPr>
          <w:b w:val="1"/>
          <w:rtl w:val="0"/>
        </w:rPr>
        <w:t xml:space="preserve">«Постачання та виробництво брендованих товарів</w:t>
      </w:r>
      <w:r w:rsidDel="00000000" w:rsidR="00000000" w:rsidRPr="00000000">
        <w:rPr>
          <w:rtl w:val="0"/>
        </w:rPr>
        <w:t xml:space="preserve"> відповідно до наведеної нижче специфікації: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60.0" w:type="dxa"/>
        <w:jc w:val="left"/>
        <w:tblLayout w:type="fixed"/>
        <w:tblLook w:val="0400"/>
      </w:tblPr>
      <w:tblGrid>
        <w:gridCol w:w="555"/>
        <w:gridCol w:w="1530"/>
        <w:gridCol w:w="3120"/>
        <w:gridCol w:w="2355"/>
        <w:gridCol w:w="1065"/>
        <w:gridCol w:w="1035"/>
        <w:tblGridChange w:id="0">
          <w:tblGrid>
            <w:gridCol w:w="555"/>
            <w:gridCol w:w="1530"/>
            <w:gridCol w:w="3120"/>
            <w:gridCol w:w="2355"/>
            <w:gridCol w:w="1065"/>
            <w:gridCol w:w="103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80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right="-108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Номер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0080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Найменування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0080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Опис товару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0080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0080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ind w:right="-108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Одиниця виміру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0080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Кіль-кість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Група А "Одяг"</w:t>
            </w:r>
          </w:p>
        </w:tc>
      </w:tr>
      <w:tr>
        <w:trPr>
          <w:cantSplit w:val="0"/>
          <w:trHeight w:val="27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Сафарі-жилети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Сафарі-жилети із вишитими логотипами ООН (емблема) та UNFPA спереду і нанесеним фарбою лого UNFPA ззаду (орієнтовний розмір нанесення ззаду - а4). Логотип ООН має бути зроблений шильдою, яка кріпиться на жилет на липучку.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3XL -2, XXL - 1, XL - 5, L - 5, M - 15, S- 15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1343025" cy="1778000"/>
                  <wp:effectExtent b="0" l="0" r="0" t="0"/>
                  <wp:docPr id="111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77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23850" cy="323850"/>
                      <wp:effectExtent b="0" l="0" r="0" t="0"/>
                      <wp:wrapNone/>
                      <wp:docPr id="11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23850" cy="323850"/>
                      <wp:effectExtent b="0" l="0" r="0" t="0"/>
                      <wp:wrapNone/>
                      <wp:docPr id="1114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шт.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</w:tr>
      <w:tr>
        <w:trPr>
          <w:cantSplit w:val="0"/>
          <w:trHeight w:val="1119.843749999999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Логотипи партнерів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Логотипи партнерів такого самого розміру як емблема ООН на жилетах вище. Має бути виготовлено 12 різних логотипів.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набір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15 наборів по 12 штук у кожному.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Чорна сумка із тканини з логотипом UNFPA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Чорна сумка із тканини. Розмір сумки орієнтовно а4. Нанесення логотипу UNFPA повноколірним друком з однієї сторони. Сумка має містити 2 кармани (великий і малий) всередині  і закривається на блискавку.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1343025" cy="1968500"/>
                  <wp:effectExtent b="0" l="0" r="0" t="0"/>
                  <wp:docPr id="1117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968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шт.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193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Чорний худі з логотипом UNFPA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Чорний худі (з капюшоном) і нанесенням лого UNFPA спереду і ззаду. Спереду і ззаду лого має бути вишитим (орієнтовний розмір а4). Розмірна сітка: 3XL - 5, 2XL - 5, XL-10, L-15, M-30, S-35.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шт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Темно-синя флісова кофта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Темно-синя флісова кофта на застібці з вишитим логотипом ЮФНПА. Повноколірне лого ЮФНПА спереду нанесене способом вишивки . Розмірна сітка: 3XL - 5, 2XL - 5, XL-10, L-10, M-25, S-25.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23850" cy="323850"/>
                      <wp:effectExtent b="0" l="0" r="0" t="0"/>
                      <wp:wrapNone/>
                      <wp:docPr id="11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23850" cy="323850"/>
                      <wp:effectExtent b="0" l="0" r="0" t="0"/>
                      <wp:wrapNone/>
                      <wp:docPr id="1113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шт.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</w:t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Темно-синя флісова жилетка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Темно-синя флісова жилетка із вишитим лого ЮФНПА. Повноколірне лого ЮФНПА спереду та ззаду  нанесене способом вишивки. Розмірна сітка:3XL - 3, 2XL - 1, XL-5, L-16, M-20, S-5.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шт.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Темно-сині кепки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Темно-сині кепки із вишитим лого ЮФНПА. Вишивка лого ЮФНПА спереду на кепці.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шт.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Бежеві кепки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Бежеві кепки із вишитим лого ЮНФПА. Вишивка лого ЮФНПА спереду на кепці.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23850" cy="323850"/>
                      <wp:effectExtent b="0" l="0" r="0" t="0"/>
                      <wp:wrapNone/>
                      <wp:docPr id="11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23850" cy="323850"/>
                      <wp:effectExtent b="0" l="0" r="0" t="0"/>
                      <wp:wrapNone/>
                      <wp:docPr id="111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23850" cy="323850"/>
                      <wp:effectExtent b="0" l="0" r="0" t="0"/>
                      <wp:wrapNone/>
                      <wp:docPr id="11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23850" cy="323850"/>
                      <wp:effectExtent b="0" l="0" r="0" t="0"/>
                      <wp:wrapNone/>
                      <wp:docPr id="1110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23850" cy="323850"/>
                      <wp:effectExtent b="0" l="0" r="0" t="0"/>
                      <wp:wrapNone/>
                      <wp:docPr id="11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23850" cy="323850"/>
                      <wp:effectExtent b="0" l="0" r="0" t="0"/>
                      <wp:wrapNone/>
                      <wp:docPr id="110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23850" cy="323850"/>
                      <wp:effectExtent b="0" l="0" r="0" t="0"/>
                      <wp:wrapNone/>
                      <wp:docPr id="11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23850" cy="323850"/>
                      <wp:effectExtent b="0" l="0" r="0" t="0"/>
                      <wp:wrapNone/>
                      <wp:docPr id="1111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23850" cy="323850"/>
                      <wp:effectExtent b="0" l="0" r="0" t="0"/>
                      <wp:wrapNone/>
                      <wp:docPr id="11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23850" cy="323850"/>
                      <wp:effectExtent b="0" l="0" r="0" t="0"/>
                      <wp:wrapNone/>
                      <wp:docPr id="1112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23850" cy="323850"/>
                      <wp:effectExtent b="0" l="0" r="0" t="0"/>
                      <wp:wrapNone/>
                      <wp:docPr id="110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23850" cy="323850"/>
                      <wp:effectExtent b="0" l="0" r="0" t="0"/>
                      <wp:wrapNone/>
                      <wp:docPr id="110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шт.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Дощовик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Дощовик із логотипом ЮФНПА, темносинього кольору. Розмірна сітка: 2XL -2 шт, L-2 шт, M-4 шт, S-2 шт.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шт.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група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В</w:t>
            </w:r>
            <w:r w:rsidDel="00000000" w:rsidR="00000000" w:rsidRPr="00000000">
              <w:rPr>
                <w:b w:val="1"/>
                <w:rtl w:val="0"/>
              </w:rPr>
              <w:t xml:space="preserve"> "Поліграфія"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Блокнот,the Inkme.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Блокноти із тисненням лого ЮФНПА, різних кольорів, the Inkme.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шт.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Банер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Банер ЮФНПА 80х200, ролап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шт.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b w:val="1"/>
                <w:color w:val="58585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b w:val="1"/>
                <w:color w:val="58585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Група C "Брендований інвентар"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color w:val="585858"/>
              </w:rPr>
            </w:pPr>
            <w:r w:rsidDel="00000000" w:rsidR="00000000" w:rsidRPr="00000000">
              <w:rPr>
                <w:color w:val="58585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Настільний прапорець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Прапорці настільні із тримачем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шт.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</w:tr>
      <w:tr>
        <w:trPr>
          <w:cantSplit w:val="0"/>
          <w:trHeight w:val="30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color w:val="585858"/>
              </w:rPr>
            </w:pPr>
            <w:r w:rsidDel="00000000" w:rsidR="00000000" w:rsidRPr="00000000">
              <w:rPr>
                <w:color w:val="58585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Павербанк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Павербанк із нанесеним лого UNFPA. Павербанк максимальної потужності із шнурками. Може бути будь-якого кольору.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1343025" cy="1346200"/>
                  <wp:effectExtent b="0" l="0" r="0" t="0"/>
                  <wp:docPr id="1118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46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шт.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Автоматична парасоля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Автоматична парасоля темно синього кольору із нанесенням логотипом UNFPA.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шт.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ind w:right="-108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Термокружки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Термокружки із нанесенням лого способом гравірування або термоперенос, залежно від матеріалу термокружки.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шт.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right="-108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Візитниця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Візитниця з логотипом UNFPA, металева із гравіруванням логотипу.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шт.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right="-108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Флешка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Флешка із нанесенням логотипом UNFPA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шт.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350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right="-108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Кейс для ноутбука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Кейс для ноутбука із застібкою, універсального розміру. нанесення логотипу з одного боку.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шт.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</w:t>
            </w:r>
          </w:p>
        </w:tc>
      </w:tr>
    </w:tbl>
    <w:p w:rsidR="00000000" w:rsidDel="00000000" w:rsidP="00000000" w:rsidRDefault="00000000" w:rsidRPr="00000000" w14:paraId="0000009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Доставка здійснюється за наступними адресами: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Дніпро, Одеса, Київ, Полтава, Вінниця, Львів та Ужгород.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Інтелектуальна власність</w:t>
      </w:r>
    </w:p>
    <w:p w:rsidR="00000000" w:rsidDel="00000000" w:rsidP="00000000" w:rsidRDefault="00000000" w:rsidRPr="00000000" w14:paraId="000000A4">
      <w:pPr>
        <w:jc w:val="both"/>
        <w:rPr/>
      </w:pPr>
      <w:r w:rsidDel="00000000" w:rsidR="00000000" w:rsidRPr="00000000">
        <w:rPr>
          <w:rtl w:val="0"/>
        </w:rPr>
        <w:t xml:space="preserve">Вся інформація щодо цього проєкту (документальна, аудіо, візуальна, цифрова, кібер, проєктна документація тощо), що належить Фонду ООН у галузі народонаселення, з якою Підрядник може вступати в контакт під час виконання обов’язків за цим завданням, залишається власністю Фонду ООН у галузі народонаселення з ексклюзивними правами на її використання. За винятком цілей цього завдання, інформація не повинна бути розголошена громадськості і не використовується в будь-яких інших цілях без письмового дозволу Фонду ООН у галузі народонаселення відповідно до чинних національних та міжнародних законів про авторські права. </w:t>
      </w:r>
    </w:p>
    <w:p w:rsidR="00000000" w:rsidDel="00000000" w:rsidP="00000000" w:rsidRDefault="00000000" w:rsidRPr="00000000" w14:paraId="000000A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I. Зміст пропозицій</w:t>
      </w:r>
    </w:p>
    <w:p w:rsidR="00000000" w:rsidDel="00000000" w:rsidP="00000000" w:rsidRDefault="00000000" w:rsidRPr="00000000" w14:paraId="000000A7">
      <w:pPr>
        <w:tabs>
          <w:tab w:val="left" w:pos="6630"/>
          <w:tab w:val="left" w:pos="9120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За можливості, пропозиції слід надсилати одним повідомленням, з урахуванням розміру файлу.</w:t>
      </w:r>
    </w:p>
    <w:p w:rsidR="00000000" w:rsidDel="00000000" w:rsidP="00000000" w:rsidRDefault="00000000" w:rsidRPr="00000000" w14:paraId="000000A8">
      <w:pPr>
        <w:tabs>
          <w:tab w:val="left" w:pos="6630"/>
          <w:tab w:val="left" w:pos="9120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left" w:pos="6630"/>
          <w:tab w:val="left" w:pos="9120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Пропозиції повинні містити:</w:t>
      </w:r>
    </w:p>
    <w:p w:rsidR="00000000" w:rsidDel="00000000" w:rsidP="00000000" w:rsidRDefault="00000000" w:rsidRPr="00000000" w14:paraId="000000AA">
      <w:pPr>
        <w:numPr>
          <w:ilvl w:val="0"/>
          <w:numId w:val="2"/>
        </w:numPr>
        <w:spacing w:after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Заповнений бланк цінової пропозиції (додається до запиту), збережений та підписаний у ПДФ форматі;</w:t>
      </w:r>
    </w:p>
    <w:p w:rsidR="00000000" w:rsidDel="00000000" w:rsidP="00000000" w:rsidRDefault="00000000" w:rsidRPr="00000000" w14:paraId="000000A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II. Інструкції для подання пропозицій</w:t>
      </w:r>
    </w:p>
    <w:p w:rsidR="00000000" w:rsidDel="00000000" w:rsidP="00000000" w:rsidRDefault="00000000" w:rsidRPr="00000000" w14:paraId="000000AC">
      <w:pPr>
        <w:ind w:firstLine="360"/>
        <w:jc w:val="both"/>
        <w:rPr/>
      </w:pPr>
      <w:r w:rsidDel="00000000" w:rsidR="00000000" w:rsidRPr="00000000">
        <w:rPr>
          <w:rtl w:val="0"/>
        </w:rPr>
        <w:t xml:space="preserve">Пропозицію потрібно підготувати згідно з положеннями Розділів IV та III, до неї необхідно додати відповідним чином заповнену і підписану форму цінової пропозиції та надіслати документи контактній особі лише на зазначену захищену адресу електронної пошти не пізніше: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п'ятниця</w:t>
      </w:r>
      <w:r w:rsidDel="00000000" w:rsidR="00000000" w:rsidRPr="00000000">
        <w:rPr>
          <w:b w:val="1"/>
          <w:highlight w:val="white"/>
          <w:rtl w:val="0"/>
        </w:rPr>
        <w:t xml:space="preserve">, 25 листопада, 2022, 15:00 год  за Київським часом.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Пропозиції, надіслані на будь-яку іншу адресу електронної пошти, не розглядатимуться.</w:t>
      </w:r>
    </w:p>
    <w:tbl>
      <w:tblPr>
        <w:tblStyle w:val="Table2"/>
        <w:tblW w:w="9405.0" w:type="dxa"/>
        <w:jc w:val="center"/>
        <w:tblLayout w:type="fixed"/>
        <w:tblLook w:val="0000"/>
      </w:tblPr>
      <w:tblGrid>
        <w:gridCol w:w="4995"/>
        <w:gridCol w:w="4410"/>
        <w:tblGridChange w:id="0">
          <w:tblGrid>
            <w:gridCol w:w="4995"/>
            <w:gridCol w:w="4410"/>
          </w:tblGrid>
        </w:tblGridChange>
      </w:tblGrid>
      <w:tr>
        <w:trPr>
          <w:cantSplit w:val="0"/>
          <w:trHeight w:val="409.63053385416663" w:hRule="atLeast"/>
          <w:tblHeader w:val="0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Ім'я та прізвище контактної особи в UNFPA: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E">
            <w:pPr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Ірина Богун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Адреса електронної пошти контактної особи: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0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ua-procurement@unfpa.org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/>
      </w:pPr>
      <w:r w:rsidDel="00000000" w:rsidR="00000000" w:rsidRPr="00000000">
        <w:rPr>
          <w:rtl w:val="0"/>
        </w:rPr>
        <w:t xml:space="preserve">Зверніть увагу на наступні інструкції щодо подання пропозицій електронною поштою:</w:t>
      </w:r>
    </w:p>
    <w:p w:rsidR="00000000" w:rsidDel="00000000" w:rsidP="00000000" w:rsidRDefault="00000000" w:rsidRPr="00000000" w14:paraId="000000B3">
      <w:pPr>
        <w:numPr>
          <w:ilvl w:val="0"/>
          <w:numId w:val="1"/>
        </w:numPr>
        <w:spacing w:after="0" w:line="240" w:lineRule="auto"/>
        <w:ind w:left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Тема повідомлення має включати таке посилання: </w:t>
      </w:r>
      <w:r w:rsidDel="00000000" w:rsidR="00000000" w:rsidRPr="00000000">
        <w:rPr>
          <w:b w:val="1"/>
          <w:rtl w:val="0"/>
        </w:rPr>
        <w:t xml:space="preserve">RFQ Nº UNFPA/UKR/RFQ/22/44. </w:t>
      </w:r>
      <w:r w:rsidDel="00000000" w:rsidR="00000000" w:rsidRPr="00000000">
        <w:rPr>
          <w:rtl w:val="0"/>
        </w:rPr>
        <w:t xml:space="preserve">Пропозиції, які містять неналежну тему повідомлення можуть бути пропущені адміністратором та, таким чином, не будуть розглянуті.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1"/>
        </w:num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ind w:left="360"/>
        <w:jc w:val="both"/>
      </w:pPr>
      <w:r w:rsidDel="00000000" w:rsidR="00000000" w:rsidRPr="00000000">
        <w:rPr>
          <w:rtl w:val="0"/>
        </w:rPr>
        <w:t xml:space="preserve">Загальний обсяг повідомлення не повинен перевищувати </w:t>
      </w:r>
      <w:r w:rsidDel="00000000" w:rsidR="00000000" w:rsidRPr="00000000">
        <w:rPr>
          <w:b w:val="1"/>
          <w:rtl w:val="0"/>
        </w:rPr>
        <w:t xml:space="preserve">20 MB (у тому числі сам лист, додатки та заголовки)</w:t>
      </w:r>
      <w:r w:rsidDel="00000000" w:rsidR="00000000" w:rsidRPr="00000000">
        <w:rPr>
          <w:rtl w:val="0"/>
        </w:rPr>
        <w:t xml:space="preserve">. При великих розмірах файлу з технічним описом, останні мають надсилатися окремо перед кінцевим строком подання пропозицій.</w:t>
      </w:r>
    </w:p>
    <w:p w:rsidR="00000000" w:rsidDel="00000000" w:rsidP="00000000" w:rsidRDefault="00000000" w:rsidRPr="00000000" w14:paraId="000000B5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III. Визначення переможця </w:t>
      </w:r>
    </w:p>
    <w:p w:rsidR="00000000" w:rsidDel="00000000" w:rsidP="00000000" w:rsidRDefault="00000000" w:rsidRPr="00000000" w14:paraId="000000B7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Договір на термін до 30 грудня 2022 року між UNFPA та постачальником буде укладено з тим претендентом, чия пропозиція отримає найвищий загальний бал.</w:t>
      </w:r>
    </w:p>
    <w:p w:rsidR="00000000" w:rsidDel="00000000" w:rsidP="00000000" w:rsidRDefault="00000000" w:rsidRPr="00000000" w14:paraId="000000B8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IV. Право на змінення вимог під час прийняття рішень</w:t>
      </w:r>
    </w:p>
    <w:p w:rsidR="00000000" w:rsidDel="00000000" w:rsidP="00000000" w:rsidRDefault="00000000" w:rsidRPr="00000000" w14:paraId="000000BC">
      <w:pPr>
        <w:tabs>
          <w:tab w:val="left" w:pos="851"/>
        </w:tabs>
        <w:spacing w:line="276" w:lineRule="auto"/>
        <w:ind w:hanging="720"/>
        <w:jc w:val="both"/>
        <w:rPr/>
      </w:pPr>
      <w:r w:rsidDel="00000000" w:rsidR="00000000" w:rsidRPr="00000000">
        <w:rPr>
          <w:rtl w:val="0"/>
        </w:rPr>
        <w:tab/>
        <w:t xml:space="preserve">UNFPA, Фонд ООН у галузі народонаселення в Україні,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:rsidR="00000000" w:rsidDel="00000000" w:rsidP="00000000" w:rsidRDefault="00000000" w:rsidRPr="00000000" w14:paraId="000000BD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V. Умови оплати</w:t>
      </w:r>
    </w:p>
    <w:p w:rsidR="00000000" w:rsidDel="00000000" w:rsidP="00000000" w:rsidRDefault="00000000" w:rsidRPr="00000000" w14:paraId="000000BE">
      <w:pPr>
        <w:tabs>
          <w:tab w:val="left" w:pos="-180"/>
          <w:tab w:val="left" w:pos="-90"/>
        </w:tabs>
        <w:jc w:val="both"/>
        <w:rPr/>
      </w:pPr>
      <w:r w:rsidDel="00000000" w:rsidR="00000000" w:rsidRPr="00000000">
        <w:rPr>
          <w:rtl w:val="0"/>
        </w:rPr>
        <w:t xml:space="preserve"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 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 в той день, в який Фонд ООН у галузі народонаселення повідомляє про здійснення цих платежів (веб: </w:t>
      </w:r>
      <w:hyperlink r:id="rId19">
        <w:r w:rsidDel="00000000" w:rsidR="00000000" w:rsidRPr="00000000">
          <w:rPr>
            <w:rtl w:val="0"/>
          </w:rPr>
          <w:t xml:space="preserve">www.treasury.un.org</w:t>
        </w:r>
      </w:hyperlink>
      <w:r w:rsidDel="00000000" w:rsidR="00000000" w:rsidRPr="00000000">
        <w:rPr>
          <w:rtl w:val="0"/>
        </w:rPr>
        <w:t xml:space="preserve">). Термін оплати складає 30 днів після отримання товаросупровідних документів, рахунків-фактур та іншої документації, що вимагається договором.</w:t>
      </w:r>
    </w:p>
    <w:p w:rsidR="00000000" w:rsidDel="00000000" w:rsidP="00000000" w:rsidRDefault="00000000" w:rsidRPr="00000000" w14:paraId="000000BF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VI. </w:t>
      </w:r>
      <w:hyperlink r:id="rId20">
        <w:r w:rsidDel="00000000" w:rsidR="00000000" w:rsidRPr="00000000">
          <w:rPr>
            <w:b w:val="1"/>
            <w:rtl w:val="0"/>
          </w:rPr>
          <w:t xml:space="preserve">Шахрайство</w:t>
        </w:r>
      </w:hyperlink>
      <w:r w:rsidDel="00000000" w:rsidR="00000000" w:rsidRPr="00000000">
        <w:rPr>
          <w:b w:val="1"/>
          <w:rtl w:val="0"/>
        </w:rPr>
        <w:t xml:space="preserve"> і корупція</w:t>
      </w:r>
    </w:p>
    <w:p w:rsidR="00000000" w:rsidDel="00000000" w:rsidP="00000000" w:rsidRDefault="00000000" w:rsidRPr="00000000" w14:paraId="000000C1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UNFPA, Фонд ООН у галузі народонаселення в Україні, прагне запобігати, виявляти та вживати дій проти всіх випадків шахрайства щодо UNFPA, Фонду ООН у галузі народонаселення в Україні, та третіх сторін, які беруть участь у діяльності UNFPA, Фонду ООН у галузі народонаселення в Україні. З політикою UNFPA, Фонд ООН у галузі народонаселення в Україні, щодо шахрайства та корупції можна ознайомитися тут: </w:t>
      </w:r>
      <w:hyperlink r:id="rId21">
        <w:r w:rsidDel="00000000" w:rsidR="00000000" w:rsidRPr="00000000">
          <w:rPr>
            <w:color w:val="0563c1"/>
            <w:u w:val="single"/>
            <w:rtl w:val="0"/>
          </w:rPr>
          <w:t xml:space="preserve">FraudPolicy</w:t>
        </w:r>
      </w:hyperlink>
      <w:r w:rsidDel="00000000" w:rsidR="00000000" w:rsidRPr="00000000">
        <w:rPr>
          <w:rtl w:val="0"/>
        </w:rPr>
        <w:t xml:space="preserve">. Подання пропозицій учасником передбачає, що останній ознайомлений з даними правилами.</w:t>
      </w:r>
    </w:p>
    <w:p w:rsidR="00000000" w:rsidDel="00000000" w:rsidP="00000000" w:rsidRDefault="00000000" w:rsidRPr="00000000" w14:paraId="000000C2">
      <w:pPr>
        <w:jc w:val="both"/>
        <w:rPr/>
      </w:pPr>
      <w:r w:rsidDel="00000000" w:rsidR="00000000" w:rsidRPr="00000000">
        <w:rPr>
          <w:rtl w:val="0"/>
        </w:rPr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UNFPA, Фонду ООН у галузі народонаселення в Україні, а також з будь-яким іншим уповноваженим з нагляду, який призначений Виконавчим Директором та Радником з етики UNFPA, Фонду ООН у галузі народонаселення в Україні.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UNFPA, Фонду ООН у галузі народонаселення в Україні, розірвати контракт з постачальником та відсторонити і зняти його зі списку зареєстрованих Фондом постачальників. </w:t>
      </w:r>
    </w:p>
    <w:p w:rsidR="00000000" w:rsidDel="00000000" w:rsidP="00000000" w:rsidRDefault="00000000" w:rsidRPr="00000000" w14:paraId="000000C3">
      <w:pPr>
        <w:spacing w:line="276" w:lineRule="auto"/>
        <w:jc w:val="both"/>
        <w:rPr>
          <w:color w:val="0563c1"/>
          <w:u w:val="single"/>
        </w:rPr>
      </w:pPr>
      <w:r w:rsidDel="00000000" w:rsidR="00000000" w:rsidRPr="00000000">
        <w:rPr>
          <w:rtl w:val="0"/>
        </w:rP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22">
        <w:r w:rsidDel="00000000" w:rsidR="00000000" w:rsidRPr="00000000">
          <w:rPr>
            <w:color w:val="0563c1"/>
            <w:u w:val="single"/>
            <w:rtl w:val="0"/>
          </w:rPr>
          <w:t xml:space="preserve">UNFPAInvestigationHotline</w:t>
        </w:r>
      </w:hyperlink>
      <w:r w:rsidDel="00000000" w:rsidR="00000000" w:rsidRPr="00000000">
        <w:rPr>
          <w:color w:val="0563c1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C4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VII. Політика нульової толерантності</w:t>
      </w:r>
    </w:p>
    <w:p w:rsidR="00000000" w:rsidDel="00000000" w:rsidP="00000000" w:rsidRDefault="00000000" w:rsidRPr="00000000" w14:paraId="000000C5">
      <w:pPr>
        <w:jc w:val="both"/>
        <w:rPr/>
      </w:pPr>
      <w:r w:rsidDel="00000000" w:rsidR="00000000" w:rsidRPr="00000000">
        <w:rPr>
          <w:rtl w:val="0"/>
        </w:rPr>
        <w:t xml:space="preserve">UNFPA, Фонд ООН у галузі народонаселення в Україні,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UNFPA, Фонду ООН у галузі народонаселення в Україні. Детальніше з цими правилами можна ознайомитися тут: </w:t>
      </w:r>
      <w:hyperlink r:id="rId23">
        <w:r w:rsidDel="00000000" w:rsidR="00000000" w:rsidRPr="00000000">
          <w:rPr>
            <w:color w:val="0563c1"/>
            <w:u w:val="single"/>
            <w:rtl w:val="0"/>
          </w:rPr>
          <w:t xml:space="preserve">ZeroTolerancePolicy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C6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VIII. Опротестування процесу подання пропозицій</w:t>
      </w:r>
    </w:p>
    <w:p w:rsidR="00000000" w:rsidDel="00000000" w:rsidP="00000000" w:rsidRDefault="00000000" w:rsidRPr="00000000" w14:paraId="000000C7">
      <w:pPr>
        <w:tabs>
          <w:tab w:val="left" w:pos="851"/>
        </w:tabs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UNFPA Олесі Компанієць на електронну пошту: </w:t>
      </w:r>
      <w:hyperlink r:id="rId24">
        <w:r w:rsidDel="00000000" w:rsidR="00000000" w:rsidRPr="00000000">
          <w:rPr>
            <w:rtl w:val="0"/>
          </w:rPr>
          <w:t xml:space="preserve">kompaniiets@unfpa.org</w:t>
        </w:r>
      </w:hyperlink>
      <w:r w:rsidDel="00000000" w:rsidR="00000000" w:rsidRPr="00000000">
        <w:rPr>
          <w:rtl w:val="0"/>
        </w:rPr>
        <w:t xml:space="preserve">. У разі незадоволення відповіддю, наданою керівником підрозділу UNFPA, претендент може звернутися до Голови Відділу закупівель UNFPA, Фонду ООН у галузі народонаселення в Україні, </w:t>
      </w:r>
      <w:hyperlink r:id="rId25">
        <w:r w:rsidDel="00000000" w:rsidR="00000000" w:rsidRPr="00000000">
          <w:rPr>
            <w:color w:val="003366"/>
            <w:u w:val="single"/>
            <w:rtl w:val="0"/>
          </w:rPr>
          <w:t xml:space="preserve">procurement@unfpa.org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C8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IX. Зауваження</w:t>
      </w:r>
    </w:p>
    <w:p w:rsidR="00000000" w:rsidDel="00000000" w:rsidP="00000000" w:rsidRDefault="00000000" w:rsidRPr="00000000" w14:paraId="000000C9">
      <w:pPr>
        <w:jc w:val="both"/>
        <w:rPr/>
      </w:pPr>
      <w:r w:rsidDel="00000000" w:rsidR="00000000" w:rsidRPr="00000000">
        <w:rPr>
          <w:rtl w:val="0"/>
        </w:rP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</w:t>
      </w:r>
    </w:p>
    <w:p w:rsidR="00000000" w:rsidDel="00000000" w:rsidP="00000000" w:rsidRDefault="00000000" w:rsidRPr="00000000" w14:paraId="000000CA">
      <w:pPr>
        <w:rPr>
          <w:b w:val="1"/>
          <w:smallCaps w:val="1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1"/>
          <w:rtl w:val="0"/>
        </w:rPr>
        <w:t xml:space="preserve">БЛАНК ЦІНОВОЇ ПРОПОЗИЦІЇ</w:t>
      </w:r>
      <w:r w:rsidDel="00000000" w:rsidR="00000000" w:rsidRPr="00000000">
        <w:rPr>
          <w:b w:val="1"/>
          <w:smallCaps w:val="1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tbl>
      <w:tblPr>
        <w:tblStyle w:val="Table3"/>
        <w:tblW w:w="10480.0" w:type="dxa"/>
        <w:jc w:val="center"/>
        <w:tblBorders>
          <w:top w:color="f2f2f2" w:space="0" w:sz="4" w:val="single"/>
          <w:left w:color="f2f2f2" w:space="0" w:sz="4" w:val="single"/>
          <w:bottom w:color="f2f2f2" w:space="0" w:sz="4" w:val="single"/>
          <w:right w:color="f2f2f2" w:space="0" w:sz="4" w:val="single"/>
          <w:insideH w:color="f2f2f2" w:space="0" w:sz="4" w:val="single"/>
          <w:insideV w:color="f2f2f2" w:space="0" w:sz="4" w:val="single"/>
        </w:tblBorders>
        <w:tblLayout w:type="fixed"/>
        <w:tblLook w:val="0400"/>
      </w:tblPr>
      <w:tblGrid>
        <w:gridCol w:w="540"/>
        <w:gridCol w:w="6360"/>
        <w:gridCol w:w="3580"/>
        <w:tblGridChange w:id="0">
          <w:tblGrid>
            <w:gridCol w:w="540"/>
            <w:gridCol w:w="6360"/>
            <w:gridCol w:w="35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Найменування претендента: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Дата подання: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ind w:right="673"/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Номер запиту: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UNFPA/UKR/RFQ/22/44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Валюта: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UAH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f2f2f2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2f2f2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Термін дії цінової пропозиції: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(пропозиція має бути чинною протягом щонайменше 3 місяців після кінцевого строку надсилання пропозицій)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jc w:val="both"/>
              <w:rPr>
                <w:b w:val="1"/>
                <w:i w:val="1"/>
                <w:color w:val="c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2f2f2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ind w:right="493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tabs>
          <w:tab w:val="left" w:pos="-180"/>
          <w:tab w:val="right" w:pos="1980"/>
          <w:tab w:val="left" w:pos="2160"/>
          <w:tab w:val="left" w:pos="4320"/>
        </w:tabs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90.0" w:type="dxa"/>
        <w:jc w:val="left"/>
        <w:tblInd w:w="61.0" w:type="dxa"/>
        <w:tblLayout w:type="fixed"/>
        <w:tblLook w:val="0000"/>
      </w:tblPr>
      <w:tblGrid>
        <w:gridCol w:w="765"/>
        <w:gridCol w:w="4920"/>
        <w:gridCol w:w="1260"/>
        <w:gridCol w:w="1230"/>
        <w:gridCol w:w="1815"/>
        <w:tblGridChange w:id="0">
          <w:tblGrid>
            <w:gridCol w:w="765"/>
            <w:gridCol w:w="4920"/>
            <w:gridCol w:w="1260"/>
            <w:gridCol w:w="1230"/>
            <w:gridCol w:w="181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#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Перелік необхідних послуг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Ціна за одиницю (грн.)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Кількість, 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Разом (грн.)</w:t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after="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spacing w:after="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after="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after="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after="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Група А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Сафарі-жилети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Логотипи партнерів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Чорна сумка із тканини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Чорний худі (з капюшоном)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Темно-синя флісова кофта та застібці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Темно-синя флісова жилетка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.81526692708337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Темно-сині кепки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Бежеві кепки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Дощовик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spacing w:after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Всього</w:t>
            </w:r>
          </w:p>
        </w:tc>
        <w:tc>
          <w:tcPr>
            <w:tcBorders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Група В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Блокноти із тисненням лого ЮФНПА, різних кольорів, the Inkme.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Банер ЮФНПА 80х200, ролап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Всього</w:t>
            </w:r>
          </w:p>
        </w:tc>
        <w:tc>
          <w:tcPr>
            <w:tcBorders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Група С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Прапорці настільні із тримачем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Павербанк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Автоматична парасоля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Термокружки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Візитниця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Флешка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350</w:t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spacing w:after="0" w:line="240" w:lineRule="auto"/>
              <w:ind w:right="-108"/>
              <w:rPr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Кейс для ноутбука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0"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Загальна сумма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3.28124999999994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after="0"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ПДВ (якщо платник ПДВ), грн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16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Загальна сума контракт</w:t>
            </w:r>
            <w:r w:rsidDel="00000000" w:rsidR="00000000" w:rsidRPr="00000000">
              <w:rPr>
                <w:i w:val="1"/>
                <w:rtl w:val="0"/>
              </w:rPr>
              <w:t xml:space="preserve"> (+ПДВ (якщо платник ПДВ), грн.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Коментарі: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0">
      <w:pPr>
        <w:tabs>
          <w:tab w:val="left" w:pos="-180"/>
          <w:tab w:val="right" w:pos="1980"/>
          <w:tab w:val="left" w:pos="2160"/>
          <w:tab w:val="left" w:pos="432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Претендент може запропонувати свої пропозиції, що відповідають бажаному опису.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Учасники тендеру можуть подавати комерційну пропозицію на одну або на всі групи товарів. </w:t>
      </w:r>
    </w:p>
    <w:p w:rsidR="00000000" w:rsidDel="00000000" w:rsidP="00000000" w:rsidRDefault="00000000" w:rsidRPr="00000000" w14:paraId="0000017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Разом з тим, Претенденту рекомендується запропонувати ціну для щонайбільшої кількості товарів.</w:t>
      </w:r>
    </w:p>
    <w:p w:rsidR="00000000" w:rsidDel="00000000" w:rsidP="00000000" w:rsidRDefault="00000000" w:rsidRPr="00000000" w14:paraId="0000017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Цим засвідчую, що вище вказана компанія, яку я уповноважений представляти, переглянула </w:t>
      </w:r>
      <w:r w:rsidDel="00000000" w:rsidR="00000000" w:rsidRPr="00000000">
        <w:rPr>
          <w:b w:val="1"/>
          <w:rtl w:val="0"/>
        </w:rPr>
        <w:t xml:space="preserve">Запит на Подання Пропозицій RFQ Nº UNFPA/UKR/RFQ/22/44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b w:val="1"/>
          <w:rtl w:val="0"/>
        </w:rPr>
        <w:t xml:space="preserve">Постачання та виробництво брендованих товарів]</w:t>
      </w:r>
      <w:r w:rsidDel="00000000" w:rsidR="00000000" w:rsidRPr="00000000">
        <w:rPr>
          <w:rtl w:val="0"/>
        </w:rPr>
        <w:t xml:space="preserve">,у тому числі всі додатки, зміни в документі (якщо такі мають місце) та відповіді UNFPA, Фонду ООН у галузі народонаселення в Україні, на уточнювальні питання з боку потенційного постачальника. Також, компанія приймає Загальні умови договору UNFPA, Фонду ООН у галузі народонаселення в Україні, та буде дотримуватися цієї цінової пропозиції до моменту закінчення терміну дії останньої. </w:t>
      </w:r>
      <w:r w:rsidDel="00000000" w:rsidR="00000000" w:rsidRPr="00000000">
        <w:rPr>
          <w:rtl w:val="0"/>
        </w:rPr>
      </w:r>
    </w:p>
    <w:tbl>
      <w:tblPr>
        <w:tblStyle w:val="Table5"/>
        <w:tblW w:w="9510.0" w:type="dxa"/>
        <w:jc w:val="lef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4590"/>
        <w:gridCol w:w="2340"/>
        <w:gridCol w:w="2580"/>
        <w:tblGridChange w:id="0">
          <w:tblGrid>
            <w:gridCol w:w="4590"/>
            <w:gridCol w:w="2340"/>
            <w:gridCol w:w="25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Ім’я, прізвище та посада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Дата та місце</w:t>
            </w:r>
          </w:p>
        </w:tc>
      </w:tr>
    </w:tbl>
    <w:p w:rsidR="00000000" w:rsidDel="00000000" w:rsidP="00000000" w:rsidRDefault="00000000" w:rsidRPr="00000000" w14:paraId="0000017D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Додаток I:</w:t>
      </w:r>
    </w:p>
    <w:p w:rsidR="00000000" w:rsidDel="00000000" w:rsidP="00000000" w:rsidRDefault="00000000" w:rsidRPr="00000000" w14:paraId="0000017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Загальні умови договору:</w:t>
      </w:r>
    </w:p>
    <w:p w:rsidR="00000000" w:rsidDel="00000000" w:rsidP="00000000" w:rsidRDefault="00000000" w:rsidRPr="00000000" w14:paraId="0000018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 Minimis Contracts</w:t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tabs>
          <w:tab w:val="left" w:pos="70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tabs>
          <w:tab w:val="left" w:pos="7020"/>
        </w:tabs>
        <w:jc w:val="both"/>
        <w:rPr/>
      </w:pPr>
      <w:r w:rsidDel="00000000" w:rsidR="00000000" w:rsidRPr="00000000">
        <w:rPr>
          <w:rtl w:val="0"/>
        </w:rPr>
        <w:t xml:space="preserve">Цей запит на подання пропозицій підпадає під дію Загальних умов договору Фонду ООН у галузі народонаселення: De Minimis Contracts, який можна знайти тут: </w:t>
      </w:r>
      <w:hyperlink r:id="rId26">
        <w:r w:rsidDel="00000000" w:rsidR="00000000" w:rsidRPr="00000000">
          <w:rPr>
            <w:color w:val="003366"/>
            <w:u w:val="single"/>
            <w:rtl w:val="0"/>
          </w:rPr>
          <w:t xml:space="preserve">English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27" w:type="default"/>
      <w:footerReference r:id="rId28" w:type="default"/>
      <w:pgSz w:h="16839" w:w="11907" w:orient="portrait"/>
      <w:pgMar w:bottom="850" w:top="850" w:left="1411" w:right="85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A">
    <w:pPr>
      <w:tabs>
        <w:tab w:val="center" w:pos="4986"/>
        <w:tab w:val="right" w:pos="9973"/>
      </w:tabs>
      <w:spacing w:after="0"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color w:val="548dd4"/>
        <w:rtl w:val="0"/>
      </w:rPr>
      <w:t xml:space="preserve">UNFPA/PSB/Templates/Emergency Procurement/ Emergency RFQ Template Below 250.000 USD [0315-Rev02]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3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3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8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Учасники конкурсу можуть додавати рядки та змінювати найменування витрат на свій розсуд, відповідно до запропонованого методу виконання замовлення.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 United Nations Population Fund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</wp:posOffset>
          </wp:positionH>
          <wp:positionV relativeFrom="paragraph">
            <wp:posOffset>9525</wp:posOffset>
          </wp:positionV>
          <wp:extent cx="971550" cy="457200"/>
          <wp:effectExtent b="0" l="0" r="0" t="0"/>
          <wp:wrapSquare wrapText="bothSides" distB="0" distT="0" distL="114300" distR="114300"/>
          <wp:docPr descr="clouored%20logo" id="1119" name="image1.png"/>
          <a:graphic>
            <a:graphicData uri="http://schemas.openxmlformats.org/drawingml/2006/picture">
              <pic:pic>
                <pic:nvPicPr>
                  <pic:cNvPr descr="clouored%20log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CO Ukraine</w:t>
    </w:r>
  </w:p>
  <w:p w:rsidR="00000000" w:rsidDel="00000000" w:rsidP="00000000" w:rsidRDefault="00000000" w:rsidRPr="00000000" w14:paraId="000001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E-mail: ukraine.office@unfpa.org</w:t>
    </w:r>
  </w:p>
  <w:p w:rsidR="00000000" w:rsidDel="00000000" w:rsidP="00000000" w:rsidRDefault="00000000" w:rsidRPr="00000000" w14:paraId="000001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Website: </w:t>
    </w:r>
    <w:hyperlink r:id="rId2">
      <w:r w:rsidDel="00000000" w:rsidR="00000000" w:rsidRPr="00000000">
        <w:rPr>
          <w:color w:val="0563c1"/>
          <w:sz w:val="18"/>
          <w:szCs w:val="18"/>
          <w:u w:val="single"/>
          <w:rtl w:val="0"/>
        </w:rPr>
        <w:t xml:space="preserve">www.unfpa.org.ua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  <w:u w:val="single"/>
    </w:rPr>
  </w:style>
  <w:style w:type="paragraph" w:styleId="Normal" w:default="1">
    <w:name w:val="Normal"/>
    <w:qFormat w:val="1"/>
    <w:rsid w:val="00FE3007"/>
  </w:style>
  <w:style w:type="paragraph" w:styleId="Heading1">
    <w:name w:val="heading 1"/>
    <w:basedOn w:val="Normal"/>
    <w:next w:val="Normal"/>
    <w:link w:val="Heading1Char"/>
    <w:uiPriority w:val="9"/>
    <w:qFormat w:val="1"/>
    <w:rsid w:val="00C132EF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49502B"/>
    <w:pPr>
      <w:keepNext w:val="1"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cs="Times New Roman" w:eastAsia="Times New Roman" w:hAnsi="Times New Roman"/>
      <w:b w:val="1"/>
      <w:bCs w:val="1"/>
      <w:szCs w:val="20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link w:val="TitleChar"/>
    <w:uiPriority w:val="10"/>
    <w:qFormat w:val="1"/>
    <w:rsid w:val="00661CED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0"/>
      <w:u w:val="single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0B6FE0"/>
    <w:rPr>
      <w:color w:val="0563c1" w:themeColor="hyperlink"/>
      <w:u w:val="single"/>
    </w:rPr>
  </w:style>
  <w:style w:type="paragraph" w:styleId="ListParagraph">
    <w:name w:val="List Paragraph"/>
    <w:aliases w:val="Lapis Bulleted List,List Paragraph1,Heading,Bullets,List Paragraph (numbered (a)),WB Para,Párrafo de lista1,References,Dot pt,F5 List Paragraph,No Spacing1,List Paragraph Char Char Char,Indicator Text,Numbered Para 1,Bullet 1,Bullet Point"/>
    <w:basedOn w:val="Normal"/>
    <w:link w:val="ListParagraphChar"/>
    <w:uiPriority w:val="34"/>
    <w:qFormat w:val="1"/>
    <w:rsid w:val="00467972"/>
    <w:pPr>
      <w:ind w:left="720"/>
      <w:contextualSpacing w:val="1"/>
    </w:pPr>
  </w:style>
  <w:style w:type="paragraph" w:styleId="Figure1" w:customStyle="1">
    <w:name w:val="Figure_1"/>
    <w:link w:val="Figure1Char"/>
    <w:autoRedefine w:val="1"/>
    <w:rsid w:val="00DC2D29"/>
    <w:pPr>
      <w:overflowPunct w:val="0"/>
      <w:autoSpaceDE w:val="0"/>
      <w:autoSpaceDN w:val="0"/>
      <w:adjustRightInd w:val="0"/>
      <w:spacing w:after="60" w:before="60" w:line="240" w:lineRule="auto"/>
      <w:textAlignment w:val="baseline"/>
    </w:pPr>
    <w:rPr>
      <w:rFonts w:cs="Times New Roman" w:eastAsia="Times New Roman"/>
      <w:bCs w:val="1"/>
      <w:lang w:val="en-GB"/>
    </w:rPr>
  </w:style>
  <w:style w:type="character" w:styleId="Figure1Char" w:customStyle="1">
    <w:name w:val="Figure_1 Char"/>
    <w:link w:val="Figure1"/>
    <w:locked w:val="1"/>
    <w:rsid w:val="00DC2D29"/>
    <w:rPr>
      <w:rFonts w:ascii="Calibri" w:cs="Times New Roman" w:eastAsia="Times New Roman" w:hAnsi="Calibri"/>
      <w:bCs w:val="1"/>
      <w:lang w:val="en-GB"/>
    </w:rPr>
  </w:style>
  <w:style w:type="character" w:styleId="Heading2Char" w:customStyle="1">
    <w:name w:val="Heading 2 Char"/>
    <w:basedOn w:val="DefaultParagraphFont"/>
    <w:link w:val="Heading2"/>
    <w:rsid w:val="0049502B"/>
    <w:rPr>
      <w:rFonts w:ascii="Times New Roman" w:cs="Times New Roman" w:eastAsia="Times New Roman" w:hAnsi="Times New Roman"/>
      <w:b w:val="1"/>
      <w:bCs w:val="1"/>
      <w:szCs w:val="20"/>
    </w:rPr>
  </w:style>
  <w:style w:type="paragraph" w:styleId="letter" w:customStyle="1">
    <w:name w:val="letter"/>
    <w:basedOn w:val="Normal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cs="Times New Roman" w:eastAsia="Times New Roman" w:hAnsi="Times New Roman"/>
      <w:sz w:val="24"/>
      <w:szCs w:val="20"/>
    </w:rPr>
  </w:style>
  <w:style w:type="character" w:styleId="ListParagraphChar" w:customStyle="1">
    <w:name w:val="List Paragraph Char"/>
    <w:aliases w:val="Lapis Bulleted List Char,List Paragraph1 Char,Heading Char,Bullets Char,List Paragraph (numbered (a)) Char,WB Para Char,Párrafo de lista1 Char,References Char,Dot pt Char,F5 List Paragraph Char,No Spacing1 Char,Indicator Text Char"/>
    <w:link w:val="ListParagraph"/>
    <w:uiPriority w:val="34"/>
    <w:qFormat w:val="1"/>
    <w:locked w:val="1"/>
    <w:rsid w:val="0049502B"/>
  </w:style>
  <w:style w:type="paragraph" w:styleId="Caption">
    <w:name w:val="caption"/>
    <w:basedOn w:val="Normal"/>
    <w:next w:val="Normal"/>
    <w:qFormat w:val="1"/>
    <w:rsid w:val="008750B0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0"/>
    </w:rPr>
  </w:style>
  <w:style w:type="paragraph" w:styleId="Header">
    <w:name w:val="header"/>
    <w:basedOn w:val="Normal"/>
    <w:link w:val="HeaderChar"/>
    <w:unhideWhenUsed w:val="1"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8750B0"/>
  </w:style>
  <w:style w:type="paragraph" w:styleId="Footer">
    <w:name w:val="footer"/>
    <w:basedOn w:val="Normal"/>
    <w:link w:val="FooterChar"/>
    <w:uiPriority w:val="99"/>
    <w:unhideWhenUsed w:val="1"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750B0"/>
  </w:style>
  <w:style w:type="paragraph" w:styleId="BalloonText">
    <w:name w:val="Balloon Text"/>
    <w:basedOn w:val="Normal"/>
    <w:link w:val="BalloonTextChar"/>
    <w:rsid w:val="008750B0"/>
    <w:pPr>
      <w:spacing w:after="0" w:line="240" w:lineRule="auto"/>
    </w:pPr>
    <w:rPr>
      <w:rFonts w:ascii="Tahoma" w:cs="Tahoma" w:eastAsia="Times New Roman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8750B0"/>
    <w:rPr>
      <w:rFonts w:ascii="Tahoma" w:cs="Tahoma" w:eastAsia="Times New Roman" w:hAnsi="Tahoma"/>
      <w:sz w:val="16"/>
      <w:szCs w:val="16"/>
    </w:rPr>
  </w:style>
  <w:style w:type="character" w:styleId="PlaceholderText">
    <w:name w:val="Placeholder Text"/>
    <w:uiPriority w:val="99"/>
    <w:semiHidden w:val="1"/>
    <w:rsid w:val="006C481D"/>
    <w:rPr>
      <w:color w:val="808080"/>
    </w:rPr>
  </w:style>
  <w:style w:type="character" w:styleId="TitleChar" w:customStyle="1">
    <w:name w:val="Title Char"/>
    <w:basedOn w:val="DefaultParagraphFont"/>
    <w:link w:val="Title"/>
    <w:rsid w:val="00661CED"/>
    <w:rPr>
      <w:rFonts w:ascii="Times New Roman" w:cs="Times New Roman" w:eastAsia="Times New Roman" w:hAnsi="Times New Roman"/>
      <w:b w:val="1"/>
      <w:bCs w:val="1"/>
      <w:sz w:val="24"/>
      <w:szCs w:val="20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C132EF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34526D"/>
    <w:rPr>
      <w:rFonts w:ascii="Times New Roman" w:cs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3452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E47A88"/>
    <w:pPr>
      <w:overflowPunct w:val="1"/>
      <w:autoSpaceDE w:val="1"/>
      <w:autoSpaceDN w:val="1"/>
      <w:adjustRightInd w:val="1"/>
      <w:spacing w:after="160"/>
      <w:jc w:val="left"/>
    </w:pPr>
    <w:rPr>
      <w:rFonts w:asciiTheme="minorHAnsi" w:cstheme="minorBidi" w:eastAsiaTheme="minorHAnsi" w:hAnsiTheme="minorHAnsi"/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E47A88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AF5185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AF5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AF5185"/>
    <w:rPr>
      <w:vertAlign w:val="superscript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6" w:customStyle="1">
    <w:name w:val="6"/>
    <w:basedOn w:val="TableNormal1"/>
    <w:rsid w:val="004D042F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Web">
    <w:name w:val="Normal (Web)"/>
    <w:basedOn w:val="Normal"/>
    <w:uiPriority w:val="99"/>
    <w:unhideWhenUsed w:val="1"/>
    <w:rsid w:val="000C32A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a7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Ind w:w="0.0" w:type="dxa"/>
      <w:tblCellMar>
        <w:top w:w="0.0" w:type="dxa"/>
        <w:bottom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d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e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1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3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4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5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6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7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8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9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a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b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c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d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e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2F092F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B45491"/>
    <w:rPr>
      <w:color w:val="954f72" w:themeColor="followedHyperlink"/>
      <w:u w:val="single"/>
    </w:rPr>
  </w:style>
  <w:style w:type="paragraph" w:styleId="Revision">
    <w:name w:val="Revision"/>
    <w:hidden w:val="1"/>
    <w:uiPriority w:val="99"/>
    <w:semiHidden w:val="1"/>
    <w:rsid w:val="006C527F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unfpa.org/about-procurement#FraudCorruption" TargetMode="External"/><Relationship Id="rId22" Type="http://schemas.openxmlformats.org/officeDocument/2006/relationships/hyperlink" Target="http://web2.unfpa.org/help/hotline.cfm" TargetMode="External"/><Relationship Id="rId21" Type="http://schemas.openxmlformats.org/officeDocument/2006/relationships/hyperlink" Target="http://www.unfpa.org/resources/fraud-policy-2009#overlay-context=node/10356/draft" TargetMode="External"/><Relationship Id="rId24" Type="http://schemas.openxmlformats.org/officeDocument/2006/relationships/hyperlink" Target="mailto:kompaniiets@unfpa.org" TargetMode="External"/><Relationship Id="rId23" Type="http://schemas.openxmlformats.org/officeDocument/2006/relationships/hyperlink" Target="http://www.unfpa.org/about-procurement#ZeroToleranc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1.png"/><Relationship Id="rId26" Type="http://schemas.openxmlformats.org/officeDocument/2006/relationships/hyperlink" Target="http://www.unfpa.org/resources/unfpa-general-conditions-de-minimis-contracts" TargetMode="External"/><Relationship Id="rId25" Type="http://schemas.openxmlformats.org/officeDocument/2006/relationships/hyperlink" Target="mailto:procurement@unfpa.org" TargetMode="External"/><Relationship Id="rId28" Type="http://schemas.openxmlformats.org/officeDocument/2006/relationships/footer" Target="footer1.xml"/><Relationship Id="rId27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Relationship Id="rId11" Type="http://schemas.openxmlformats.org/officeDocument/2006/relationships/image" Target="media/image10.png"/><Relationship Id="rId10" Type="http://schemas.openxmlformats.org/officeDocument/2006/relationships/image" Target="media/image5.png"/><Relationship Id="rId13" Type="http://schemas.openxmlformats.org/officeDocument/2006/relationships/image" Target="media/image7.png"/><Relationship Id="rId12" Type="http://schemas.openxmlformats.org/officeDocument/2006/relationships/image" Target="media/image12.png"/><Relationship Id="rId15" Type="http://schemas.openxmlformats.org/officeDocument/2006/relationships/image" Target="media/image8.png"/><Relationship Id="rId14" Type="http://schemas.openxmlformats.org/officeDocument/2006/relationships/image" Target="media/image3.png"/><Relationship Id="rId17" Type="http://schemas.openxmlformats.org/officeDocument/2006/relationships/image" Target="media/image4.png"/><Relationship Id="rId16" Type="http://schemas.openxmlformats.org/officeDocument/2006/relationships/image" Target="media/image9.png"/><Relationship Id="rId19" Type="http://schemas.openxmlformats.org/officeDocument/2006/relationships/hyperlink" Target="http://www.treasury.un.org" TargetMode="External"/><Relationship Id="rId1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unfpa.org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wOynIdKM+bas7ocaT1dVjro2jw==">AMUW2mVTh6qScBG1wzA0I2TDIIpHWp9OxaYmAIJfhM5LyB2lGxCMxlHHDAiYJObjFkeOaKPTe7ud0CiFagVyZ90+LW9ZLT7zciZpS12SEeSr//o8TFIYoOWFbwOoPA/9g3KoaU4z2Nc2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2022-09-28T13:33:00Z</dcterms:created>
  <dc:creator>Alona Zubchenko</dc:creator>
</cp:coreProperties>
</file>