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12" w:rsidRDefault="003B3812">
      <w:pPr>
        <w:tabs>
          <w:tab w:val="left" w:pos="5400"/>
        </w:tabs>
        <w:ind w:left="0" w:hanging="2"/>
        <w:jc w:val="right"/>
      </w:pPr>
    </w:p>
    <w:p w:rsidR="003B3812" w:rsidRDefault="009B519B">
      <w:pPr>
        <w:tabs>
          <w:tab w:val="left" w:pos="5400"/>
        </w:tabs>
        <w:ind w:left="0" w:hanging="2"/>
        <w:jc w:val="right"/>
        <w:rPr>
          <w:highlight w:val="white"/>
        </w:rPr>
      </w:pPr>
      <w:r>
        <w:rPr>
          <w:highlight w:val="white"/>
        </w:rPr>
        <w:t>Дата: 13 липня 2023</w:t>
      </w:r>
    </w:p>
    <w:p w:rsidR="003B3812" w:rsidRDefault="009B519B">
      <w:pPr>
        <w:tabs>
          <w:tab w:val="left" w:pos="-180"/>
          <w:tab w:val="right" w:pos="1980"/>
          <w:tab w:val="left" w:pos="2160"/>
          <w:tab w:val="left" w:pos="4320"/>
        </w:tabs>
        <w:ind w:left="0" w:hanging="2"/>
        <w:rPr>
          <w:b/>
        </w:rPr>
      </w:pPr>
      <w:r>
        <w:rPr>
          <w:b/>
        </w:rPr>
        <w:t>Затверджено:</w:t>
      </w:r>
    </w:p>
    <w:p w:rsidR="003B3812" w:rsidRDefault="009B519B">
      <w:pPr>
        <w:tabs>
          <w:tab w:val="left" w:pos="-180"/>
          <w:tab w:val="right" w:pos="1980"/>
          <w:tab w:val="left" w:pos="2160"/>
          <w:tab w:val="left" w:pos="4320"/>
        </w:tabs>
        <w:spacing w:after="0" w:line="240" w:lineRule="auto"/>
        <w:ind w:left="0" w:hanging="2"/>
        <w:rPr>
          <w:b/>
        </w:rPr>
      </w:pPr>
      <w:r>
        <w:rPr>
          <w:b/>
        </w:rPr>
        <w:t>Хайме Надаль</w:t>
      </w:r>
    </w:p>
    <w:p w:rsidR="003B3812" w:rsidRDefault="009B519B">
      <w:pPr>
        <w:tabs>
          <w:tab w:val="left" w:pos="-180"/>
          <w:tab w:val="right" w:pos="1980"/>
          <w:tab w:val="left" w:pos="2160"/>
          <w:tab w:val="left" w:pos="4320"/>
        </w:tabs>
        <w:spacing w:after="0" w:line="240" w:lineRule="auto"/>
        <w:ind w:left="0" w:hanging="2"/>
        <w:rPr>
          <w:b/>
        </w:rPr>
      </w:pPr>
      <w:r>
        <w:rPr>
          <w:b/>
        </w:rPr>
        <w:t>Представник UNFPA,</w:t>
      </w:r>
    </w:p>
    <w:p w:rsidR="003B3812" w:rsidRDefault="009B519B">
      <w:pPr>
        <w:tabs>
          <w:tab w:val="left" w:pos="-180"/>
          <w:tab w:val="right" w:pos="1980"/>
          <w:tab w:val="left" w:pos="2160"/>
          <w:tab w:val="left" w:pos="4320"/>
        </w:tabs>
        <w:spacing w:after="0" w:line="240" w:lineRule="auto"/>
        <w:ind w:left="0" w:hanging="2"/>
        <w:rPr>
          <w:b/>
        </w:rPr>
      </w:pPr>
      <w:r>
        <w:rPr>
          <w:b/>
        </w:rPr>
        <w:t>Фонду ООН у галузі народонаселення в Україні</w:t>
      </w:r>
    </w:p>
    <w:p w:rsidR="003B3812" w:rsidRDefault="003B3812">
      <w:pPr>
        <w:ind w:left="0" w:hanging="2"/>
        <w:rPr>
          <w:b/>
        </w:rPr>
      </w:pPr>
    </w:p>
    <w:p w:rsidR="003B3812" w:rsidRDefault="009B519B">
      <w:pPr>
        <w:spacing w:after="0" w:line="240" w:lineRule="auto"/>
        <w:ind w:left="0" w:hanging="2"/>
        <w:jc w:val="center"/>
        <w:rPr>
          <w:b/>
        </w:rPr>
      </w:pPr>
      <w:r>
        <w:rPr>
          <w:b/>
        </w:rPr>
        <w:t xml:space="preserve">ЗАПИТ НА ПОДАННЯ ПРОПОЗИЦІЙ </w:t>
      </w:r>
    </w:p>
    <w:p w:rsidR="003B3812" w:rsidRDefault="009B519B">
      <w:pPr>
        <w:spacing w:after="0" w:line="240" w:lineRule="auto"/>
        <w:ind w:left="0" w:hanging="2"/>
        <w:jc w:val="center"/>
        <w:rPr>
          <w:b/>
        </w:rPr>
      </w:pPr>
      <w:r>
        <w:rPr>
          <w:b/>
        </w:rPr>
        <w:t>RFQ Nº UNFPA/UKR/RFQ/23/17</w:t>
      </w:r>
    </w:p>
    <w:p w:rsidR="003B3812" w:rsidRDefault="009B519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ind w:left="0" w:hanging="2"/>
      </w:pPr>
      <w:r>
        <w:t>Шановні пані / панове,</w:t>
      </w:r>
    </w:p>
    <w:p w:rsidR="003B3812" w:rsidRDefault="009B519B">
      <w:pPr>
        <w:spacing w:after="0" w:line="240" w:lineRule="auto"/>
        <w:ind w:left="0" w:hanging="2"/>
        <w:jc w:val="both"/>
      </w:pPr>
      <w:r>
        <w:t xml:space="preserve">UNFPA, Фонд ООН у галузі народонаселення в Україні запрошує Вас </w:t>
      </w:r>
      <w:r>
        <w:t>надати цінову пропозицію на наступні послуги:</w:t>
      </w:r>
    </w:p>
    <w:p w:rsidR="003B3812" w:rsidRDefault="003B3812">
      <w:pPr>
        <w:spacing w:after="0" w:line="240" w:lineRule="auto"/>
        <w:ind w:left="0" w:hanging="2"/>
        <w:jc w:val="both"/>
      </w:pPr>
    </w:p>
    <w:p w:rsidR="003B3812" w:rsidRDefault="009B519B">
      <w:pPr>
        <w:ind w:left="0" w:hanging="2"/>
        <w:jc w:val="center"/>
        <w:rPr>
          <w:b/>
        </w:rPr>
      </w:pPr>
      <w:r>
        <w:rPr>
          <w:b/>
        </w:rPr>
        <w:t>SMM-підтримка сторінки кампанії із сексуальної освіти для підлітків</w:t>
      </w:r>
    </w:p>
    <w:p w:rsidR="003B3812" w:rsidRDefault="003B3812">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pPr>
    </w:p>
    <w:p w:rsidR="003B3812" w:rsidRDefault="009B519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b/>
        </w:rPr>
      </w:pPr>
      <w:r>
        <w:t xml:space="preserve">Цей запит відкритий для всіх юридично зареєстрованих компаній в Україні, які можуть надавати належні послуги та володіють правоздатністю </w:t>
      </w:r>
      <w:r>
        <w:t>постачати/виконувати дані послуги в Україні, або через уповноважених представників.</w:t>
      </w:r>
    </w:p>
    <w:p w:rsidR="003B3812" w:rsidRDefault="009B519B">
      <w:pPr>
        <w:tabs>
          <w:tab w:val="left" w:pos="-180"/>
          <w:tab w:val="right" w:pos="1980"/>
          <w:tab w:val="left" w:pos="2160"/>
          <w:tab w:val="left" w:pos="4320"/>
        </w:tabs>
        <w:spacing w:before="240" w:after="240" w:line="240" w:lineRule="auto"/>
        <w:ind w:left="0" w:hanging="2"/>
        <w:jc w:val="both"/>
        <w:rPr>
          <w:b/>
        </w:rPr>
      </w:pPr>
      <w:r>
        <w:rPr>
          <w:b/>
        </w:rPr>
        <w:t>Будемо вдячні за якнайшвидшу відповідь на цей запит, але не пізніше ніж п’ятниця, 21 липня 2023 року 17.00 за київським часом.</w:t>
      </w:r>
    </w:p>
    <w:p w:rsidR="003B3812" w:rsidRDefault="009B519B">
      <w:pPr>
        <w:pStyle w:val="Heading3"/>
        <w:ind w:left="0" w:hanging="2"/>
        <w:jc w:val="both"/>
        <w:rPr>
          <w:sz w:val="22"/>
          <w:szCs w:val="22"/>
        </w:rPr>
      </w:pPr>
      <w:r>
        <w:rPr>
          <w:sz w:val="22"/>
          <w:szCs w:val="22"/>
        </w:rPr>
        <w:t>І. Технічне завдання (ТЗ)</w:t>
      </w:r>
    </w:p>
    <w:p w:rsidR="003B3812" w:rsidRDefault="009B519B">
      <w:pPr>
        <w:pStyle w:val="Heading3"/>
        <w:ind w:left="0" w:hanging="2"/>
        <w:jc w:val="both"/>
        <w:rPr>
          <w:sz w:val="22"/>
          <w:szCs w:val="22"/>
        </w:rPr>
      </w:pPr>
      <w:r>
        <w:rPr>
          <w:sz w:val="22"/>
          <w:szCs w:val="22"/>
        </w:rPr>
        <w:t xml:space="preserve">Передумови та опис </w:t>
      </w:r>
      <w:r>
        <w:rPr>
          <w:sz w:val="22"/>
          <w:szCs w:val="22"/>
        </w:rPr>
        <w:t>програми</w:t>
      </w:r>
    </w:p>
    <w:p w:rsidR="003B3812" w:rsidRDefault="009B519B">
      <w:pPr>
        <w:ind w:left="0" w:hanging="2"/>
        <w:jc w:val="both"/>
      </w:pPr>
      <w:r>
        <w:t>Згідно з визначенням Міжнародного технічного керівництва з сексуальної освіти ЮНЕСКО, комплексна сексуальна освіта (англ. comprehensive sexuality education) – «це процес навчання, виховання та розвитку щодо когнітивних, емоційних, фізіологічних та</w:t>
      </w:r>
      <w:r>
        <w:t xml:space="preserve"> соціальних аспектів сексуальності, що базується на основі навчальної програми». Її мета – забезпечити дітей та підлітків знаннями й навичками, що дозволяють їм підтримувати власне здоров’я та реалізовувати свої права, а також будувати шанобливі стосунки з</w:t>
      </w:r>
      <w:r>
        <w:t xml:space="preserve"> іншими, бути відповідальними за власний добробут та добробут інших.</w:t>
      </w:r>
    </w:p>
    <w:p w:rsidR="003B3812" w:rsidRDefault="009B519B">
      <w:pPr>
        <w:ind w:left="0" w:hanging="2"/>
        <w:jc w:val="both"/>
      </w:pPr>
      <w:r>
        <w:t>Зокрема, комплексна сексуальна освіта (КСО) відіграє превентивну роль щодо таких проблем як гендерно зумовлене насильство та гендерна нерівність, поширеність інфекцій, що передаються стат</w:t>
      </w:r>
      <w:r>
        <w:t>евим шляхом, ВІЛ/СНІД, ранніх небажаних вагітностей тощо. КСО сприяє формуванню у дітей та молоді достовірних та таких, що відповідають віку, знань, ставлень та вмінь, позитивних цінностей, в тому числі таких, як повага до прав людини, гендерної рівності т</w:t>
      </w:r>
      <w:r>
        <w:t>а соціокультурного розмаїття, а також установок та навичок, необхідних для побудови безпечних, здорових та позитивних стосунків. Вона може бути як у формальних умовах (у навчальних закладах, зокрема закладах загальної середньої освіти), так і в неформальни</w:t>
      </w:r>
      <w:r>
        <w:t>х (наприклад, у родині, у вигляді онлайн-курсів, тренінгів або лекцій).</w:t>
      </w:r>
    </w:p>
    <w:p w:rsidR="003B3812" w:rsidRDefault="009B519B">
      <w:pPr>
        <w:ind w:left="0" w:hanging="2"/>
        <w:jc w:val="both"/>
      </w:pPr>
      <w:r>
        <w:t>В Україні формальної сексуальної освіти де-юре не існує: у школах немає відповідного предмету, а поняття «сексуальна освіта» немає у законодавстві – зокрема, і в Законі України «Про за</w:t>
      </w:r>
      <w:r>
        <w:t xml:space="preserve">гальну середню освіту». Фактично, елементи комплексної сексуальної освіти розпорошені між кількома обов’язковими предметами (Основи здоров’я», «Біологія», «Громадянська освіта») і факультативними курсами («Я – </w:t>
      </w:r>
      <w:r>
        <w:lastRenderedPageBreak/>
        <w:t>моє здоров’я – моє життя», «Захисти себе від В</w:t>
      </w:r>
      <w:r>
        <w:t>ІЛ»/«Школа проти СНІДу», «Дорослішай на здоров’я», «Повага. Любов. Секс», «Усвідомлене та відповідальне батьківство»). Проте ці знання не дають комплексного розуміння учням широкої теми сексуальної освіти, яка включає в себе не тільки вивчення будови стате</w:t>
      </w:r>
      <w:r>
        <w:t>вих органів та різновидів засобів контрацепції, але і романтичні стосунки, ненасильницьке спілкування, культуру згоди.</w:t>
      </w:r>
    </w:p>
    <w:p w:rsidR="003B3812" w:rsidRDefault="009B519B">
      <w:pPr>
        <w:ind w:left="0" w:hanging="2"/>
        <w:jc w:val="both"/>
      </w:pPr>
      <w:r>
        <w:t>Згідно з дослідженням українських підлітків, проведеним у межах міжнародного проекту «Здоров’я та поведінкові орієнтації учнівської молод</w:t>
      </w:r>
      <w:r>
        <w:t>і України», у 2018 році серед 15-річних дівчат 6,6% уже мали досвід статевих стосунків, а серед 15-річних хлопців – 18,5%. Щодо сексуального дебюту, то це в середньому 15,1 років у дівчат та 14,4 років у хлопців.</w:t>
      </w:r>
    </w:p>
    <w:p w:rsidR="003B3812" w:rsidRDefault="009B519B">
      <w:pPr>
        <w:ind w:left="0" w:hanging="2"/>
        <w:jc w:val="both"/>
      </w:pPr>
      <w:r>
        <w:t>При цьому, серед 15-річних, які мали досвід</w:t>
      </w:r>
      <w:r>
        <w:t xml:space="preserve"> статевих стосунків, 23% не використовували ні презерватив, ні протизаплідні пігулки (дівчина або партнерка хлопця, якого опитували) під час останнього статевого акту. Наприклад в Нідерландах, де сексуальна освіта починається ще з дитячого садка, цей показ</w:t>
      </w:r>
      <w:r>
        <w:t>ник – 11%, найменше – лише 8% в Данії.</w:t>
      </w:r>
    </w:p>
    <w:p w:rsidR="003B3812" w:rsidRDefault="009B519B">
      <w:pPr>
        <w:ind w:left="0" w:hanging="2"/>
        <w:jc w:val="both"/>
      </w:pPr>
      <w:r>
        <w:t>За даними цього ж дослідження, учнівство 10-17 років передусім отримує знання про сексуальні стосунки з інтернету, рідше – від однолітків та з телепередач, і лише потім у переліку цих джерел йдуть батьки та вчительств</w:t>
      </w:r>
      <w:r>
        <w:t>о. У той же час за даними дослідження UNFPA «Обізнаність та ставлення спільноти вчителів до комплексної сексуальної освіти», більшість батьків та вчителів позитивно ставляться до неформальної комплексної сексуальної освіти в родині та на позашкільних заход</w:t>
      </w:r>
      <w:r>
        <w:t>ах. Родина, у якій виховується дитина, має забезпечувати сексуальну освіту – таку позицію підтримують 89% батьків та 92% вчителів/ок. Водночас значно менше матерів і татів (48%) позитивно ставляться до участі їхньої дитини у відповідних неформальних захода</w:t>
      </w:r>
      <w:r>
        <w:t>х поза школою, наприклад, у тренінгах, лекціях, онлайн-курсах.</w:t>
      </w:r>
    </w:p>
    <w:p w:rsidR="003B3812" w:rsidRDefault="009B519B">
      <w:pPr>
        <w:ind w:left="0" w:hanging="2"/>
        <w:jc w:val="both"/>
      </w:pPr>
      <w:r>
        <w:t>Наразі для підлітків в Україні існують кілька курсів з сексуальної освіти - курс Фонду Олени Пінчук “Сексуальна освіта” на Prometheus, курс “Біологія сексуальності” від студії Need, також онлай</w:t>
      </w:r>
      <w:r>
        <w:t>н-проєкт із сексуальної освіти для підлітків “Вперше”.</w:t>
      </w:r>
    </w:p>
    <w:p w:rsidR="003B3812" w:rsidRDefault="009B519B">
      <w:pPr>
        <w:ind w:left="0" w:hanging="2"/>
        <w:jc w:val="both"/>
      </w:pPr>
      <w:r>
        <w:t>Існує необхідність у заповненні ніші неформальної освіти якісним освітнім контентом, який розміщуватиметься на доступних ресурсах, популярних серед молоді і матиме формат, який буде цікавим для молоді.</w:t>
      </w:r>
      <w:r>
        <w:t xml:space="preserve"> Цей контент може також бути корисним для педагогів, профільних фахівців, недержавних організацій, спеціалістів, які працюють з підлітками та молоддю, в якості освітнього матеріалу.</w:t>
      </w:r>
    </w:p>
    <w:p w:rsidR="003B3812" w:rsidRDefault="009B519B">
      <w:pPr>
        <w:ind w:left="0" w:hanging="2"/>
        <w:jc w:val="both"/>
      </w:pPr>
      <w:r>
        <w:t>У 2022 році UNFPA розпочав роботу над інформаційною кампанією для підліткі</w:t>
      </w:r>
      <w:r>
        <w:t>в, спрямованою на надання наукової та об’єктивної інформації про їхнє тіло та дорослішання, розвінчання традиційних стереотипів та усталених міфів, пов’язаних зі сексуальною освітою за допомогою засобів неформальної сексуальної освіти, що дозволяє підлітка</w:t>
      </w:r>
      <w:r>
        <w:t>м приймати зважені рішення та потенційно зменшить ризики пов’язані з репродуктивним і сексуальним життям.</w:t>
      </w:r>
    </w:p>
    <w:p w:rsidR="003B3812" w:rsidRDefault="009B519B">
      <w:pPr>
        <w:ind w:left="0" w:hanging="2"/>
        <w:jc w:val="both"/>
      </w:pPr>
      <w:r>
        <w:t>Враховуючи нові реалії 2022 року в Україні та гуманітарну кризу, UNFPA продовжив роботу над інформаційною кампанією на тему сексуальної освіти, оскіль</w:t>
      </w:r>
      <w:r>
        <w:t>ки для молоді стало ще важливіше отримувати достовірну інформацію про особисту безпеку, репродуктивне дозрівання, здорові стосунки та інші питання пов’язані зі сексуальним вихованням. Розроблена кампанія зі сексуальної освіти складається з восьми анімаційн</w:t>
      </w:r>
      <w:r>
        <w:t>их коротких відеосерій з головним героєм Пубертатом, який переживає кризу підліткового віку та долає її труднощі. Пубертат — дотепний і сором’язливий, без гендеру та статі персонаж як для дівчат, так і для хлопців, який прагне сформувати у підлітків адеква</w:t>
      </w:r>
      <w:r>
        <w:t xml:space="preserve">тне ставлення до </w:t>
      </w:r>
      <w:r>
        <w:lastRenderedPageBreak/>
        <w:t>свого тіла, сексуальності та стосунків з оточуючими. Пубертат ділиться достовірною інформацією про здорові стосунки, дорослішання, репродуктивне здоров’я, контрацепцію, незаплановану вагітність, проблеми сексуальної орієнтації, ризики інфе</w:t>
      </w:r>
      <w:r>
        <w:t>кційних захворювань та ВІЛ.</w:t>
      </w:r>
    </w:p>
    <w:p w:rsidR="003B3812" w:rsidRDefault="009B519B">
      <w:pPr>
        <w:ind w:left="0" w:hanging="2"/>
        <w:jc w:val="both"/>
      </w:pPr>
      <w:r>
        <w:t>У 2023 році запущено другу хвилю інформаційної кампанії. Очікується, що нова хвиля інформаційної кампанії Пубертат залучить ще більше підліткової аудиторії,  а також надасть додатковий поштовх розвитку неформальної сексуальної о</w:t>
      </w:r>
      <w:r>
        <w:t>світи в Україні і приверне увагу громадськості до проблеми її відсутності. Крім того, кампанія матиме на меті посилення потенціалу усього проєкту до масштабування, в тому числі в міжнародному масштабі.</w:t>
      </w:r>
    </w:p>
    <w:p w:rsidR="003B3812" w:rsidRDefault="009B519B">
      <w:pPr>
        <w:ind w:left="0" w:hanging="2"/>
        <w:jc w:val="both"/>
      </w:pPr>
      <w:r>
        <w:t xml:space="preserve">Інформаційну кампанію “Пубертат” було запущено у липні 2022 року в Instagram, Facebook та Youtube. Інстаграм сторінка </w:t>
      </w:r>
      <w:r>
        <w:rPr>
          <w:u w:val="single"/>
        </w:rPr>
        <w:t>@pubertat.ua</w:t>
      </w:r>
      <w:r>
        <w:t xml:space="preserve"> стала основним ресурсом, де ми розгорнули інфокампанію. Лише за перші два тижні кампанія здобула і перевищила  показники ефек</w:t>
      </w:r>
      <w:r>
        <w:t>тивності, досягнувши охоплення 2.3 мільйона користувачів Інтернету (початкова ціль кампанії 1.5 мільйона), і отримавши 9.8 мільйонів унікальних переглядів у соціальних мережах (початкова ціль 6 мільйонів). За 11 місяців кампанії було охоплено 7,5 мільйонів</w:t>
      </w:r>
      <w:r>
        <w:t xml:space="preserve"> користувачів Instagram. Зараз на сторінці Instagram є 9 109 підписників.</w:t>
      </w:r>
    </w:p>
    <w:p w:rsidR="003B3812" w:rsidRDefault="009B519B">
      <w:pPr>
        <w:ind w:left="0" w:hanging="2"/>
        <w:jc w:val="both"/>
      </w:pPr>
      <w:r>
        <w:t xml:space="preserve">У цьому році інформаційна освітня кампанія Пубертат для підлітків має на меті залучити 15 000 підписників на сторінку  </w:t>
      </w:r>
      <w:r>
        <w:rPr>
          <w:u w:val="single"/>
        </w:rPr>
        <w:t>@pubertat.ua</w:t>
      </w:r>
      <w:r>
        <w:t xml:space="preserve">  Instagram. Зокрема, через створення цікавого та к</w:t>
      </w:r>
      <w:r>
        <w:t xml:space="preserve">орисного контенту, через співпрацю з лідерами думок та блогерами, та через проведення тематичних конкурсів для взаємодії з підлітковою аудиторією. </w:t>
      </w:r>
    </w:p>
    <w:p w:rsidR="003B3812" w:rsidRDefault="009B519B">
      <w:pPr>
        <w:pStyle w:val="Heading3"/>
        <w:ind w:left="0" w:hanging="2"/>
        <w:jc w:val="both"/>
        <w:rPr>
          <w:sz w:val="22"/>
          <w:szCs w:val="22"/>
        </w:rPr>
      </w:pPr>
      <w:r>
        <w:rPr>
          <w:sz w:val="22"/>
          <w:szCs w:val="22"/>
        </w:rPr>
        <w:t>ІІ. Методологія</w:t>
      </w:r>
    </w:p>
    <w:p w:rsidR="003B3812" w:rsidRDefault="009B519B">
      <w:pPr>
        <w:pStyle w:val="Heading3"/>
        <w:ind w:left="0" w:hanging="2"/>
        <w:jc w:val="both"/>
      </w:pPr>
      <w:r>
        <w:rPr>
          <w:sz w:val="22"/>
          <w:szCs w:val="22"/>
        </w:rPr>
        <w:t>Мета</w:t>
      </w:r>
    </w:p>
    <w:p w:rsidR="003B3812" w:rsidRDefault="009B519B">
      <w:pPr>
        <w:shd w:val="clear" w:color="auto" w:fill="FFFFFF"/>
        <w:spacing w:after="120" w:line="240" w:lineRule="auto"/>
        <w:ind w:left="0" w:hanging="2"/>
        <w:jc w:val="both"/>
        <w:rPr>
          <w:highlight w:val="white"/>
        </w:rPr>
      </w:pPr>
      <w:r>
        <w:rPr>
          <w:highlight w:val="white"/>
          <w:u w:val="single"/>
        </w:rPr>
        <w:t xml:space="preserve">Мета </w:t>
      </w:r>
      <w:r>
        <w:rPr>
          <w:highlight w:val="white"/>
        </w:rPr>
        <w:t xml:space="preserve">– ведення та просування Instagram сторінки для забезпечення підлітків науковою та </w:t>
      </w:r>
      <w:r>
        <w:rPr>
          <w:highlight w:val="white"/>
        </w:rPr>
        <w:t>об’єктивною інформацією у цікавому для них форматі, яка дасть змогу обдумано ухвалювати рішення та знизити ризики, пов’язані з репродуктивним та сексуальним  життям.</w:t>
      </w:r>
    </w:p>
    <w:p w:rsidR="003B3812" w:rsidRDefault="009B519B">
      <w:pPr>
        <w:shd w:val="clear" w:color="auto" w:fill="FFFFFF"/>
        <w:spacing w:after="120" w:line="240" w:lineRule="auto"/>
        <w:ind w:left="0" w:hanging="2"/>
        <w:jc w:val="both"/>
        <w:rPr>
          <w:highlight w:val="white"/>
          <w:u w:val="single"/>
        </w:rPr>
      </w:pPr>
      <w:r>
        <w:rPr>
          <w:highlight w:val="white"/>
          <w:u w:val="single"/>
        </w:rPr>
        <w:t>Завдання:</w:t>
      </w:r>
    </w:p>
    <w:p w:rsidR="003B3812" w:rsidRDefault="009B519B">
      <w:pPr>
        <w:numPr>
          <w:ilvl w:val="0"/>
          <w:numId w:val="1"/>
        </w:numPr>
        <w:shd w:val="clear" w:color="auto" w:fill="FFFFFF"/>
        <w:spacing w:line="240" w:lineRule="auto"/>
        <w:ind w:left="0" w:hanging="2"/>
        <w:jc w:val="both"/>
        <w:rPr>
          <w:highlight w:val="white"/>
        </w:rPr>
      </w:pPr>
      <w:r>
        <w:rPr>
          <w:highlight w:val="white"/>
        </w:rPr>
        <w:t>Просування серед підлітків достовірної інформації на тему здорових стосунків, до</w:t>
      </w:r>
      <w:r>
        <w:rPr>
          <w:highlight w:val="white"/>
        </w:rPr>
        <w:t>рослішання, особистої безпеки, репродуктивного дозрівання, проблем контрацепції, незапланованої вагітності, питань сексуальної орієнтації, ризиків інфекційних уражень, ВІЛ та репродуктивного здоров’я;</w:t>
      </w:r>
    </w:p>
    <w:p w:rsidR="003B3812" w:rsidRDefault="009B519B">
      <w:pPr>
        <w:numPr>
          <w:ilvl w:val="0"/>
          <w:numId w:val="1"/>
        </w:numPr>
        <w:shd w:val="clear" w:color="auto" w:fill="FFFFFF"/>
        <w:spacing w:line="240" w:lineRule="auto"/>
        <w:ind w:left="0" w:hanging="2"/>
        <w:jc w:val="both"/>
        <w:rPr>
          <w:highlight w:val="white"/>
        </w:rPr>
      </w:pPr>
      <w:r>
        <w:rPr>
          <w:highlight w:val="white"/>
        </w:rPr>
        <w:t>Надання психологічних та практичних порад щодо сексуаль</w:t>
      </w:r>
      <w:r>
        <w:rPr>
          <w:highlight w:val="white"/>
        </w:rPr>
        <w:t>ного здоров’я;</w:t>
      </w:r>
    </w:p>
    <w:p w:rsidR="003B3812" w:rsidRDefault="009B519B">
      <w:pPr>
        <w:numPr>
          <w:ilvl w:val="0"/>
          <w:numId w:val="1"/>
        </w:numPr>
        <w:shd w:val="clear" w:color="auto" w:fill="FFFFFF"/>
        <w:spacing w:after="120" w:line="240" w:lineRule="auto"/>
        <w:ind w:left="0" w:hanging="2"/>
        <w:jc w:val="both"/>
        <w:rPr>
          <w:highlight w:val="white"/>
        </w:rPr>
      </w:pPr>
      <w:r>
        <w:rPr>
          <w:highlight w:val="white"/>
        </w:rPr>
        <w:t>Розвінчування традиційних стереотипів і вкорінених міфів, пов’язаних з сексуальною освітою.</w:t>
      </w:r>
    </w:p>
    <w:p w:rsidR="003B3812" w:rsidRDefault="009B519B">
      <w:pPr>
        <w:shd w:val="clear" w:color="auto" w:fill="FFFFFF"/>
        <w:spacing w:after="120" w:line="240" w:lineRule="auto"/>
        <w:ind w:left="0" w:hanging="2"/>
        <w:jc w:val="both"/>
        <w:rPr>
          <w:b/>
          <w:highlight w:val="white"/>
          <w:u w:val="single"/>
        </w:rPr>
      </w:pPr>
      <w:r>
        <w:rPr>
          <w:b/>
          <w:highlight w:val="white"/>
          <w:u w:val="single"/>
        </w:rPr>
        <w:t>Цільова аудиторія (ЦА):</w:t>
      </w:r>
    </w:p>
    <w:p w:rsidR="003B3812" w:rsidRDefault="009B519B">
      <w:pPr>
        <w:shd w:val="clear" w:color="auto" w:fill="FFFFFF"/>
        <w:spacing w:after="120" w:line="240" w:lineRule="auto"/>
        <w:ind w:left="0" w:hanging="2"/>
        <w:jc w:val="both"/>
        <w:rPr>
          <w:highlight w:val="white"/>
        </w:rPr>
      </w:pPr>
      <w:r>
        <w:rPr>
          <w:highlight w:val="white"/>
        </w:rPr>
        <w:t xml:space="preserve">Сторінка має бути орієнтована на  дівчат і хлопців віком від 11 до 17 років. Діапазон таргетування може збільшуватися до 20 </w:t>
      </w:r>
      <w:r>
        <w:rPr>
          <w:highlight w:val="white"/>
        </w:rPr>
        <w:t>чи більше років. Зважаючи, що Instagram не дає реєструватися дітям до 13 років, то інколи фактичний вказаний вік може відрізнятися від вказаного.</w:t>
      </w:r>
    </w:p>
    <w:p w:rsidR="003B3812" w:rsidRDefault="009B519B">
      <w:pPr>
        <w:shd w:val="clear" w:color="auto" w:fill="FFFFFF"/>
        <w:spacing w:after="120" w:line="240" w:lineRule="auto"/>
        <w:ind w:left="0" w:hanging="2"/>
        <w:jc w:val="both"/>
        <w:rPr>
          <w:highlight w:val="white"/>
        </w:rPr>
      </w:pPr>
      <w:r>
        <w:rPr>
          <w:highlight w:val="white"/>
        </w:rPr>
        <w:t>Другорядна аудиторія -  батьки , які мають дітей-підлітків, педагоги та психологи, які працюють з підлітками в</w:t>
      </w:r>
      <w:r>
        <w:rPr>
          <w:highlight w:val="white"/>
        </w:rPr>
        <w:t xml:space="preserve"> межах  системи статевого виховання та в контексті неформальної сексуальної освіти в цілому.  </w:t>
      </w:r>
    </w:p>
    <w:p w:rsidR="003B3812" w:rsidRDefault="009B519B">
      <w:pPr>
        <w:shd w:val="clear" w:color="auto" w:fill="FFFFFF"/>
        <w:spacing w:after="120" w:line="240" w:lineRule="auto"/>
        <w:ind w:left="0" w:hanging="2"/>
        <w:jc w:val="both"/>
        <w:rPr>
          <w:highlight w:val="white"/>
        </w:rPr>
      </w:pPr>
      <w:r>
        <w:rPr>
          <w:b/>
          <w:highlight w:val="white"/>
        </w:rPr>
        <w:t xml:space="preserve">Територія охоплення </w:t>
      </w:r>
      <w:r>
        <w:rPr>
          <w:highlight w:val="white"/>
        </w:rPr>
        <w:t xml:space="preserve">- вся Україна. Можливий таргетинг на українських підлітків, які знаходяться за межами України. </w:t>
      </w:r>
    </w:p>
    <w:p w:rsidR="003B3812" w:rsidRDefault="009B519B">
      <w:pPr>
        <w:shd w:val="clear" w:color="auto" w:fill="FFFFFF"/>
        <w:spacing w:after="120" w:line="240" w:lineRule="auto"/>
        <w:ind w:left="0" w:hanging="2"/>
        <w:jc w:val="both"/>
        <w:rPr>
          <w:b/>
          <w:highlight w:val="white"/>
        </w:rPr>
      </w:pPr>
      <w:r>
        <w:rPr>
          <w:b/>
          <w:highlight w:val="white"/>
        </w:rPr>
        <w:t>Обсяг роботи</w:t>
      </w:r>
    </w:p>
    <w:p w:rsidR="003B3812" w:rsidRDefault="009B519B">
      <w:pPr>
        <w:shd w:val="clear" w:color="auto" w:fill="FFFFFF"/>
        <w:spacing w:after="120" w:line="240" w:lineRule="auto"/>
        <w:ind w:left="0" w:hanging="2"/>
        <w:jc w:val="both"/>
        <w:rPr>
          <w:b/>
          <w:highlight w:val="white"/>
        </w:rPr>
      </w:pPr>
      <w:r>
        <w:rPr>
          <w:b/>
          <w:highlight w:val="white"/>
        </w:rPr>
        <w:lastRenderedPageBreak/>
        <w:t>Очікується, що обраний постачаль</w:t>
      </w:r>
      <w:r>
        <w:rPr>
          <w:b/>
          <w:highlight w:val="white"/>
        </w:rPr>
        <w:t>ник послуг:</w:t>
      </w:r>
    </w:p>
    <w:p w:rsidR="003B3812" w:rsidRDefault="009B519B">
      <w:pPr>
        <w:numPr>
          <w:ilvl w:val="0"/>
          <w:numId w:val="2"/>
        </w:numPr>
        <w:pBdr>
          <w:bottom w:val="none" w:sz="0" w:space="7" w:color="000000"/>
        </w:pBdr>
        <w:shd w:val="clear" w:color="auto" w:fill="FFFFFF"/>
        <w:spacing w:after="0" w:line="240" w:lineRule="auto"/>
        <w:ind w:left="0" w:hanging="2"/>
        <w:jc w:val="both"/>
        <w:rPr>
          <w:color w:val="000000"/>
        </w:rPr>
      </w:pPr>
      <w:r>
        <w:rPr>
          <w:color w:val="000000"/>
        </w:rPr>
        <w:t xml:space="preserve">Підготує бачення та стратегію контент плану для просування Інстаграм сторінки проєкту на період з 01 серпня 2023 року до 31 січня 2024 року із забезпеченням  як мінімум 15 000 підписників сторінки; загальне охоплення - мінімум 3 млн </w:t>
      </w:r>
      <w:r>
        <w:rPr>
          <w:color w:val="000000"/>
        </w:rPr>
        <w:t>користувачів.</w:t>
      </w:r>
    </w:p>
    <w:p w:rsidR="003B3812" w:rsidRDefault="009B519B">
      <w:pPr>
        <w:numPr>
          <w:ilvl w:val="0"/>
          <w:numId w:val="2"/>
        </w:numPr>
        <w:pBdr>
          <w:bottom w:val="none" w:sz="0" w:space="7" w:color="000000"/>
        </w:pBdr>
        <w:shd w:val="clear" w:color="auto" w:fill="FFFFFF"/>
        <w:spacing w:after="0" w:line="240" w:lineRule="auto"/>
        <w:ind w:left="0" w:hanging="2"/>
        <w:jc w:val="both"/>
      </w:pPr>
      <w:r>
        <w:rPr>
          <w:color w:val="000000"/>
        </w:rPr>
        <w:t xml:space="preserve">Підготує контент план на період реалізації проєкту на період з 01 серпня 2023 року до 31 січня 2024  за </w:t>
      </w:r>
      <w:r>
        <w:t>існуючими</w:t>
      </w:r>
      <w:r>
        <w:rPr>
          <w:color w:val="000000"/>
        </w:rPr>
        <w:t xml:space="preserve"> рубриками, які чітко матимуть освітній характер, стосуватимуться на пряму сексуальної освіти для підлітків і розвитку їхніх житт</w:t>
      </w:r>
      <w:r>
        <w:rPr>
          <w:color w:val="000000"/>
        </w:rPr>
        <w:t xml:space="preserve">євих навичок; За потреби, обрані рубрики можуть бути переглянутими протягом дії контракту. </w:t>
      </w:r>
    </w:p>
    <w:p w:rsidR="003B3812" w:rsidRDefault="009B519B">
      <w:pPr>
        <w:numPr>
          <w:ilvl w:val="0"/>
          <w:numId w:val="2"/>
        </w:numPr>
        <w:pBdr>
          <w:bottom w:val="none" w:sz="0" w:space="7" w:color="000000"/>
        </w:pBdr>
        <w:shd w:val="clear" w:color="auto" w:fill="FFFFFF"/>
        <w:spacing w:after="0" w:line="240" w:lineRule="auto"/>
        <w:ind w:left="0" w:hanging="2"/>
        <w:jc w:val="both"/>
        <w:rPr>
          <w:color w:val="000000"/>
        </w:rPr>
      </w:pPr>
      <w:r>
        <w:rPr>
          <w:color w:val="000000"/>
        </w:rPr>
        <w:t>Залучить до консультацій із написання публікацій та їх верифікації спеціаліста/ку із сексуальної освіти для дітей/підлітків та психологиню/психолога (за погодженням</w:t>
      </w:r>
      <w:r>
        <w:rPr>
          <w:color w:val="000000"/>
        </w:rPr>
        <w:t xml:space="preserve"> із Замовником);</w:t>
      </w:r>
    </w:p>
    <w:p w:rsidR="003B3812" w:rsidRDefault="009B519B">
      <w:pPr>
        <w:numPr>
          <w:ilvl w:val="0"/>
          <w:numId w:val="2"/>
        </w:numPr>
        <w:pBdr>
          <w:bottom w:val="none" w:sz="0" w:space="7" w:color="000000"/>
        </w:pBdr>
        <w:shd w:val="clear" w:color="auto" w:fill="FFFFFF"/>
        <w:spacing w:after="120" w:line="240" w:lineRule="auto"/>
        <w:ind w:left="0" w:hanging="2"/>
        <w:jc w:val="both"/>
        <w:rPr>
          <w:color w:val="000000"/>
        </w:rPr>
      </w:pPr>
      <w:r>
        <w:rPr>
          <w:color w:val="000000"/>
        </w:rPr>
        <w:t>Запропонує лідерів думок, інфлюенсерів,  блогерів та/чи тематичні спільноти із необхідною аудиторією для потенційної колаборації чи реклами на їхніх сторінках (пропозиціям про-боно будуть надаватися переваги).</w:t>
      </w:r>
    </w:p>
    <w:p w:rsidR="003B3812" w:rsidRDefault="009B519B">
      <w:pPr>
        <w:pBdr>
          <w:bottom w:val="none" w:sz="0" w:space="7" w:color="000000"/>
        </w:pBdr>
        <w:shd w:val="clear" w:color="auto" w:fill="FFFFFF"/>
        <w:spacing w:after="120" w:line="240" w:lineRule="auto"/>
        <w:ind w:left="0" w:hanging="2"/>
        <w:jc w:val="both"/>
        <w:rPr>
          <w:highlight w:val="white"/>
        </w:rPr>
      </w:pPr>
      <w:r>
        <w:rPr>
          <w:b/>
          <w:highlight w:val="white"/>
        </w:rPr>
        <w:t>Очікувані продукти для веденн</w:t>
      </w:r>
      <w:r>
        <w:rPr>
          <w:b/>
          <w:highlight w:val="white"/>
        </w:rPr>
        <w:t>я сторінки:</w:t>
      </w:r>
    </w:p>
    <w:p w:rsidR="003B3812" w:rsidRDefault="009B519B">
      <w:pPr>
        <w:numPr>
          <w:ilvl w:val="0"/>
          <w:numId w:val="3"/>
        </w:numPr>
        <w:shd w:val="clear" w:color="auto" w:fill="FFFFFF"/>
        <w:spacing w:line="240" w:lineRule="auto"/>
        <w:ind w:left="0" w:hanging="2"/>
        <w:jc w:val="both"/>
        <w:rPr>
          <w:highlight w:val="white"/>
        </w:rPr>
      </w:pPr>
      <w:r>
        <w:rPr>
          <w:highlight w:val="white"/>
        </w:rPr>
        <w:t xml:space="preserve">Завчасно забезпечувати план публікацій на наступний місяць (не пізніше 25 числа поточного місяця) на погодження із замовником. </w:t>
      </w:r>
    </w:p>
    <w:p w:rsidR="003B3812" w:rsidRDefault="009B519B">
      <w:pPr>
        <w:numPr>
          <w:ilvl w:val="0"/>
          <w:numId w:val="3"/>
        </w:numPr>
        <w:shd w:val="clear" w:color="auto" w:fill="FFFFFF"/>
        <w:spacing w:line="240" w:lineRule="auto"/>
        <w:ind w:left="0" w:hanging="2"/>
        <w:jc w:val="both"/>
        <w:rPr>
          <w:highlight w:val="white"/>
        </w:rPr>
      </w:pPr>
      <w:r>
        <w:rPr>
          <w:highlight w:val="white"/>
        </w:rPr>
        <w:t>Подавати звіт за діяльність на щомісячній основі (не пізніше 5 числа наступного місяця за звітним періодом). Звіт ма</w:t>
      </w:r>
      <w:r>
        <w:rPr>
          <w:highlight w:val="white"/>
        </w:rPr>
        <w:t xml:space="preserve">є включати наступні елементи: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 xml:space="preserve">показник залученості (ER),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 xml:space="preserve">кількість вподобань сторінки,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 xml:space="preserve">кількість підписників (з окремими кількостями підписників дівчат і хлопців та віковими групами),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 xml:space="preserve">кількість нових підписників,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загальне органічне і платне охоплення,</w:t>
      </w:r>
      <w:r>
        <w:rPr>
          <w:color w:val="000000"/>
          <w:highlight w:val="white"/>
        </w:rPr>
        <w:t xml:space="preserve">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 xml:space="preserve">кількість публікацій,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 xml:space="preserve">загальна кількість лайків, коментарів, репостів, </w:t>
      </w:r>
    </w:p>
    <w:p w:rsidR="003B3812" w:rsidRDefault="009B519B">
      <w:pPr>
        <w:numPr>
          <w:ilvl w:val="0"/>
          <w:numId w:val="4"/>
        </w:numPr>
        <w:shd w:val="clear" w:color="auto" w:fill="FFFFFF"/>
        <w:spacing w:after="0" w:line="240" w:lineRule="auto"/>
        <w:ind w:left="0" w:hanging="2"/>
        <w:jc w:val="both"/>
        <w:rPr>
          <w:color w:val="000000"/>
          <w:highlight w:val="white"/>
        </w:rPr>
      </w:pPr>
      <w:r>
        <w:rPr>
          <w:color w:val="000000"/>
          <w:highlight w:val="white"/>
        </w:rPr>
        <w:t>витрачений бюджет на рекламу,</w:t>
      </w:r>
    </w:p>
    <w:p w:rsidR="003B3812" w:rsidRDefault="009B519B">
      <w:pPr>
        <w:numPr>
          <w:ilvl w:val="0"/>
          <w:numId w:val="4"/>
        </w:numPr>
        <w:shd w:val="clear" w:color="auto" w:fill="FFFFFF"/>
        <w:spacing w:line="240" w:lineRule="auto"/>
        <w:ind w:left="0" w:hanging="2"/>
        <w:jc w:val="both"/>
        <w:rPr>
          <w:color w:val="000000"/>
          <w:highlight w:val="white"/>
        </w:rPr>
      </w:pPr>
      <w:r>
        <w:rPr>
          <w:color w:val="000000"/>
          <w:highlight w:val="white"/>
        </w:rPr>
        <w:t xml:space="preserve">звіт по публікаціях з тематичними відео, який включатиме аналіз приросту підписників до та після публікації, скільки було поширень та збережень відео, та підсвічування </w:t>
      </w:r>
      <w:r>
        <w:rPr>
          <w:highlight w:val="white"/>
        </w:rPr>
        <w:t>найбільш</w:t>
      </w:r>
      <w:r>
        <w:rPr>
          <w:color w:val="000000"/>
          <w:highlight w:val="white"/>
        </w:rPr>
        <w:t xml:space="preserve"> вдалих чи невдалих коментарів відносно відео. </w:t>
      </w:r>
    </w:p>
    <w:p w:rsidR="003B3812" w:rsidRDefault="009B519B">
      <w:pPr>
        <w:numPr>
          <w:ilvl w:val="0"/>
          <w:numId w:val="3"/>
        </w:numPr>
        <w:shd w:val="clear" w:color="auto" w:fill="FFFFFF"/>
        <w:spacing w:line="240" w:lineRule="auto"/>
        <w:ind w:left="0" w:hanging="2"/>
        <w:jc w:val="both"/>
        <w:rPr>
          <w:highlight w:val="white"/>
        </w:rPr>
      </w:pPr>
      <w:r>
        <w:rPr>
          <w:highlight w:val="white"/>
        </w:rPr>
        <w:t>Забезпечувати оновлення сторінки</w:t>
      </w:r>
      <w:r>
        <w:rPr>
          <w:highlight w:val="white"/>
        </w:rPr>
        <w:t xml:space="preserve">: публікація затверджених постів, модерація, постійні та вчасні відповіді на коментарі та приватні повідомлення від користувачів. </w:t>
      </w:r>
    </w:p>
    <w:p w:rsidR="003B3812" w:rsidRDefault="009B519B">
      <w:pPr>
        <w:numPr>
          <w:ilvl w:val="0"/>
          <w:numId w:val="3"/>
        </w:numPr>
        <w:shd w:val="clear" w:color="auto" w:fill="FFFFFF"/>
        <w:spacing w:line="240" w:lineRule="auto"/>
        <w:ind w:left="0" w:hanging="2"/>
        <w:jc w:val="both"/>
        <w:rPr>
          <w:highlight w:val="white"/>
        </w:rPr>
      </w:pPr>
      <w:r>
        <w:rPr>
          <w:highlight w:val="white"/>
        </w:rPr>
        <w:t xml:space="preserve">Забезпечувати промо постів для досягнення показників, узгоджених із замовником. </w:t>
      </w:r>
    </w:p>
    <w:p w:rsidR="003B3812" w:rsidRDefault="009B519B">
      <w:pPr>
        <w:numPr>
          <w:ilvl w:val="0"/>
          <w:numId w:val="3"/>
        </w:numPr>
        <w:shd w:val="clear" w:color="auto" w:fill="FFFFFF"/>
        <w:spacing w:after="120" w:line="240" w:lineRule="auto"/>
        <w:ind w:left="0" w:hanging="2"/>
        <w:jc w:val="both"/>
        <w:rPr>
          <w:highlight w:val="white"/>
        </w:rPr>
      </w:pPr>
      <w:r>
        <w:rPr>
          <w:highlight w:val="white"/>
        </w:rPr>
        <w:t>Надати загальний звіт по показниках сторінок</w:t>
      </w:r>
      <w:r>
        <w:rPr>
          <w:highlight w:val="white"/>
        </w:rPr>
        <w:t xml:space="preserve"> у соціальних мережах, та загальні висновки по досягненню цілей по закінченні терміну надання послуг SMM підтримки.</w:t>
      </w:r>
    </w:p>
    <w:tbl>
      <w:tblPr>
        <w:tblStyle w:val="Style8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680"/>
      </w:tblGrid>
      <w:tr w:rsidR="003B3812">
        <w:trPr>
          <w:trHeight w:val="363"/>
        </w:trPr>
        <w:tc>
          <w:tcPr>
            <w:tcW w:w="4680" w:type="dxa"/>
            <w:shd w:val="clear" w:color="auto" w:fill="auto"/>
            <w:tcMar>
              <w:top w:w="100" w:type="dxa"/>
              <w:left w:w="100" w:type="dxa"/>
              <w:bottom w:w="100" w:type="dxa"/>
              <w:right w:w="100" w:type="dxa"/>
            </w:tcMar>
          </w:tcPr>
          <w:p w:rsidR="003B3812" w:rsidRDefault="009B519B">
            <w:pPr>
              <w:widowControl w:val="0"/>
              <w:spacing w:after="0" w:line="240" w:lineRule="auto"/>
              <w:ind w:left="0" w:hanging="2"/>
              <w:rPr>
                <w:b/>
              </w:rPr>
            </w:pPr>
            <w:r>
              <w:rPr>
                <w:b/>
              </w:rPr>
              <w:t>Активності</w:t>
            </w:r>
          </w:p>
        </w:tc>
        <w:tc>
          <w:tcPr>
            <w:tcW w:w="4680" w:type="dxa"/>
            <w:shd w:val="clear" w:color="auto" w:fill="auto"/>
            <w:tcMar>
              <w:top w:w="100" w:type="dxa"/>
              <w:left w:w="100" w:type="dxa"/>
              <w:bottom w:w="100" w:type="dxa"/>
              <w:right w:w="100" w:type="dxa"/>
            </w:tcMar>
          </w:tcPr>
          <w:p w:rsidR="003B3812" w:rsidRDefault="009B519B">
            <w:pPr>
              <w:widowControl w:val="0"/>
              <w:spacing w:after="0" w:line="240" w:lineRule="auto"/>
              <w:ind w:left="0" w:hanging="2"/>
              <w:rPr>
                <w:b/>
              </w:rPr>
            </w:pPr>
            <w:r>
              <w:rPr>
                <w:b/>
              </w:rPr>
              <w:t>Цілі, які треба досягнути</w:t>
            </w:r>
          </w:p>
        </w:tc>
      </w:tr>
      <w:tr w:rsidR="003B3812">
        <w:trPr>
          <w:trHeight w:val="440"/>
        </w:trPr>
        <w:tc>
          <w:tcPr>
            <w:tcW w:w="4680" w:type="dxa"/>
            <w:shd w:val="clear" w:color="auto" w:fill="auto"/>
            <w:tcMar>
              <w:top w:w="100" w:type="dxa"/>
              <w:left w:w="100" w:type="dxa"/>
              <w:bottom w:w="100" w:type="dxa"/>
              <w:right w:w="100" w:type="dxa"/>
            </w:tcMar>
          </w:tcPr>
          <w:p w:rsidR="003B3812" w:rsidRDefault="009B519B">
            <w:pPr>
              <w:widowControl w:val="0"/>
              <w:spacing w:after="0" w:line="240" w:lineRule="auto"/>
              <w:ind w:left="0" w:hanging="2"/>
              <w:jc w:val="both"/>
              <w:rPr>
                <w:highlight w:val="white"/>
              </w:rPr>
            </w:pPr>
            <w:r>
              <w:rPr>
                <w:highlight w:val="white"/>
              </w:rPr>
              <w:t>Мінімум 11 постів у стрічці та 8 сторіз у фірмовому стилі на місяць</w:t>
            </w:r>
          </w:p>
        </w:tc>
        <w:tc>
          <w:tcPr>
            <w:tcW w:w="4680" w:type="dxa"/>
            <w:vMerge w:val="restart"/>
            <w:shd w:val="clear" w:color="auto" w:fill="auto"/>
            <w:tcMar>
              <w:top w:w="100" w:type="dxa"/>
              <w:left w:w="100" w:type="dxa"/>
              <w:bottom w:w="100" w:type="dxa"/>
              <w:right w:w="100" w:type="dxa"/>
            </w:tcMar>
          </w:tcPr>
          <w:p w:rsidR="003B3812" w:rsidRDefault="009B519B">
            <w:pPr>
              <w:widowControl w:val="0"/>
              <w:spacing w:after="0" w:line="240" w:lineRule="auto"/>
              <w:ind w:left="0" w:hanging="2"/>
              <w:jc w:val="both"/>
              <w:rPr>
                <w:highlight w:val="white"/>
              </w:rPr>
            </w:pPr>
            <w:r>
              <w:rPr>
                <w:highlight w:val="white"/>
              </w:rPr>
              <w:t xml:space="preserve">Охоплення за серпень - не менше </w:t>
            </w:r>
            <w:r>
              <w:rPr>
                <w:highlight w:val="white"/>
              </w:rPr>
              <w:t>500 тисяч</w:t>
            </w:r>
          </w:p>
          <w:p w:rsidR="003B3812" w:rsidRDefault="009B519B">
            <w:pPr>
              <w:widowControl w:val="0"/>
              <w:spacing w:after="0" w:line="240" w:lineRule="auto"/>
              <w:ind w:left="0" w:hanging="2"/>
              <w:jc w:val="both"/>
              <w:rPr>
                <w:highlight w:val="white"/>
              </w:rPr>
            </w:pPr>
            <w:r>
              <w:rPr>
                <w:highlight w:val="white"/>
              </w:rPr>
              <w:t xml:space="preserve">Підписників за серпень - не менше 500 нових </w:t>
            </w:r>
          </w:p>
          <w:p w:rsidR="003B3812" w:rsidRDefault="009B519B">
            <w:pPr>
              <w:widowControl w:val="0"/>
              <w:spacing w:after="0" w:line="240" w:lineRule="auto"/>
              <w:ind w:left="0" w:hanging="2"/>
              <w:jc w:val="both"/>
              <w:rPr>
                <w:highlight w:val="white"/>
              </w:rPr>
            </w:pPr>
            <w:r>
              <w:rPr>
                <w:highlight w:val="white"/>
              </w:rPr>
              <w:br/>
              <w:t>Охоплення за вересень - не менше 500 тисяч</w:t>
            </w:r>
          </w:p>
          <w:p w:rsidR="003B3812" w:rsidRDefault="009B519B">
            <w:pPr>
              <w:widowControl w:val="0"/>
              <w:spacing w:after="0" w:line="240" w:lineRule="auto"/>
              <w:ind w:left="0" w:hanging="2"/>
              <w:jc w:val="both"/>
              <w:rPr>
                <w:highlight w:val="white"/>
              </w:rPr>
            </w:pPr>
            <w:r>
              <w:rPr>
                <w:highlight w:val="white"/>
              </w:rPr>
              <w:t xml:space="preserve">Підписників за березень - не менше 500 нових </w:t>
            </w:r>
          </w:p>
          <w:p w:rsidR="003B3812" w:rsidRDefault="003B3812">
            <w:pPr>
              <w:widowControl w:val="0"/>
              <w:spacing w:after="0" w:line="240" w:lineRule="auto"/>
              <w:ind w:left="0" w:hanging="2"/>
              <w:jc w:val="both"/>
              <w:rPr>
                <w:highlight w:val="white"/>
              </w:rPr>
            </w:pPr>
          </w:p>
          <w:p w:rsidR="003B3812" w:rsidRDefault="009B519B">
            <w:pPr>
              <w:widowControl w:val="0"/>
              <w:spacing w:after="0" w:line="240" w:lineRule="auto"/>
              <w:ind w:left="0" w:hanging="2"/>
              <w:jc w:val="both"/>
              <w:rPr>
                <w:highlight w:val="white"/>
              </w:rPr>
            </w:pPr>
            <w:r>
              <w:rPr>
                <w:highlight w:val="white"/>
              </w:rPr>
              <w:lastRenderedPageBreak/>
              <w:t>Охоплення за жовтень - не менше 500 тисяч</w:t>
            </w:r>
          </w:p>
          <w:p w:rsidR="003B3812" w:rsidRDefault="009B519B">
            <w:pPr>
              <w:widowControl w:val="0"/>
              <w:spacing w:after="0" w:line="240" w:lineRule="auto"/>
              <w:ind w:left="0" w:hanging="2"/>
              <w:jc w:val="both"/>
              <w:rPr>
                <w:highlight w:val="white"/>
              </w:rPr>
            </w:pPr>
            <w:r>
              <w:rPr>
                <w:highlight w:val="white"/>
              </w:rPr>
              <w:t xml:space="preserve">Підписників за квітень - не менше 500 нових </w:t>
            </w:r>
          </w:p>
          <w:p w:rsidR="003B3812" w:rsidRDefault="009B519B">
            <w:pPr>
              <w:widowControl w:val="0"/>
              <w:spacing w:after="0" w:line="240" w:lineRule="auto"/>
              <w:ind w:left="0" w:hanging="2"/>
              <w:jc w:val="both"/>
              <w:rPr>
                <w:highlight w:val="white"/>
              </w:rPr>
            </w:pPr>
            <w:r>
              <w:rPr>
                <w:highlight w:val="white"/>
              </w:rPr>
              <w:br/>
              <w:t>Охоплення за листопад-</w:t>
            </w:r>
            <w:r>
              <w:rPr>
                <w:highlight w:val="white"/>
              </w:rPr>
              <w:t xml:space="preserve"> не менше 500 тисяч</w:t>
            </w:r>
          </w:p>
          <w:p w:rsidR="003B3812" w:rsidRDefault="009B519B">
            <w:pPr>
              <w:widowControl w:val="0"/>
              <w:spacing w:after="0" w:line="240" w:lineRule="auto"/>
              <w:ind w:left="0" w:hanging="2"/>
              <w:jc w:val="both"/>
              <w:rPr>
                <w:highlight w:val="white"/>
              </w:rPr>
            </w:pPr>
            <w:r>
              <w:rPr>
                <w:highlight w:val="white"/>
              </w:rPr>
              <w:t xml:space="preserve">Підписників за листопад- не менше 500 нових </w:t>
            </w:r>
          </w:p>
          <w:p w:rsidR="003B3812" w:rsidRDefault="009B519B">
            <w:pPr>
              <w:widowControl w:val="0"/>
              <w:spacing w:after="0" w:line="240" w:lineRule="auto"/>
              <w:ind w:left="0" w:hanging="2"/>
              <w:jc w:val="both"/>
              <w:rPr>
                <w:highlight w:val="white"/>
              </w:rPr>
            </w:pPr>
            <w:r>
              <w:rPr>
                <w:highlight w:val="white"/>
              </w:rPr>
              <w:br/>
              <w:t>Охоплення за грудень - не менше 500 тисяч</w:t>
            </w:r>
          </w:p>
          <w:p w:rsidR="003B3812" w:rsidRDefault="009B519B">
            <w:pPr>
              <w:widowControl w:val="0"/>
              <w:spacing w:after="0" w:line="240" w:lineRule="auto"/>
              <w:ind w:left="0" w:hanging="2"/>
              <w:jc w:val="both"/>
              <w:rPr>
                <w:highlight w:val="white"/>
              </w:rPr>
            </w:pPr>
            <w:r>
              <w:rPr>
                <w:highlight w:val="white"/>
              </w:rPr>
              <w:t xml:space="preserve">Підписників за грудень - не менше 500 нових </w:t>
            </w:r>
          </w:p>
          <w:p w:rsidR="003B3812" w:rsidRDefault="009B519B">
            <w:pPr>
              <w:widowControl w:val="0"/>
              <w:spacing w:after="0" w:line="240" w:lineRule="auto"/>
              <w:ind w:left="0" w:hanging="2"/>
              <w:jc w:val="both"/>
              <w:rPr>
                <w:highlight w:val="white"/>
              </w:rPr>
            </w:pPr>
            <w:r>
              <w:rPr>
                <w:highlight w:val="white"/>
              </w:rPr>
              <w:br/>
              <w:t>Охоплення за січень - не менше 500 тисяч</w:t>
            </w:r>
          </w:p>
          <w:p w:rsidR="003B3812" w:rsidRDefault="009B519B">
            <w:pPr>
              <w:widowControl w:val="0"/>
              <w:spacing w:after="0" w:line="240" w:lineRule="auto"/>
              <w:ind w:left="0" w:hanging="2"/>
              <w:jc w:val="both"/>
              <w:rPr>
                <w:highlight w:val="white"/>
              </w:rPr>
            </w:pPr>
            <w:r>
              <w:rPr>
                <w:highlight w:val="white"/>
              </w:rPr>
              <w:t xml:space="preserve">Підписників за січень - не менше 500 нових </w:t>
            </w:r>
          </w:p>
          <w:p w:rsidR="003B3812" w:rsidRDefault="003B3812">
            <w:pPr>
              <w:widowControl w:val="0"/>
              <w:spacing w:after="0" w:line="240" w:lineRule="auto"/>
              <w:ind w:left="0" w:hanging="2"/>
              <w:jc w:val="both"/>
              <w:rPr>
                <w:highlight w:val="white"/>
              </w:rPr>
            </w:pPr>
          </w:p>
          <w:p w:rsidR="003B3812" w:rsidRDefault="009B519B">
            <w:pPr>
              <w:widowControl w:val="0"/>
              <w:spacing w:after="0" w:line="240" w:lineRule="auto"/>
              <w:ind w:left="0" w:hanging="2"/>
              <w:jc w:val="both"/>
              <w:rPr>
                <w:highlight w:val="white"/>
              </w:rPr>
            </w:pPr>
            <w:r>
              <w:rPr>
                <w:highlight w:val="white"/>
              </w:rPr>
              <w:t>Загалом:</w:t>
            </w:r>
          </w:p>
          <w:p w:rsidR="003B3812" w:rsidRDefault="009B519B">
            <w:pPr>
              <w:widowControl w:val="0"/>
              <w:spacing w:after="0" w:line="240" w:lineRule="auto"/>
              <w:ind w:left="0" w:hanging="2"/>
              <w:jc w:val="both"/>
              <w:rPr>
                <w:highlight w:val="white"/>
              </w:rPr>
            </w:pPr>
            <w:r>
              <w:rPr>
                <w:highlight w:val="white"/>
              </w:rPr>
              <w:t xml:space="preserve">15 000 </w:t>
            </w:r>
            <w:r>
              <w:rPr>
                <w:highlight w:val="white"/>
              </w:rPr>
              <w:t>підписників до 31 грудня 2023 року</w:t>
            </w:r>
          </w:p>
          <w:p w:rsidR="003B3812" w:rsidRDefault="009B519B">
            <w:pPr>
              <w:widowControl w:val="0"/>
              <w:spacing w:after="0" w:line="240" w:lineRule="auto"/>
              <w:ind w:left="0" w:hanging="2"/>
              <w:jc w:val="both"/>
              <w:rPr>
                <w:highlight w:val="white"/>
              </w:rPr>
            </w:pPr>
            <w:r>
              <w:rPr>
                <w:highlight w:val="white"/>
              </w:rPr>
              <w:t>Мінімум 3 мільйони охоплення до 31 грудня 2023 року</w:t>
            </w:r>
          </w:p>
          <w:p w:rsidR="003B3812" w:rsidRDefault="003B3812">
            <w:pPr>
              <w:widowControl w:val="0"/>
              <w:spacing w:after="0" w:line="240" w:lineRule="auto"/>
              <w:ind w:left="0" w:hanging="2"/>
              <w:jc w:val="both"/>
              <w:rPr>
                <w:highlight w:val="white"/>
              </w:rPr>
            </w:pPr>
          </w:p>
          <w:p w:rsidR="003B3812" w:rsidRDefault="009B519B">
            <w:pPr>
              <w:widowControl w:val="0"/>
              <w:pBdr>
                <w:bottom w:val="none" w:sz="0" w:space="7" w:color="000000"/>
              </w:pBdr>
              <w:shd w:val="clear" w:color="auto" w:fill="FFFFFF"/>
              <w:spacing w:after="0" w:line="240" w:lineRule="auto"/>
              <w:ind w:left="0" w:hanging="2"/>
              <w:jc w:val="both"/>
              <w:rPr>
                <w:highlight w:val="white"/>
              </w:rPr>
            </w:pPr>
            <w:r>
              <w:rPr>
                <w:highlight w:val="white"/>
              </w:rPr>
              <w:t>Забезпечити показник залученості (ER) не менше 4 (лайки+коментарі+репости / охоплення*100)</w:t>
            </w:r>
          </w:p>
        </w:tc>
      </w:tr>
      <w:tr w:rsidR="003B3812">
        <w:trPr>
          <w:trHeight w:val="440"/>
        </w:trPr>
        <w:tc>
          <w:tcPr>
            <w:tcW w:w="4680" w:type="dxa"/>
            <w:shd w:val="clear" w:color="auto" w:fill="auto"/>
            <w:tcMar>
              <w:top w:w="100" w:type="dxa"/>
              <w:left w:w="100" w:type="dxa"/>
              <w:bottom w:w="100" w:type="dxa"/>
              <w:right w:w="100" w:type="dxa"/>
            </w:tcMar>
          </w:tcPr>
          <w:p w:rsidR="003B3812" w:rsidRDefault="009B519B">
            <w:pPr>
              <w:widowControl w:val="0"/>
              <w:spacing w:after="0" w:line="240" w:lineRule="auto"/>
              <w:ind w:left="0" w:hanging="2"/>
              <w:jc w:val="both"/>
              <w:rPr>
                <w:highlight w:val="white"/>
              </w:rPr>
            </w:pPr>
            <w:r>
              <w:rPr>
                <w:highlight w:val="white"/>
              </w:rPr>
              <w:t>Залучення лідерів думок, інфлюенсерів, блогерів, експертів і тематичні спіль</w:t>
            </w:r>
            <w:r>
              <w:rPr>
                <w:highlight w:val="white"/>
              </w:rPr>
              <w:t xml:space="preserve">ноти/проєкти для спільних постів чи реклами (перевага надаватиметься на </w:t>
            </w:r>
            <w:r>
              <w:rPr>
                <w:highlight w:val="white"/>
              </w:rPr>
              <w:lastRenderedPageBreak/>
              <w:t>розміщенні на партнерських засадах або тих блогерів/-ок, які зацікавлені у темі)</w:t>
            </w:r>
          </w:p>
        </w:tc>
        <w:tc>
          <w:tcPr>
            <w:tcW w:w="4680" w:type="dxa"/>
            <w:vMerge/>
            <w:shd w:val="clear" w:color="auto" w:fill="auto"/>
            <w:tcMar>
              <w:top w:w="100" w:type="dxa"/>
              <w:left w:w="100" w:type="dxa"/>
              <w:bottom w:w="100" w:type="dxa"/>
              <w:right w:w="100" w:type="dxa"/>
            </w:tcMar>
          </w:tcPr>
          <w:p w:rsidR="003B3812" w:rsidRDefault="003B3812">
            <w:pPr>
              <w:widowControl w:val="0"/>
              <w:spacing w:after="0" w:line="276" w:lineRule="auto"/>
              <w:ind w:left="0" w:hanging="2"/>
              <w:rPr>
                <w:highlight w:val="white"/>
              </w:rPr>
            </w:pPr>
          </w:p>
        </w:tc>
      </w:tr>
      <w:tr w:rsidR="003B3812">
        <w:trPr>
          <w:trHeight w:val="440"/>
        </w:trPr>
        <w:tc>
          <w:tcPr>
            <w:tcW w:w="4680" w:type="dxa"/>
            <w:shd w:val="clear" w:color="auto" w:fill="auto"/>
            <w:tcMar>
              <w:top w:w="100" w:type="dxa"/>
              <w:left w:w="100" w:type="dxa"/>
              <w:bottom w:w="100" w:type="dxa"/>
              <w:right w:w="100" w:type="dxa"/>
            </w:tcMar>
          </w:tcPr>
          <w:p w:rsidR="003B3812" w:rsidRDefault="009B519B">
            <w:pPr>
              <w:widowControl w:val="0"/>
              <w:spacing w:after="0" w:line="240" w:lineRule="auto"/>
              <w:ind w:left="0" w:hanging="2"/>
              <w:rPr>
                <w:highlight w:val="white"/>
              </w:rPr>
            </w:pPr>
            <w:r>
              <w:rPr>
                <w:highlight w:val="white"/>
              </w:rPr>
              <w:t>Рекламні публікації</w:t>
            </w:r>
          </w:p>
        </w:tc>
        <w:tc>
          <w:tcPr>
            <w:tcW w:w="4680" w:type="dxa"/>
            <w:vMerge/>
            <w:shd w:val="clear" w:color="auto" w:fill="auto"/>
            <w:tcMar>
              <w:top w:w="100" w:type="dxa"/>
              <w:left w:w="100" w:type="dxa"/>
              <w:bottom w:w="100" w:type="dxa"/>
              <w:right w:w="100" w:type="dxa"/>
            </w:tcMar>
          </w:tcPr>
          <w:p w:rsidR="003B3812" w:rsidRDefault="003B3812">
            <w:pPr>
              <w:widowControl w:val="0"/>
              <w:spacing w:after="0" w:line="276" w:lineRule="auto"/>
              <w:ind w:left="0" w:hanging="2"/>
              <w:rPr>
                <w:highlight w:val="white"/>
              </w:rPr>
            </w:pPr>
          </w:p>
        </w:tc>
      </w:tr>
      <w:tr w:rsidR="003B3812">
        <w:trPr>
          <w:trHeight w:val="440"/>
        </w:trPr>
        <w:tc>
          <w:tcPr>
            <w:tcW w:w="4680" w:type="dxa"/>
            <w:shd w:val="clear" w:color="auto" w:fill="auto"/>
            <w:tcMar>
              <w:top w:w="100" w:type="dxa"/>
              <w:left w:w="100" w:type="dxa"/>
              <w:bottom w:w="100" w:type="dxa"/>
              <w:right w:w="100" w:type="dxa"/>
            </w:tcMar>
          </w:tcPr>
          <w:p w:rsidR="003B3812" w:rsidRDefault="009B519B">
            <w:pPr>
              <w:widowControl w:val="0"/>
              <w:spacing w:after="0" w:line="240" w:lineRule="auto"/>
              <w:ind w:left="0" w:hanging="2"/>
              <w:rPr>
                <w:highlight w:val="white"/>
              </w:rPr>
            </w:pPr>
            <w:r>
              <w:rPr>
                <w:highlight w:val="white"/>
              </w:rPr>
              <w:t>Флешмоби, конкурси, інші формати залучення (у разі необхідності)</w:t>
            </w:r>
          </w:p>
        </w:tc>
        <w:tc>
          <w:tcPr>
            <w:tcW w:w="4680" w:type="dxa"/>
            <w:vMerge/>
            <w:shd w:val="clear" w:color="auto" w:fill="auto"/>
            <w:tcMar>
              <w:top w:w="100" w:type="dxa"/>
              <w:left w:w="100" w:type="dxa"/>
              <w:bottom w:w="100" w:type="dxa"/>
              <w:right w:w="100" w:type="dxa"/>
            </w:tcMar>
          </w:tcPr>
          <w:p w:rsidR="003B3812" w:rsidRDefault="003B3812">
            <w:pPr>
              <w:widowControl w:val="0"/>
              <w:spacing w:after="0" w:line="276" w:lineRule="auto"/>
              <w:ind w:left="0" w:hanging="2"/>
              <w:rPr>
                <w:highlight w:val="white"/>
              </w:rPr>
            </w:pPr>
          </w:p>
        </w:tc>
      </w:tr>
    </w:tbl>
    <w:p w:rsidR="003B3812" w:rsidRDefault="009B519B">
      <w:pPr>
        <w:pStyle w:val="Heading3"/>
        <w:ind w:left="0" w:hanging="2"/>
        <w:jc w:val="both"/>
        <w:rPr>
          <w:sz w:val="22"/>
          <w:szCs w:val="22"/>
        </w:rPr>
      </w:pPr>
      <w:r>
        <w:rPr>
          <w:sz w:val="22"/>
          <w:szCs w:val="22"/>
        </w:rPr>
        <w:t>Оплата</w:t>
      </w:r>
    </w:p>
    <w:p w:rsidR="003B3812" w:rsidRDefault="009B519B">
      <w:pPr>
        <w:shd w:val="clear" w:color="auto" w:fill="FFFFFF"/>
        <w:ind w:left="0" w:hanging="2"/>
        <w:jc w:val="both"/>
        <w:rPr>
          <w:b/>
        </w:rPr>
      </w:pPr>
      <w:r>
        <w:rPr>
          <w:highlight w:val="white"/>
        </w:rPr>
        <w:t>Оплата підряднику здійснюється на щомісячній основі після того, як підрядник надав звіт щодо наданих послуг у рамках вимог ТЗ  за період роботи. Звіт підрядник має подавати не пізніше 05 числа наступного місяця, а оплата відбувається рівномірними частинами</w:t>
      </w:r>
      <w:r>
        <w:rPr>
          <w:highlight w:val="white"/>
        </w:rPr>
        <w:t xml:space="preserve"> після прийняття звіту. </w:t>
      </w:r>
    </w:p>
    <w:p w:rsidR="003B3812" w:rsidRDefault="009B519B">
      <w:pPr>
        <w:pStyle w:val="Heading3"/>
        <w:ind w:left="0" w:hanging="2"/>
        <w:jc w:val="both"/>
        <w:rPr>
          <w:sz w:val="22"/>
          <w:szCs w:val="22"/>
        </w:rPr>
      </w:pPr>
      <w:r>
        <w:rPr>
          <w:sz w:val="22"/>
          <w:szCs w:val="22"/>
        </w:rPr>
        <w:t>Інтелектуальна власність</w:t>
      </w:r>
    </w:p>
    <w:p w:rsidR="003B3812" w:rsidRDefault="009B519B">
      <w:pPr>
        <w:ind w:left="0" w:hanging="2"/>
        <w:jc w:val="both"/>
      </w:pPr>
      <w:r>
        <w:t xml:space="preserve">Уся інформація, що відноситься до цього проекту (документальна, візуальна, цифрова, кібер, проектна документація і т.д.), із якою Підрядник може вступити в контакт при виконанні своїх обов'язків відповідно </w:t>
      </w:r>
      <w:r>
        <w:t>до цього завдання, залишається власністю Фонду ООН у галузі народонаселення, який має виняткові права на їх використання. За винятком цілей даного завдання, інформація не повинна бути розкрита громадськості або використовуватися в будь-якому виді без письм</w:t>
      </w:r>
      <w:r>
        <w:t>ового дозволу Фонду ООН у галузі народонаселення відповідно до національних і міжнародних законів про авторські права.</w:t>
      </w:r>
    </w:p>
    <w:p w:rsidR="003B3812" w:rsidRDefault="009B519B">
      <w:pPr>
        <w:pStyle w:val="Heading3"/>
        <w:ind w:left="0" w:hanging="2"/>
        <w:jc w:val="both"/>
        <w:rPr>
          <w:sz w:val="22"/>
          <w:szCs w:val="22"/>
        </w:rPr>
      </w:pPr>
      <w:r>
        <w:rPr>
          <w:sz w:val="22"/>
          <w:szCs w:val="22"/>
        </w:rPr>
        <w:t>Вимоги щодо кваліфікації</w:t>
      </w:r>
    </w:p>
    <w:p w:rsidR="003B3812" w:rsidRDefault="009B519B">
      <w:pPr>
        <w:shd w:val="clear" w:color="auto" w:fill="FFFFFF"/>
        <w:spacing w:before="240" w:after="120"/>
        <w:ind w:left="0" w:hanging="2"/>
        <w:jc w:val="both"/>
      </w:pPr>
      <w:r>
        <w:t>UNFPA, Фонд ООН у галузі народонаселення в Україні шукає постачальника послуг із перевіреним досвідом у соціальн</w:t>
      </w:r>
      <w:r>
        <w:t>их медіа комунікаціях, особливо, у соціальній сфері, а також із хорошим знанням українського медіа та рекламних ринків.</w:t>
      </w:r>
    </w:p>
    <w:p w:rsidR="003B3812" w:rsidRDefault="009B519B">
      <w:pPr>
        <w:shd w:val="clear" w:color="auto" w:fill="FFFFFF"/>
        <w:spacing w:before="240" w:after="120"/>
        <w:ind w:left="0" w:hanging="2"/>
        <w:jc w:val="both"/>
        <w:rPr>
          <w:b/>
        </w:rPr>
      </w:pPr>
      <w:r>
        <w:rPr>
          <w:b/>
        </w:rPr>
        <w:t xml:space="preserve"> Постачальник послуг повинен:</w:t>
      </w:r>
    </w:p>
    <w:p w:rsidR="003B3812" w:rsidRDefault="009B519B">
      <w:pPr>
        <w:numPr>
          <w:ilvl w:val="1"/>
          <w:numId w:val="5"/>
        </w:numPr>
        <w:shd w:val="clear" w:color="auto" w:fill="FFFFFF"/>
        <w:spacing w:after="0" w:line="260" w:lineRule="auto"/>
        <w:ind w:left="0" w:hanging="2"/>
        <w:jc w:val="both"/>
      </w:pPr>
      <w:r>
        <w:rPr>
          <w:color w:val="000000"/>
        </w:rPr>
        <w:t>бути резидентом або мати юридичне представництво в Україні з відповідною офіційною реєстрацією (включно із</w:t>
      </w:r>
      <w:r>
        <w:rPr>
          <w:color w:val="000000"/>
        </w:rPr>
        <w:t xml:space="preserve"> реєстрацією як фізична особа-підприємець);</w:t>
      </w:r>
    </w:p>
    <w:p w:rsidR="003B3812" w:rsidRDefault="009B519B">
      <w:pPr>
        <w:numPr>
          <w:ilvl w:val="1"/>
          <w:numId w:val="5"/>
        </w:numPr>
        <w:shd w:val="clear" w:color="auto" w:fill="FFFFFF"/>
        <w:spacing w:after="0" w:line="260" w:lineRule="auto"/>
        <w:ind w:left="0" w:hanging="2"/>
        <w:jc w:val="both"/>
      </w:pPr>
      <w:r>
        <w:rPr>
          <w:color w:val="000000"/>
        </w:rPr>
        <w:t>працювати в сфері медіа розміщення/комунікацій/маркетингу не менше 2 років;</w:t>
      </w:r>
    </w:p>
    <w:p w:rsidR="003B3812" w:rsidRDefault="009B519B">
      <w:pPr>
        <w:numPr>
          <w:ilvl w:val="1"/>
          <w:numId w:val="5"/>
        </w:numPr>
        <w:shd w:val="clear" w:color="auto" w:fill="FFFFFF"/>
        <w:spacing w:after="0" w:line="260" w:lineRule="auto"/>
        <w:ind w:left="0" w:hanging="2"/>
        <w:jc w:val="both"/>
      </w:pPr>
      <w:r>
        <w:rPr>
          <w:color w:val="000000"/>
        </w:rPr>
        <w:t>мати досвід роботи у сфері комунікацій/SMM та інтернет медіа;</w:t>
      </w:r>
    </w:p>
    <w:p w:rsidR="003B3812" w:rsidRDefault="009B519B">
      <w:pPr>
        <w:numPr>
          <w:ilvl w:val="1"/>
          <w:numId w:val="5"/>
        </w:numPr>
        <w:shd w:val="clear" w:color="auto" w:fill="FFFFFF"/>
        <w:spacing w:after="0" w:line="260" w:lineRule="auto"/>
        <w:ind w:left="0" w:hanging="2"/>
        <w:jc w:val="both"/>
      </w:pPr>
      <w:r>
        <w:rPr>
          <w:color w:val="000000"/>
        </w:rPr>
        <w:lastRenderedPageBreak/>
        <w:t xml:space="preserve">мати можливість створення візуального контенту для соціальних мереж </w:t>
      </w:r>
      <w:r>
        <w:rPr>
          <w:color w:val="000000"/>
        </w:rPr>
        <w:t>відповідно до стилістики проєктів;</w:t>
      </w:r>
    </w:p>
    <w:p w:rsidR="003B3812" w:rsidRDefault="009B519B">
      <w:pPr>
        <w:numPr>
          <w:ilvl w:val="1"/>
          <w:numId w:val="5"/>
        </w:numPr>
        <w:shd w:val="clear" w:color="auto" w:fill="FFFFFF"/>
        <w:spacing w:after="0" w:line="260" w:lineRule="auto"/>
        <w:ind w:left="0" w:hanging="2"/>
        <w:jc w:val="both"/>
      </w:pPr>
      <w:r>
        <w:rPr>
          <w:color w:val="000000"/>
        </w:rPr>
        <w:t>попередній досвід співпраці з агентством ООН або іншою міжнародною організацією є перевагою;</w:t>
      </w:r>
    </w:p>
    <w:p w:rsidR="003B3812" w:rsidRDefault="009B519B">
      <w:pPr>
        <w:numPr>
          <w:ilvl w:val="1"/>
          <w:numId w:val="5"/>
        </w:numPr>
        <w:shd w:val="clear" w:color="auto" w:fill="FFFFFF"/>
        <w:spacing w:after="0" w:line="260" w:lineRule="auto"/>
        <w:ind w:left="0" w:hanging="2"/>
        <w:jc w:val="both"/>
      </w:pPr>
      <w:r>
        <w:rPr>
          <w:color w:val="000000"/>
        </w:rPr>
        <w:t>демонструвати здатність дотримуватися часових рамок, працювати під тиском та вимірювати результати;</w:t>
      </w:r>
    </w:p>
    <w:p w:rsidR="003B3812" w:rsidRDefault="009B519B">
      <w:pPr>
        <w:numPr>
          <w:ilvl w:val="1"/>
          <w:numId w:val="5"/>
        </w:numPr>
        <w:shd w:val="clear" w:color="auto" w:fill="FFFFFF"/>
        <w:spacing w:after="0" w:line="260" w:lineRule="auto"/>
        <w:ind w:left="0" w:hanging="2"/>
        <w:jc w:val="both"/>
      </w:pPr>
      <w:r>
        <w:rPr>
          <w:color w:val="000000"/>
        </w:rPr>
        <w:t>мати високий рівень володінн</w:t>
      </w:r>
      <w:r>
        <w:rPr>
          <w:color w:val="000000"/>
        </w:rPr>
        <w:t>я українською мовою (особливо письмово) та володіти англійською мовою.</w:t>
      </w:r>
    </w:p>
    <w:p w:rsidR="003B3812" w:rsidRDefault="009B519B">
      <w:pPr>
        <w:pStyle w:val="Heading3"/>
        <w:spacing w:after="0"/>
        <w:ind w:left="0" w:hanging="2"/>
        <w:jc w:val="both"/>
        <w:rPr>
          <w:sz w:val="22"/>
          <w:szCs w:val="22"/>
        </w:rPr>
      </w:pPr>
      <w:r>
        <w:rPr>
          <w:sz w:val="22"/>
          <w:szCs w:val="22"/>
        </w:rPr>
        <w:t xml:space="preserve">Питання </w:t>
      </w:r>
    </w:p>
    <w:p w:rsidR="003B3812" w:rsidRDefault="009B519B">
      <w:pPr>
        <w:shd w:val="clear" w:color="auto" w:fill="FFFFFF"/>
        <w:spacing w:before="240" w:after="120"/>
        <w:ind w:left="0" w:hanging="2"/>
        <w:jc w:val="both"/>
      </w:pPr>
      <w:r>
        <w:t>Питання або запити щодо подальшого роз’яснення надсилаються за наведеними нижче контактними даними:</w:t>
      </w:r>
    </w:p>
    <w:tbl>
      <w:tblPr>
        <w:tblStyle w:val="Style83"/>
        <w:tblW w:w="7799" w:type="dxa"/>
        <w:jc w:val="cente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840"/>
        <w:gridCol w:w="3959"/>
      </w:tblGrid>
      <w:tr w:rsidR="003B3812">
        <w:trPr>
          <w:trHeight w:val="539"/>
          <w:jc w:val="center"/>
        </w:trPr>
        <w:tc>
          <w:tcPr>
            <w:tcW w:w="38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3B3812" w:rsidRDefault="009B519B">
            <w:pPr>
              <w:shd w:val="clear" w:color="auto" w:fill="FFFFFF"/>
              <w:spacing w:before="240" w:after="120"/>
              <w:ind w:left="0" w:hanging="2"/>
              <w:jc w:val="both"/>
            </w:pPr>
            <w:r>
              <w:t>Контактна особа:</w:t>
            </w:r>
          </w:p>
        </w:tc>
        <w:tc>
          <w:tcPr>
            <w:tcW w:w="3959" w:type="dxa"/>
            <w:tcBorders>
              <w:top w:val="single" w:sz="8" w:space="0" w:color="D9D9D9"/>
              <w:left w:val="nil"/>
              <w:bottom w:val="single" w:sz="8" w:space="0" w:color="D9D9D9"/>
              <w:right w:val="single" w:sz="8" w:space="0" w:color="D9D9D9"/>
            </w:tcBorders>
            <w:tcMar>
              <w:top w:w="100" w:type="dxa"/>
              <w:left w:w="100" w:type="dxa"/>
              <w:bottom w:w="100" w:type="dxa"/>
              <w:right w:w="100" w:type="dxa"/>
            </w:tcMar>
          </w:tcPr>
          <w:p w:rsidR="003B3812" w:rsidRDefault="009B519B">
            <w:pPr>
              <w:shd w:val="clear" w:color="auto" w:fill="FFFFFF"/>
              <w:spacing w:before="240" w:after="120"/>
              <w:ind w:left="0" w:hanging="2"/>
              <w:jc w:val="both"/>
            </w:pPr>
            <w:r>
              <w:t>Марина Семененко</w:t>
            </w:r>
          </w:p>
        </w:tc>
      </w:tr>
      <w:tr w:rsidR="003B3812">
        <w:trPr>
          <w:trHeight w:val="595"/>
          <w:jc w:val="center"/>
        </w:trPr>
        <w:tc>
          <w:tcPr>
            <w:tcW w:w="3840"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rsidR="003B3812" w:rsidRDefault="009B519B">
            <w:pPr>
              <w:shd w:val="clear" w:color="auto" w:fill="FFFFFF"/>
              <w:spacing w:before="240" w:after="120"/>
              <w:ind w:left="0" w:hanging="2"/>
              <w:jc w:val="both"/>
            </w:pPr>
            <w:r>
              <w:t>Електронна адреса:</w:t>
            </w:r>
          </w:p>
        </w:tc>
        <w:tc>
          <w:tcPr>
            <w:tcW w:w="3959" w:type="dxa"/>
            <w:tcBorders>
              <w:top w:val="nil"/>
              <w:left w:val="nil"/>
              <w:bottom w:val="single" w:sz="8" w:space="0" w:color="D9D9D9"/>
              <w:right w:val="single" w:sz="8" w:space="0" w:color="D9D9D9"/>
            </w:tcBorders>
            <w:tcMar>
              <w:top w:w="100" w:type="dxa"/>
              <w:left w:w="100" w:type="dxa"/>
              <w:bottom w:w="100" w:type="dxa"/>
              <w:right w:w="100" w:type="dxa"/>
            </w:tcMar>
          </w:tcPr>
          <w:p w:rsidR="003B3812" w:rsidRDefault="009B519B">
            <w:pPr>
              <w:shd w:val="clear" w:color="auto" w:fill="FFFFFF"/>
              <w:spacing w:before="240" w:after="120"/>
              <w:ind w:left="0" w:hanging="2"/>
              <w:jc w:val="both"/>
              <w:rPr>
                <w:color w:val="0070C0"/>
              </w:rPr>
            </w:pPr>
            <w:r>
              <w:rPr>
                <w:color w:val="0070C0"/>
              </w:rPr>
              <w:t>semenenko@unfpa.org</w:t>
            </w:r>
          </w:p>
        </w:tc>
      </w:tr>
    </w:tbl>
    <w:p w:rsidR="003B3812" w:rsidRDefault="009B519B">
      <w:pPr>
        <w:spacing w:before="240"/>
        <w:ind w:left="0" w:hanging="2"/>
        <w:jc w:val="both"/>
      </w:pPr>
      <w:r>
        <w:t xml:space="preserve">Дедлайн для запитань: </w:t>
      </w:r>
      <w:r>
        <w:rPr>
          <w:b/>
        </w:rPr>
        <w:t>понеділок, 17 липня, 2023, 17:00 год  за київським часом.</w:t>
      </w:r>
    </w:p>
    <w:p w:rsidR="003B3812" w:rsidRDefault="009B519B">
      <w:pPr>
        <w:pStyle w:val="Heading3"/>
        <w:ind w:left="0" w:hanging="2"/>
        <w:rPr>
          <w:sz w:val="22"/>
          <w:szCs w:val="22"/>
        </w:rPr>
      </w:pPr>
      <w:r>
        <w:rPr>
          <w:sz w:val="22"/>
          <w:szCs w:val="22"/>
        </w:rPr>
        <w:t>III. Зміст пропозицій</w:t>
      </w:r>
    </w:p>
    <w:p w:rsidR="003B3812" w:rsidRDefault="009B519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ind w:left="0" w:hanging="2"/>
        <w:jc w:val="both"/>
      </w:pPr>
      <w:r>
        <w:t xml:space="preserve">Пропозиції мають надсилатися електронною поштою, за можливістю, одним повідомленням, залежно від розміру файлу та мають вміщувати:  </w:t>
      </w:r>
    </w:p>
    <w:p w:rsidR="003B3812" w:rsidRDefault="003B3812">
      <w:pPr>
        <w:tabs>
          <w:tab w:val="left" w:pos="6630"/>
          <w:tab w:val="left" w:pos="9120"/>
        </w:tabs>
        <w:spacing w:after="0"/>
        <w:ind w:left="0" w:hanging="2"/>
        <w:jc w:val="both"/>
      </w:pPr>
    </w:p>
    <w:p w:rsidR="003B3812" w:rsidRDefault="009B519B">
      <w:pPr>
        <w:spacing w:after="0" w:line="260" w:lineRule="auto"/>
        <w:ind w:left="0" w:hanging="2"/>
        <w:jc w:val="both"/>
      </w:pPr>
      <w:r>
        <w:t>а) Технічну пропозиц</w:t>
      </w:r>
      <w:r>
        <w:t>ію, що повинна містити презентацію, яка дозволить оцінити підхід спеціаліста (-ки) / агентства за критеріями, що подані нижче. Зокрема, презентація має містити:</w:t>
      </w:r>
    </w:p>
    <w:p w:rsidR="003B3812" w:rsidRDefault="009B519B">
      <w:pPr>
        <w:numPr>
          <w:ilvl w:val="1"/>
          <w:numId w:val="6"/>
        </w:numPr>
        <w:spacing w:after="0" w:line="260" w:lineRule="auto"/>
        <w:ind w:left="0" w:hanging="2"/>
        <w:jc w:val="both"/>
      </w:pPr>
      <w:r>
        <w:rPr>
          <w:color w:val="000000"/>
        </w:rPr>
        <w:t>4 приклади постів та сторіз для сторінки кампанії в Instagram</w:t>
      </w:r>
    </w:p>
    <w:p w:rsidR="003B3812" w:rsidRDefault="009B519B">
      <w:pPr>
        <w:numPr>
          <w:ilvl w:val="1"/>
          <w:numId w:val="6"/>
        </w:numPr>
        <w:spacing w:after="0" w:line="260" w:lineRule="auto"/>
        <w:ind w:left="0" w:hanging="2"/>
        <w:jc w:val="both"/>
      </w:pPr>
      <w:r>
        <w:rPr>
          <w:color w:val="000000"/>
        </w:rPr>
        <w:t>короткий опис пропонованої реклам</w:t>
      </w:r>
      <w:r>
        <w:rPr>
          <w:color w:val="000000"/>
        </w:rPr>
        <w:t>ної стратегії для досягнення цілей сторінки</w:t>
      </w:r>
    </w:p>
    <w:p w:rsidR="003B3812" w:rsidRDefault="009B519B">
      <w:pPr>
        <w:numPr>
          <w:ilvl w:val="1"/>
          <w:numId w:val="6"/>
        </w:numPr>
        <w:spacing w:after="0" w:line="260" w:lineRule="auto"/>
        <w:ind w:left="0" w:hanging="2"/>
        <w:jc w:val="both"/>
      </w:pPr>
      <w:r>
        <w:rPr>
          <w:color w:val="000000"/>
        </w:rPr>
        <w:t>опис досвіду спеціаліста (-ки) / команди через мінімум 2 успішні кейси,</w:t>
      </w:r>
    </w:p>
    <w:p w:rsidR="003B3812" w:rsidRDefault="009B519B">
      <w:pPr>
        <w:numPr>
          <w:ilvl w:val="1"/>
          <w:numId w:val="6"/>
        </w:numPr>
        <w:spacing w:after="0" w:line="260" w:lineRule="auto"/>
        <w:ind w:left="0" w:hanging="2"/>
        <w:jc w:val="both"/>
      </w:pPr>
      <w:r>
        <w:rPr>
          <w:color w:val="000000"/>
        </w:rPr>
        <w:t>загальне знайомство із спеціалістом (-кою) / командою та відомості про те, чи є досвід роботи із іншими міжнародними організаціями.</w:t>
      </w:r>
    </w:p>
    <w:p w:rsidR="003B3812" w:rsidRDefault="009B519B">
      <w:pPr>
        <w:spacing w:after="0" w:line="260" w:lineRule="auto"/>
        <w:ind w:left="0" w:hanging="2"/>
        <w:jc w:val="both"/>
        <w:rPr>
          <w:b/>
          <w:color w:val="000000"/>
        </w:rPr>
      </w:pPr>
      <w:r>
        <w:rPr>
          <w:b/>
          <w:color w:val="000000"/>
        </w:rPr>
        <w:t>Технічна</w:t>
      </w:r>
      <w:r>
        <w:rPr>
          <w:b/>
          <w:color w:val="000000"/>
        </w:rPr>
        <w:t xml:space="preserve"> пропозиція має бути подана в електронному вигляді на пошту, </w:t>
      </w:r>
      <w:r>
        <w:rPr>
          <w:b/>
        </w:rPr>
        <w:t>вказану</w:t>
      </w:r>
      <w:r>
        <w:rPr>
          <w:b/>
          <w:color w:val="000000"/>
        </w:rPr>
        <w:t xml:space="preserve"> у розділі IV.</w:t>
      </w:r>
    </w:p>
    <w:p w:rsidR="003B3812" w:rsidRDefault="009B519B">
      <w:pPr>
        <w:spacing w:after="0" w:line="260" w:lineRule="auto"/>
        <w:ind w:left="0" w:hanging="2"/>
        <w:jc w:val="both"/>
      </w:pPr>
      <w:r>
        <w:t>б) Подану виключно згідно відповідного бланку цінову пропозицію.</w:t>
      </w:r>
    </w:p>
    <w:p w:rsidR="003B3812" w:rsidRDefault="009B519B">
      <w:pPr>
        <w:spacing w:after="0" w:line="260" w:lineRule="auto"/>
        <w:ind w:left="0" w:hanging="2"/>
        <w:jc w:val="both"/>
        <w:rPr>
          <w:color w:val="000000"/>
        </w:rPr>
      </w:pPr>
      <w:r>
        <w:rPr>
          <w:color w:val="000000"/>
        </w:rPr>
        <w:t>Мова пропозиції англійська або українська.</w:t>
      </w:r>
    </w:p>
    <w:p w:rsidR="003B3812" w:rsidRDefault="009B519B">
      <w:pPr>
        <w:spacing w:after="0" w:line="260" w:lineRule="auto"/>
        <w:ind w:left="0" w:hanging="2"/>
        <w:jc w:val="both"/>
        <w:rPr>
          <w:b/>
        </w:rPr>
      </w:pPr>
      <w:r>
        <w:rPr>
          <w:b/>
        </w:rPr>
        <w:t xml:space="preserve">Технічна та цінова пропозиція мають бути надіслані окремими </w:t>
      </w:r>
      <w:r>
        <w:rPr>
          <w:b/>
        </w:rPr>
        <w:t>файлами та бути підписані відповідним керівником компанії та надіслані у форматі PDF.</w:t>
      </w:r>
    </w:p>
    <w:p w:rsidR="003B3812" w:rsidRDefault="009B519B">
      <w:pPr>
        <w:pStyle w:val="Heading3"/>
        <w:ind w:left="0" w:hanging="2"/>
        <w:rPr>
          <w:sz w:val="22"/>
          <w:szCs w:val="22"/>
        </w:rPr>
      </w:pPr>
      <w:r>
        <w:rPr>
          <w:sz w:val="22"/>
          <w:szCs w:val="22"/>
        </w:rPr>
        <w:t>IV. Інструкції для подання</w:t>
      </w:r>
    </w:p>
    <w:p w:rsidR="003B3812" w:rsidRDefault="009B519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ind w:left="0" w:hanging="2"/>
        <w:jc w:val="both"/>
      </w:pPr>
      <w:r>
        <w:t xml:space="preserve">Пропозиції мають бути підготовлені згідно Розділу III і IV разом з відповідно заповненим і підписаним бланком цінової пропозиції, надіслані до </w:t>
      </w:r>
      <w:r>
        <w:t xml:space="preserve">контактної особи тільки на вказану електронну пошту не пізніше </w:t>
      </w:r>
      <w:r>
        <w:rPr>
          <w:highlight w:val="white"/>
        </w:rPr>
        <w:t>ніж:</w:t>
      </w:r>
      <w:r>
        <w:rPr>
          <w:b/>
          <w:highlight w:val="white"/>
        </w:rPr>
        <w:t xml:space="preserve"> п’ятниця, 21 </w:t>
      </w:r>
      <w:r w:rsidR="00B0716D">
        <w:rPr>
          <w:b/>
          <w:highlight w:val="white"/>
        </w:rPr>
        <w:t>липня</w:t>
      </w:r>
      <w:r>
        <w:rPr>
          <w:b/>
          <w:highlight w:val="white"/>
        </w:rPr>
        <w:t xml:space="preserve"> 2023, 17:00 за київським часом. </w:t>
      </w:r>
      <w:r>
        <w:rPr>
          <w:highlight w:val="white"/>
        </w:rPr>
        <w:t>Пр</w:t>
      </w:r>
      <w:r>
        <w:t>опозиції, надіслані на будь-яку іншу електронну пошту, не будуть прийняті до розгляду.</w:t>
      </w:r>
    </w:p>
    <w:p w:rsidR="003B3812" w:rsidRDefault="003B3812">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ind w:left="0" w:hanging="2"/>
        <w:jc w:val="both"/>
        <w:rPr>
          <w:color w:val="000000"/>
        </w:rPr>
      </w:pPr>
    </w:p>
    <w:tbl>
      <w:tblPr>
        <w:tblStyle w:val="Style84"/>
        <w:tblW w:w="8522" w:type="dxa"/>
        <w:jc w:val="center"/>
        <w:tblInd w:w="0"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A0" w:firstRow="1" w:lastRow="0" w:firstColumn="1" w:lastColumn="0" w:noHBand="0" w:noVBand="1"/>
      </w:tblPr>
      <w:tblGrid>
        <w:gridCol w:w="3510"/>
        <w:gridCol w:w="5012"/>
      </w:tblGrid>
      <w:tr w:rsidR="003B3812">
        <w:trPr>
          <w:jc w:val="center"/>
        </w:trPr>
        <w:tc>
          <w:tcPr>
            <w:tcW w:w="3510" w:type="dxa"/>
            <w:vAlign w:val="center"/>
          </w:tcPr>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r>
              <w:rPr>
                <w:color w:val="000000"/>
              </w:rPr>
              <w:lastRenderedPageBreak/>
              <w:t>Контактна особа:</w:t>
            </w:r>
          </w:p>
        </w:tc>
        <w:tc>
          <w:tcPr>
            <w:tcW w:w="5012" w:type="dxa"/>
          </w:tcPr>
          <w:p w:rsidR="003B3812" w:rsidRDefault="009B519B">
            <w:pPr>
              <w:ind w:left="0" w:hanging="2"/>
            </w:pPr>
            <w:r>
              <w:rPr>
                <w:i/>
              </w:rPr>
              <w:t>Ірина Богун</w:t>
            </w:r>
          </w:p>
        </w:tc>
      </w:tr>
      <w:tr w:rsidR="003B3812">
        <w:trPr>
          <w:jc w:val="center"/>
        </w:trPr>
        <w:tc>
          <w:tcPr>
            <w:tcW w:w="3510" w:type="dxa"/>
            <w:vAlign w:val="center"/>
          </w:tcPr>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r>
              <w:rPr>
                <w:color w:val="000000"/>
              </w:rPr>
              <w:t xml:space="preserve">Електронна </w:t>
            </w:r>
            <w:r>
              <w:rPr>
                <w:color w:val="000000"/>
              </w:rPr>
              <w:t>адреса:</w:t>
            </w:r>
          </w:p>
        </w:tc>
        <w:tc>
          <w:tcPr>
            <w:tcW w:w="5012" w:type="dxa"/>
          </w:tcPr>
          <w:p w:rsidR="003B3812" w:rsidRDefault="009B519B">
            <w:pPr>
              <w:ind w:left="0" w:hanging="2"/>
              <w:rPr>
                <w:b/>
              </w:rPr>
            </w:pPr>
            <w:r>
              <w:rPr>
                <w:b/>
              </w:rPr>
              <w:t>ua-procurement@unfpa.org</w:t>
            </w:r>
          </w:p>
        </w:tc>
      </w:tr>
    </w:tbl>
    <w:p w:rsidR="003B3812" w:rsidRDefault="003B3812">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b/>
          <w:color w:val="000000"/>
        </w:rPr>
      </w:pPr>
      <w:r>
        <w:rPr>
          <w:color w:val="000000"/>
        </w:rPr>
        <w:t>Зверніть увагу на наступні інструкції щодо електронного подання:</w:t>
      </w:r>
    </w:p>
    <w:p w:rsidR="003B3812" w:rsidRDefault="009B519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b/>
        </w:rPr>
      </w:pPr>
      <w:r>
        <w:rPr>
          <w:b/>
          <w:color w:val="000000"/>
        </w:rPr>
        <w:t xml:space="preserve">Тема повідомлення має включати таке посилання: </w:t>
      </w:r>
      <w:r>
        <w:rPr>
          <w:b/>
          <w:color w:val="000000"/>
          <w:highlight w:val="white"/>
        </w:rPr>
        <w:t xml:space="preserve">RFQ Nº </w:t>
      </w:r>
      <w:bookmarkStart w:id="0" w:name="_GoBack"/>
      <w:r>
        <w:rPr>
          <w:b/>
          <w:color w:val="000000"/>
          <w:highlight w:val="white"/>
        </w:rPr>
        <w:t>UNFPA/UKR/RFQ/</w:t>
      </w:r>
      <w:r>
        <w:rPr>
          <w:b/>
          <w:highlight w:val="white"/>
        </w:rPr>
        <w:t>23/17</w:t>
      </w:r>
      <w:bookmarkEnd w:id="0"/>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r>
        <w:rPr>
          <w:color w:val="000000"/>
        </w:rPr>
        <w:t xml:space="preserve">Пропозиції, що містять невірно вказану тему повідомлення, можуть бути пропущені </w:t>
      </w:r>
      <w:r>
        <w:rPr>
          <w:color w:val="000000"/>
        </w:rPr>
        <w:t>адміністратором та, таким чином, не потрапити до розгляду.</w:t>
      </w:r>
    </w:p>
    <w:p w:rsidR="003B3812" w:rsidRDefault="009B519B">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r>
        <w:rPr>
          <w:color w:val="000000"/>
        </w:rPr>
        <w:t xml:space="preserve">Загальний обсяг повідомлення, що надсилається, не має перевищувати </w:t>
      </w:r>
      <w:r>
        <w:rPr>
          <w:b/>
          <w:color w:val="000000"/>
        </w:rPr>
        <w:t>20 MB (у тому числі, сам лист, надані додатки та заголовки)</w:t>
      </w:r>
      <w:r>
        <w:rPr>
          <w:color w:val="000000"/>
        </w:rPr>
        <w:t>. При великих розмірах файлу з технічним описом, останні мають надсилат</w:t>
      </w:r>
      <w:r>
        <w:rPr>
          <w:color w:val="000000"/>
        </w:rPr>
        <w:t>ися окремо до кінцевого строку подання пропозицій.</w:t>
      </w:r>
    </w:p>
    <w:p w:rsidR="003B3812" w:rsidRDefault="009B519B">
      <w:pPr>
        <w:pStyle w:val="Heading3"/>
        <w:spacing w:after="0" w:line="240" w:lineRule="auto"/>
        <w:ind w:left="0" w:hanging="2"/>
        <w:jc w:val="both"/>
        <w:rPr>
          <w:sz w:val="22"/>
          <w:szCs w:val="22"/>
        </w:rPr>
      </w:pPr>
      <w:r>
        <w:rPr>
          <w:sz w:val="22"/>
          <w:szCs w:val="22"/>
        </w:rPr>
        <w:t>V. Оцінка пропозицій</w:t>
      </w:r>
    </w:p>
    <w:p w:rsidR="003B3812" w:rsidRDefault="009B519B">
      <w:pPr>
        <w:spacing w:after="0" w:line="240" w:lineRule="auto"/>
        <w:ind w:left="0" w:hanging="2"/>
        <w:jc w:val="both"/>
      </w:pPr>
      <w:r>
        <w:t>Спеціалізована оціночна комісія проводитиме оцінку пропозицій у два етапи: технічні пропозиції будуть розглянуті на відповідність вимогам та порівняння цінових пропозицій.</w:t>
      </w:r>
    </w:p>
    <w:p w:rsidR="003B3812" w:rsidRDefault="003B3812">
      <w:pPr>
        <w:spacing w:after="0" w:line="240" w:lineRule="auto"/>
        <w:ind w:left="0" w:hanging="2"/>
        <w:jc w:val="both"/>
      </w:pPr>
    </w:p>
    <w:p w:rsidR="003B3812" w:rsidRDefault="009B519B">
      <w:pPr>
        <w:spacing w:after="0" w:line="240" w:lineRule="auto"/>
        <w:ind w:left="0" w:hanging="2"/>
        <w:jc w:val="both"/>
        <w:rPr>
          <w:b/>
        </w:rPr>
      </w:pPr>
      <w:r>
        <w:rPr>
          <w:b/>
        </w:rPr>
        <w:t xml:space="preserve">Teхнічна </w:t>
      </w:r>
      <w:r>
        <w:rPr>
          <w:b/>
        </w:rPr>
        <w:t>оцінка (максимально 100 балів)</w:t>
      </w:r>
    </w:p>
    <w:tbl>
      <w:tblPr>
        <w:tblStyle w:val="Style85"/>
        <w:tblW w:w="9488" w:type="dxa"/>
        <w:jc w:val="center"/>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251"/>
        <w:gridCol w:w="1559"/>
        <w:gridCol w:w="1276"/>
        <w:gridCol w:w="1275"/>
        <w:gridCol w:w="2127"/>
      </w:tblGrid>
      <w:tr w:rsidR="003B3812">
        <w:trPr>
          <w:trHeight w:val="1215"/>
          <w:jc w:val="center"/>
        </w:trPr>
        <w:tc>
          <w:tcPr>
            <w:tcW w:w="3251" w:type="dxa"/>
            <w:tcBorders>
              <w:top w:val="single" w:sz="8" w:space="0" w:color="000080"/>
              <w:left w:val="single" w:sz="8" w:space="0" w:color="000080"/>
              <w:bottom w:val="single" w:sz="8" w:space="0" w:color="000080"/>
              <w:right w:val="single" w:sz="8" w:space="0" w:color="000080"/>
            </w:tcBorders>
            <w:shd w:val="clear" w:color="auto" w:fill="000080"/>
            <w:tcMar>
              <w:top w:w="0" w:type="dxa"/>
              <w:left w:w="100" w:type="dxa"/>
              <w:bottom w:w="0" w:type="dxa"/>
              <w:right w:w="100" w:type="dxa"/>
            </w:tcMar>
          </w:tcPr>
          <w:p w:rsidR="003B3812" w:rsidRDefault="009B519B">
            <w:pPr>
              <w:spacing w:after="0" w:line="240" w:lineRule="auto"/>
              <w:ind w:left="0" w:hanging="2"/>
              <w:jc w:val="both"/>
              <w:rPr>
                <w:b/>
                <w:color w:val="FFFFFF"/>
              </w:rPr>
            </w:pPr>
            <w:r>
              <w:rPr>
                <w:b/>
                <w:color w:val="FFFFFF"/>
              </w:rPr>
              <w:t>Критерії</w:t>
            </w:r>
          </w:p>
        </w:tc>
        <w:tc>
          <w:tcPr>
            <w:tcW w:w="1559" w:type="dxa"/>
            <w:tcBorders>
              <w:top w:val="single" w:sz="8" w:space="0" w:color="000080"/>
              <w:left w:val="nil"/>
              <w:bottom w:val="single" w:sz="8" w:space="0" w:color="000080"/>
              <w:right w:val="single" w:sz="8" w:space="0" w:color="000080"/>
            </w:tcBorders>
            <w:shd w:val="clear" w:color="auto" w:fill="000080"/>
            <w:tcMar>
              <w:top w:w="0" w:type="dxa"/>
              <w:left w:w="100" w:type="dxa"/>
              <w:bottom w:w="0" w:type="dxa"/>
              <w:right w:w="100" w:type="dxa"/>
            </w:tcMar>
          </w:tcPr>
          <w:p w:rsidR="003B3812" w:rsidRDefault="009B519B">
            <w:pPr>
              <w:spacing w:after="0" w:line="240" w:lineRule="auto"/>
              <w:ind w:left="0" w:hanging="2"/>
              <w:jc w:val="both"/>
              <w:rPr>
                <w:b/>
                <w:color w:val="FFFFFF"/>
              </w:rPr>
            </w:pPr>
            <w:r>
              <w:rPr>
                <w:b/>
                <w:color w:val="FFFFFF"/>
              </w:rPr>
              <w:t>[A] Максимальна кількість балів</w:t>
            </w:r>
          </w:p>
        </w:tc>
        <w:tc>
          <w:tcPr>
            <w:tcW w:w="1276" w:type="dxa"/>
            <w:tcBorders>
              <w:top w:val="single" w:sz="8" w:space="0" w:color="000080"/>
              <w:left w:val="nil"/>
              <w:bottom w:val="single" w:sz="8" w:space="0" w:color="000080"/>
              <w:right w:val="single" w:sz="8" w:space="0" w:color="000080"/>
            </w:tcBorders>
            <w:shd w:val="clear" w:color="auto" w:fill="000080"/>
            <w:tcMar>
              <w:top w:w="0" w:type="dxa"/>
              <w:left w:w="100" w:type="dxa"/>
              <w:bottom w:w="0" w:type="dxa"/>
              <w:right w:w="100" w:type="dxa"/>
            </w:tcMar>
          </w:tcPr>
          <w:p w:rsidR="003B3812" w:rsidRDefault="009B519B">
            <w:pPr>
              <w:spacing w:after="0" w:line="240" w:lineRule="auto"/>
              <w:ind w:left="0" w:hanging="2"/>
              <w:jc w:val="both"/>
              <w:rPr>
                <w:b/>
                <w:color w:val="FFFFFF"/>
              </w:rPr>
            </w:pPr>
            <w:r>
              <w:rPr>
                <w:b/>
                <w:color w:val="FFFFFF"/>
              </w:rPr>
              <w:t>[B]</w:t>
            </w:r>
          </w:p>
          <w:p w:rsidR="003B3812" w:rsidRDefault="009B519B">
            <w:pPr>
              <w:spacing w:after="0" w:line="240" w:lineRule="auto"/>
              <w:ind w:left="0" w:hanging="2"/>
              <w:jc w:val="both"/>
              <w:rPr>
                <w:b/>
                <w:color w:val="FFFFFF"/>
              </w:rPr>
            </w:pPr>
            <w:r>
              <w:rPr>
                <w:b/>
                <w:color w:val="FFFFFF"/>
              </w:rPr>
              <w:t>Отримані бали</w:t>
            </w:r>
          </w:p>
        </w:tc>
        <w:tc>
          <w:tcPr>
            <w:tcW w:w="1275" w:type="dxa"/>
            <w:tcBorders>
              <w:top w:val="single" w:sz="8" w:space="0" w:color="000080"/>
              <w:left w:val="nil"/>
              <w:bottom w:val="single" w:sz="8" w:space="0" w:color="000080"/>
              <w:right w:val="single" w:sz="8" w:space="0" w:color="000080"/>
            </w:tcBorders>
            <w:shd w:val="clear" w:color="auto" w:fill="000080"/>
            <w:tcMar>
              <w:top w:w="0" w:type="dxa"/>
              <w:left w:w="100" w:type="dxa"/>
              <w:bottom w:w="0" w:type="dxa"/>
              <w:right w:w="100" w:type="dxa"/>
            </w:tcMar>
          </w:tcPr>
          <w:p w:rsidR="003B3812" w:rsidRDefault="009B519B">
            <w:pPr>
              <w:spacing w:after="0" w:line="240" w:lineRule="auto"/>
              <w:ind w:left="0" w:hanging="2"/>
              <w:jc w:val="both"/>
              <w:rPr>
                <w:b/>
                <w:color w:val="FFFFFF"/>
              </w:rPr>
            </w:pPr>
            <w:r>
              <w:rPr>
                <w:b/>
                <w:color w:val="FFFFFF"/>
              </w:rPr>
              <w:t>[C]</w:t>
            </w:r>
          </w:p>
          <w:p w:rsidR="003B3812" w:rsidRDefault="009B519B">
            <w:pPr>
              <w:spacing w:after="0" w:line="240" w:lineRule="auto"/>
              <w:ind w:left="0" w:hanging="2"/>
              <w:jc w:val="both"/>
              <w:rPr>
                <w:b/>
                <w:color w:val="FFFFFF"/>
              </w:rPr>
            </w:pPr>
            <w:r>
              <w:rPr>
                <w:b/>
                <w:color w:val="FFFFFF"/>
              </w:rPr>
              <w:t>Вага (%)</w:t>
            </w:r>
          </w:p>
        </w:tc>
        <w:tc>
          <w:tcPr>
            <w:tcW w:w="2127" w:type="dxa"/>
            <w:tcBorders>
              <w:top w:val="single" w:sz="8" w:space="0" w:color="000080"/>
              <w:left w:val="nil"/>
              <w:bottom w:val="single" w:sz="8" w:space="0" w:color="000080"/>
              <w:right w:val="single" w:sz="8" w:space="0" w:color="000080"/>
            </w:tcBorders>
            <w:shd w:val="clear" w:color="auto" w:fill="000080"/>
            <w:tcMar>
              <w:top w:w="0" w:type="dxa"/>
              <w:left w:w="100" w:type="dxa"/>
              <w:bottom w:w="0" w:type="dxa"/>
              <w:right w:w="100" w:type="dxa"/>
            </w:tcMar>
          </w:tcPr>
          <w:p w:rsidR="003B3812" w:rsidRDefault="009B519B">
            <w:pPr>
              <w:spacing w:after="0" w:line="240" w:lineRule="auto"/>
              <w:ind w:left="0" w:hanging="2"/>
              <w:jc w:val="both"/>
              <w:rPr>
                <w:b/>
                <w:color w:val="FFFFFF"/>
              </w:rPr>
            </w:pPr>
            <w:r>
              <w:rPr>
                <w:b/>
                <w:color w:val="FFFFFF"/>
              </w:rPr>
              <w:t>[B] x [C] = [D]</w:t>
            </w:r>
          </w:p>
          <w:p w:rsidR="003B3812" w:rsidRDefault="009B519B">
            <w:pPr>
              <w:spacing w:after="0" w:line="240" w:lineRule="auto"/>
              <w:ind w:left="0" w:hanging="2"/>
              <w:jc w:val="both"/>
              <w:rPr>
                <w:b/>
                <w:color w:val="FFFFFF"/>
              </w:rPr>
            </w:pPr>
            <w:r>
              <w:rPr>
                <w:b/>
                <w:color w:val="FFFFFF"/>
              </w:rPr>
              <w:t>Загальна кількість балів</w:t>
            </w:r>
          </w:p>
        </w:tc>
      </w:tr>
      <w:tr w:rsidR="003B3812">
        <w:trPr>
          <w:trHeight w:val="1965"/>
          <w:jc w:val="center"/>
        </w:trPr>
        <w:tc>
          <w:tcPr>
            <w:tcW w:w="3251" w:type="dxa"/>
            <w:tcBorders>
              <w:top w:val="nil"/>
              <w:left w:val="single" w:sz="8" w:space="0" w:color="000080"/>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Якість запропонованих прикладів публікацій та релевантність до тематики і ЦА сторінки (включаючи тексти та </w:t>
            </w:r>
            <w:r>
              <w:rPr>
                <w:b/>
              </w:rPr>
              <w:t>запропоновані якість ілюстрацій)</w:t>
            </w:r>
          </w:p>
        </w:tc>
        <w:tc>
          <w:tcPr>
            <w:tcW w:w="1559"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100</w:t>
            </w:r>
          </w:p>
        </w:tc>
        <w:tc>
          <w:tcPr>
            <w:tcW w:w="1276"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c>
          <w:tcPr>
            <w:tcW w:w="1275"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40%</w:t>
            </w:r>
          </w:p>
        </w:tc>
        <w:tc>
          <w:tcPr>
            <w:tcW w:w="2127"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r>
      <w:tr w:rsidR="003B3812">
        <w:trPr>
          <w:trHeight w:val="2250"/>
          <w:jc w:val="center"/>
        </w:trPr>
        <w:tc>
          <w:tcPr>
            <w:tcW w:w="3251" w:type="dxa"/>
            <w:tcBorders>
              <w:top w:val="nil"/>
              <w:left w:val="single" w:sz="8" w:space="0" w:color="000080"/>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Успішний досвід спеціаліста/-ки або команди у веденні сторінок соціального спрямування в соціальних мережах (оцінка описаних кейсів)</w:t>
            </w:r>
          </w:p>
        </w:tc>
        <w:tc>
          <w:tcPr>
            <w:tcW w:w="1559"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100</w:t>
            </w:r>
          </w:p>
        </w:tc>
        <w:tc>
          <w:tcPr>
            <w:tcW w:w="1276"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c>
          <w:tcPr>
            <w:tcW w:w="1275"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25%</w:t>
            </w:r>
          </w:p>
        </w:tc>
        <w:tc>
          <w:tcPr>
            <w:tcW w:w="2127"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r>
      <w:tr w:rsidR="003B3812">
        <w:trPr>
          <w:trHeight w:val="855"/>
          <w:jc w:val="center"/>
        </w:trPr>
        <w:tc>
          <w:tcPr>
            <w:tcW w:w="3251" w:type="dxa"/>
            <w:tcBorders>
              <w:top w:val="nil"/>
              <w:left w:val="single" w:sz="8" w:space="0" w:color="000080"/>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Стратегія просування для досягнення заданих цілей</w:t>
            </w:r>
          </w:p>
        </w:tc>
        <w:tc>
          <w:tcPr>
            <w:tcW w:w="1559"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100</w:t>
            </w:r>
          </w:p>
        </w:tc>
        <w:tc>
          <w:tcPr>
            <w:tcW w:w="1276"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c>
          <w:tcPr>
            <w:tcW w:w="1275"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15%</w:t>
            </w:r>
          </w:p>
        </w:tc>
        <w:tc>
          <w:tcPr>
            <w:tcW w:w="2127"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r>
      <w:tr w:rsidR="003B3812">
        <w:trPr>
          <w:trHeight w:val="1140"/>
          <w:jc w:val="center"/>
        </w:trPr>
        <w:tc>
          <w:tcPr>
            <w:tcW w:w="3251" w:type="dxa"/>
            <w:tcBorders>
              <w:top w:val="nil"/>
              <w:left w:val="single" w:sz="8" w:space="0" w:color="000080"/>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Історія, загальна репутація, компетенція та надійність Підрядника</w:t>
            </w:r>
          </w:p>
        </w:tc>
        <w:tc>
          <w:tcPr>
            <w:tcW w:w="1559"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100</w:t>
            </w:r>
          </w:p>
        </w:tc>
        <w:tc>
          <w:tcPr>
            <w:tcW w:w="1276"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c>
          <w:tcPr>
            <w:tcW w:w="1275"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10%</w:t>
            </w:r>
          </w:p>
        </w:tc>
        <w:tc>
          <w:tcPr>
            <w:tcW w:w="2127"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r>
      <w:tr w:rsidR="003B3812">
        <w:trPr>
          <w:trHeight w:val="2250"/>
          <w:jc w:val="center"/>
        </w:trPr>
        <w:tc>
          <w:tcPr>
            <w:tcW w:w="3251" w:type="dxa"/>
            <w:tcBorders>
              <w:top w:val="nil"/>
              <w:left w:val="single" w:sz="8" w:space="0" w:color="000080"/>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lastRenderedPageBreak/>
              <w:t>Якість підготовки матеріалів поданої на конкурс пропозиції (клікабельність і доступ до посилань, відсутність орфографічних помилок і т.п.)</w:t>
            </w:r>
          </w:p>
        </w:tc>
        <w:tc>
          <w:tcPr>
            <w:tcW w:w="1559"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100</w:t>
            </w:r>
          </w:p>
        </w:tc>
        <w:tc>
          <w:tcPr>
            <w:tcW w:w="1276"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c>
          <w:tcPr>
            <w:tcW w:w="1275"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5%</w:t>
            </w:r>
          </w:p>
        </w:tc>
        <w:tc>
          <w:tcPr>
            <w:tcW w:w="2127"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r>
      <w:tr w:rsidR="003B3812">
        <w:trPr>
          <w:trHeight w:val="855"/>
          <w:jc w:val="center"/>
        </w:trPr>
        <w:tc>
          <w:tcPr>
            <w:tcW w:w="3251" w:type="dxa"/>
            <w:tcBorders>
              <w:top w:val="nil"/>
              <w:left w:val="single" w:sz="8" w:space="0" w:color="000080"/>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Підтверджений досвід </w:t>
            </w:r>
            <w:r>
              <w:rPr>
                <w:b/>
              </w:rPr>
              <w:t>роботи із міжнародними організаціями</w:t>
            </w:r>
          </w:p>
        </w:tc>
        <w:tc>
          <w:tcPr>
            <w:tcW w:w="1559"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100</w:t>
            </w:r>
          </w:p>
        </w:tc>
        <w:tc>
          <w:tcPr>
            <w:tcW w:w="1276"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 xml:space="preserve"> </w:t>
            </w:r>
          </w:p>
        </w:tc>
        <w:tc>
          <w:tcPr>
            <w:tcW w:w="1275"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9B519B">
            <w:pPr>
              <w:spacing w:after="0" w:line="240" w:lineRule="auto"/>
              <w:ind w:left="0" w:hanging="2"/>
              <w:jc w:val="both"/>
              <w:rPr>
                <w:b/>
              </w:rPr>
            </w:pPr>
            <w:r>
              <w:rPr>
                <w:b/>
              </w:rPr>
              <w:t>5%</w:t>
            </w:r>
          </w:p>
        </w:tc>
        <w:tc>
          <w:tcPr>
            <w:tcW w:w="2127" w:type="dxa"/>
            <w:tcBorders>
              <w:top w:val="nil"/>
              <w:left w:val="nil"/>
              <w:bottom w:val="single" w:sz="8" w:space="0" w:color="000080"/>
              <w:right w:val="single" w:sz="8" w:space="0" w:color="000080"/>
            </w:tcBorders>
            <w:shd w:val="clear" w:color="auto" w:fill="FFFFFF"/>
            <w:tcMar>
              <w:top w:w="0" w:type="dxa"/>
              <w:left w:w="100" w:type="dxa"/>
              <w:bottom w:w="0" w:type="dxa"/>
              <w:right w:w="100" w:type="dxa"/>
            </w:tcMar>
          </w:tcPr>
          <w:p w:rsidR="003B3812" w:rsidRDefault="003B3812">
            <w:pPr>
              <w:spacing w:after="0" w:line="240" w:lineRule="auto"/>
              <w:ind w:left="0" w:hanging="2"/>
              <w:jc w:val="both"/>
              <w:rPr>
                <w:b/>
              </w:rPr>
            </w:pPr>
          </w:p>
          <w:p w:rsidR="003B3812" w:rsidRDefault="009B519B">
            <w:pPr>
              <w:spacing w:after="0" w:line="240" w:lineRule="auto"/>
              <w:ind w:left="0" w:hanging="2"/>
              <w:jc w:val="both"/>
              <w:rPr>
                <w:b/>
              </w:rPr>
            </w:pPr>
            <w:r>
              <w:rPr>
                <w:b/>
              </w:rPr>
              <w:t xml:space="preserve"> </w:t>
            </w:r>
          </w:p>
        </w:tc>
      </w:tr>
    </w:tbl>
    <w:p w:rsidR="003B3812" w:rsidRDefault="003B3812">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r>
        <w:rPr>
          <w:color w:val="000000"/>
        </w:rPr>
        <w:t>Технічні пропозиції будуть оцінені згідно з умовами, вказаними в розділі про вимоги до надання послуг/ Розділ II Технічного завдання, та відповідно до критеріїв оцінки, що подані нижче.</w:t>
      </w:r>
    </w:p>
    <w:p w:rsidR="003B3812" w:rsidRDefault="003B3812">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p>
    <w:p w:rsidR="003B3812" w:rsidRDefault="009B519B">
      <w:pPr>
        <w:ind w:left="0" w:hanging="2"/>
      </w:pPr>
      <w:r>
        <w:t xml:space="preserve">Наступна шкала </w:t>
      </w:r>
      <w:r>
        <w:t>оцінювання буде використана для забезпечення об'єктивної оцінки:</w:t>
      </w:r>
    </w:p>
    <w:tbl>
      <w:tblPr>
        <w:tblStyle w:val="Style86"/>
        <w:tblW w:w="8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5"/>
        <w:gridCol w:w="2045"/>
      </w:tblGrid>
      <w:tr w:rsidR="003B3812">
        <w:trPr>
          <w:trHeight w:val="600"/>
          <w:jc w:val="center"/>
        </w:trPr>
        <w:tc>
          <w:tcPr>
            <w:tcW w:w="6505" w:type="dxa"/>
            <w:tcBorders>
              <w:top w:val="single" w:sz="4" w:space="0" w:color="000000"/>
              <w:left w:val="single" w:sz="4" w:space="0" w:color="000000"/>
              <w:bottom w:val="single" w:sz="4" w:space="0" w:color="000000"/>
              <w:right w:val="single" w:sz="4" w:space="0" w:color="000000"/>
            </w:tcBorders>
            <w:shd w:val="clear" w:color="auto" w:fill="000080"/>
            <w:tcMar>
              <w:top w:w="0" w:type="dxa"/>
              <w:left w:w="108" w:type="dxa"/>
              <w:bottom w:w="0" w:type="dxa"/>
              <w:right w:w="108" w:type="dxa"/>
            </w:tcMar>
            <w:vAlign w:val="center"/>
          </w:tcPr>
          <w:p w:rsidR="003B3812" w:rsidRDefault="009B519B">
            <w:pPr>
              <w:ind w:left="0" w:hanging="2"/>
              <w:rPr>
                <w:color w:val="FFFFFF"/>
              </w:rPr>
            </w:pPr>
            <w:r>
              <w:rPr>
                <w:color w:val="FFFFFF"/>
              </w:rPr>
              <w:t xml:space="preserve">Рівень, який відповідає вимогам Технічного завдання, що базується на фактичних даних, включених в пропозицію </w:t>
            </w:r>
          </w:p>
        </w:tc>
        <w:tc>
          <w:tcPr>
            <w:tcW w:w="2045" w:type="dxa"/>
            <w:tcBorders>
              <w:top w:val="single" w:sz="4" w:space="0" w:color="000000"/>
              <w:left w:val="single" w:sz="4" w:space="0" w:color="000000"/>
              <w:bottom w:val="single" w:sz="4" w:space="0" w:color="000000"/>
              <w:right w:val="single" w:sz="4" w:space="0" w:color="000000"/>
            </w:tcBorders>
            <w:shd w:val="clear" w:color="auto" w:fill="000080"/>
            <w:tcMar>
              <w:top w:w="0" w:type="dxa"/>
              <w:left w:w="108" w:type="dxa"/>
              <w:bottom w:w="0" w:type="dxa"/>
              <w:right w:w="108" w:type="dxa"/>
            </w:tcMar>
            <w:vAlign w:val="center"/>
          </w:tcPr>
          <w:p w:rsidR="003B3812" w:rsidRDefault="009B519B">
            <w:pPr>
              <w:ind w:left="0" w:hanging="2"/>
              <w:jc w:val="center"/>
              <w:rPr>
                <w:color w:val="FFFFFF"/>
              </w:rPr>
            </w:pPr>
            <w:r>
              <w:rPr>
                <w:color w:val="FFFFFF"/>
              </w:rPr>
              <w:t>Бали зі 100</w:t>
            </w:r>
          </w:p>
        </w:tc>
      </w:tr>
      <w:tr w:rsidR="003B3812">
        <w:trPr>
          <w:trHeight w:val="44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pPr>
            <w:r>
              <w:t>Значно перевищує вимоги</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jc w:val="center"/>
            </w:pPr>
            <w:r>
              <w:t>90 – 100</w:t>
            </w:r>
          </w:p>
        </w:tc>
      </w:tr>
      <w:tr w:rsidR="003B3812">
        <w:trPr>
          <w:trHeight w:val="30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pPr>
            <w:r>
              <w:t>Перевищує вимоги</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jc w:val="center"/>
            </w:pPr>
            <w:r>
              <w:t xml:space="preserve">80 – 89 </w:t>
            </w:r>
          </w:p>
        </w:tc>
      </w:tr>
      <w:tr w:rsidR="003B3812">
        <w:trPr>
          <w:trHeight w:val="42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pPr>
            <w:r>
              <w:t>Відповідає вимогам</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jc w:val="center"/>
            </w:pPr>
            <w:r>
              <w:t>70 – 79</w:t>
            </w:r>
          </w:p>
        </w:tc>
      </w:tr>
      <w:tr w:rsidR="003B3812">
        <w:trPr>
          <w:trHeight w:val="400"/>
          <w:jc w:val="center"/>
        </w:trPr>
        <w:tc>
          <w:tcPr>
            <w:tcW w:w="6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pPr>
            <w:r>
              <w:t>Не відповідає вимогам</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812" w:rsidRDefault="009B519B">
            <w:pPr>
              <w:ind w:left="0" w:hanging="2"/>
              <w:jc w:val="center"/>
            </w:pPr>
            <w:r>
              <w:t>до 70</w:t>
            </w:r>
          </w:p>
        </w:tc>
      </w:tr>
    </w:tbl>
    <w:p w:rsidR="003B3812" w:rsidRDefault="003B3812">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b/>
          <w:color w:val="000000"/>
        </w:rPr>
      </w:pP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b/>
          <w:color w:val="000000"/>
        </w:rPr>
      </w:pPr>
      <w:r>
        <w:rPr>
          <w:b/>
          <w:color w:val="000000"/>
        </w:rPr>
        <w:t>Фінансова оцінка (максимально 100 балів)</w:t>
      </w: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r>
        <w:rPr>
          <w:color w:val="000000"/>
        </w:rPr>
        <w:t xml:space="preserve">Цінові пропозиції будуть оцінені тільки від тих постачальників, чиї технічні пропозиції набрали мінімальну кількість балів – 70 після технічної оцінки. </w:t>
      </w:r>
    </w:p>
    <w:p w:rsidR="003B3812" w:rsidRDefault="003B3812">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jc w:val="both"/>
        <w:rPr>
          <w:color w:val="000000"/>
        </w:rPr>
      </w:pPr>
      <w:r>
        <w:rPr>
          <w:color w:val="000000"/>
        </w:rPr>
        <w:t>Цінові пропозиції будуть оцінені на основі відповідності до вимог форми цінової пропозиції. Максимальна кількість балів для цінової пропозиції – 100, будуть передані найменшій сумарній ціні на основі спеціальної формули наданої у Технічному завданні. Усі і</w:t>
      </w:r>
      <w:r>
        <w:rPr>
          <w:color w:val="000000"/>
        </w:rPr>
        <w:t>нші цінові пропозиції отримають бали у зворотній пропорції згідно такої формули:</w:t>
      </w:r>
    </w:p>
    <w:p w:rsidR="003B3812" w:rsidRDefault="003B3812">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ind w:left="0" w:hanging="2"/>
        <w:rPr>
          <w:color w:val="000000"/>
        </w:rPr>
      </w:pPr>
    </w:p>
    <w:tbl>
      <w:tblPr>
        <w:tblStyle w:val="Style87"/>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none" w:sz="0" w:space="0" w:color="000000"/>
        </w:tblBorders>
        <w:tblLayout w:type="fixed"/>
        <w:tblLook w:val="04A0" w:firstRow="1" w:lastRow="0" w:firstColumn="1" w:lastColumn="0" w:noHBand="0" w:noVBand="1"/>
      </w:tblPr>
      <w:tblGrid>
        <w:gridCol w:w="2124"/>
        <w:gridCol w:w="2325"/>
        <w:gridCol w:w="3768"/>
      </w:tblGrid>
      <w:tr w:rsidR="003B3812">
        <w:trPr>
          <w:trHeight w:val="300"/>
          <w:jc w:val="center"/>
        </w:trPr>
        <w:tc>
          <w:tcPr>
            <w:tcW w:w="2124" w:type="dxa"/>
            <w:vMerge w:val="restart"/>
            <w:vAlign w:val="center"/>
          </w:tcPr>
          <w:p w:rsidR="003B3812" w:rsidRDefault="009B519B">
            <w:pPr>
              <w:tabs>
                <w:tab w:val="left" w:pos="-1080"/>
              </w:tabs>
              <w:ind w:left="0" w:hanging="2"/>
              <w:jc w:val="both"/>
            </w:pPr>
            <w:r>
              <w:t>Фінансова оцінка =</w:t>
            </w:r>
          </w:p>
        </w:tc>
        <w:tc>
          <w:tcPr>
            <w:tcW w:w="2325" w:type="dxa"/>
          </w:tcPr>
          <w:p w:rsidR="003B3812" w:rsidRDefault="009B519B">
            <w:pPr>
              <w:tabs>
                <w:tab w:val="left" w:pos="-1080"/>
              </w:tabs>
              <w:ind w:left="0" w:hanging="2"/>
              <w:jc w:val="center"/>
            </w:pPr>
            <w:r>
              <w:t>Найнижча подана ціна ($)</w:t>
            </w:r>
          </w:p>
        </w:tc>
        <w:tc>
          <w:tcPr>
            <w:tcW w:w="3768" w:type="dxa"/>
            <w:vMerge w:val="restart"/>
            <w:vAlign w:val="center"/>
          </w:tcPr>
          <w:p w:rsidR="003B3812" w:rsidRDefault="009B519B">
            <w:pPr>
              <w:tabs>
                <w:tab w:val="left" w:pos="-1080"/>
              </w:tabs>
              <w:ind w:left="0" w:hanging="2"/>
              <w:jc w:val="both"/>
            </w:pPr>
            <w:r>
              <w:t>X 100 (Максимальна кількість балів)</w:t>
            </w:r>
          </w:p>
        </w:tc>
      </w:tr>
      <w:tr w:rsidR="003B3812">
        <w:trPr>
          <w:trHeight w:val="610"/>
          <w:jc w:val="center"/>
        </w:trPr>
        <w:tc>
          <w:tcPr>
            <w:tcW w:w="2124" w:type="dxa"/>
            <w:vMerge/>
            <w:vAlign w:val="center"/>
          </w:tcPr>
          <w:p w:rsidR="003B3812" w:rsidRDefault="003B3812">
            <w:pPr>
              <w:widowControl w:val="0"/>
              <w:spacing w:after="0" w:line="276" w:lineRule="auto"/>
              <w:ind w:left="0" w:hanging="2"/>
            </w:pPr>
          </w:p>
        </w:tc>
        <w:tc>
          <w:tcPr>
            <w:tcW w:w="2325" w:type="dxa"/>
          </w:tcPr>
          <w:p w:rsidR="003B3812" w:rsidRDefault="009B519B">
            <w:pPr>
              <w:tabs>
                <w:tab w:val="left" w:pos="-1080"/>
              </w:tabs>
              <w:ind w:left="0" w:hanging="2"/>
              <w:jc w:val="center"/>
            </w:pPr>
            <w:r>
              <w:t>Цінова пропозиція, яка оцінюється ($)</w:t>
            </w:r>
          </w:p>
        </w:tc>
        <w:tc>
          <w:tcPr>
            <w:tcW w:w="3768" w:type="dxa"/>
            <w:vMerge/>
            <w:vAlign w:val="center"/>
          </w:tcPr>
          <w:p w:rsidR="003B3812" w:rsidRDefault="003B3812">
            <w:pPr>
              <w:widowControl w:val="0"/>
              <w:spacing w:after="0" w:line="276" w:lineRule="auto"/>
              <w:ind w:left="0" w:hanging="2"/>
            </w:pPr>
          </w:p>
        </w:tc>
      </w:tr>
    </w:tbl>
    <w:p w:rsidR="003B3812" w:rsidRDefault="009B519B">
      <w:pPr>
        <w:keepLines/>
        <w:tabs>
          <w:tab w:val="left" w:pos="-180"/>
          <w:tab w:val="right" w:pos="1980"/>
          <w:tab w:val="left" w:pos="2160"/>
          <w:tab w:val="left" w:pos="4320"/>
        </w:tabs>
        <w:spacing w:before="200"/>
        <w:ind w:left="0" w:hanging="2"/>
        <w:rPr>
          <w:b/>
        </w:rPr>
      </w:pPr>
      <w:r>
        <w:rPr>
          <w:b/>
        </w:rPr>
        <w:t>Загальний бал</w:t>
      </w: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851"/>
        </w:tabs>
        <w:spacing w:after="0" w:line="276" w:lineRule="auto"/>
        <w:ind w:left="0" w:hanging="2"/>
        <w:jc w:val="both"/>
        <w:rPr>
          <w:color w:val="000000"/>
        </w:rPr>
      </w:pPr>
      <w:r>
        <w:rPr>
          <w:color w:val="000000"/>
        </w:rPr>
        <w:tab/>
        <w:t xml:space="preserve">Сумарна оцінка для кожної пропозиції </w:t>
      </w:r>
      <w:r>
        <w:rPr>
          <w:color w:val="000000"/>
        </w:rPr>
        <w:t>буде середньозваженою сумою оцінки за технічну та фінансову пропозиції. Максимальна сума балів – 100 балів.</w:t>
      </w:r>
    </w:p>
    <w:tbl>
      <w:tblPr>
        <w:tblStyle w:val="Style88"/>
        <w:tblW w:w="65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3"/>
      </w:tblGrid>
      <w:tr w:rsidR="003B3812">
        <w:trPr>
          <w:trHeight w:val="540"/>
          <w:jc w:val="center"/>
        </w:trPr>
        <w:tc>
          <w:tcPr>
            <w:tcW w:w="6523" w:type="dxa"/>
            <w:vAlign w:val="center"/>
          </w:tcPr>
          <w:p w:rsidR="003B3812" w:rsidRDefault="009B519B">
            <w:pPr>
              <w:tabs>
                <w:tab w:val="left" w:pos="-1080"/>
              </w:tabs>
              <w:ind w:left="0" w:hanging="2"/>
              <w:jc w:val="center"/>
            </w:pPr>
            <w:r>
              <w:t>Загальний бал =70% Технічної оцінки + 30% Фінансової оцінки</w:t>
            </w:r>
          </w:p>
        </w:tc>
      </w:tr>
    </w:tbl>
    <w:p w:rsidR="003B3812" w:rsidRDefault="003B3812">
      <w:pPr>
        <w:spacing w:after="0" w:line="240" w:lineRule="auto"/>
        <w:ind w:left="0" w:hanging="2"/>
        <w:jc w:val="both"/>
        <w:rPr>
          <w:b/>
        </w:rPr>
      </w:pPr>
    </w:p>
    <w:p w:rsidR="003B3812" w:rsidRDefault="009B519B">
      <w:pPr>
        <w:pStyle w:val="Heading3"/>
        <w:spacing w:before="80" w:line="240" w:lineRule="auto"/>
        <w:ind w:left="0" w:hanging="2"/>
        <w:jc w:val="both"/>
        <w:rPr>
          <w:sz w:val="22"/>
          <w:szCs w:val="22"/>
        </w:rPr>
      </w:pPr>
      <w:r>
        <w:rPr>
          <w:sz w:val="22"/>
          <w:szCs w:val="22"/>
        </w:rPr>
        <w:lastRenderedPageBreak/>
        <w:t xml:space="preserve">VI. Визначення переможця </w:t>
      </w: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before="80" w:after="80" w:line="240" w:lineRule="auto"/>
        <w:ind w:left="0" w:hanging="2"/>
        <w:jc w:val="both"/>
        <w:rPr>
          <w:color w:val="000000"/>
        </w:rPr>
      </w:pPr>
      <w:r>
        <w:rPr>
          <w:color w:val="000000"/>
        </w:rPr>
        <w:t xml:space="preserve">Договір на термін до 31 грудня 2023 року між </w:t>
      </w:r>
      <w:r>
        <w:t xml:space="preserve">UNFPA, Фондом ООН у галузі народонаселення в Україні </w:t>
      </w:r>
      <w:r>
        <w:rPr>
          <w:color w:val="000000"/>
        </w:rPr>
        <w:t xml:space="preserve"> та постачальником буде укладено з тим претендентом, чия пропозиція набере </w:t>
      </w:r>
      <w:r>
        <w:t>найвищий бал</w:t>
      </w:r>
      <w:r>
        <w:rPr>
          <w:color w:val="000000"/>
        </w:rPr>
        <w:t xml:space="preserve"> за сумарною оцінкою та буде відповідати вимогам документації конкурсних торгів.</w:t>
      </w:r>
    </w:p>
    <w:p w:rsidR="003B3812" w:rsidRDefault="009B519B">
      <w:pPr>
        <w:pStyle w:val="Heading3"/>
        <w:spacing w:before="80" w:line="240" w:lineRule="auto"/>
        <w:ind w:left="0" w:hanging="2"/>
        <w:jc w:val="both"/>
        <w:rPr>
          <w:sz w:val="22"/>
          <w:szCs w:val="22"/>
        </w:rPr>
      </w:pPr>
      <w:r>
        <w:rPr>
          <w:sz w:val="22"/>
          <w:szCs w:val="22"/>
        </w:rPr>
        <w:t>VII. Право на змінення вимог під ча</w:t>
      </w:r>
      <w:r>
        <w:rPr>
          <w:sz w:val="22"/>
          <w:szCs w:val="22"/>
        </w:rPr>
        <w:t>с прийняття рішень</w:t>
      </w: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left" w:pos="851"/>
        </w:tabs>
        <w:spacing w:before="80" w:after="80" w:line="276" w:lineRule="auto"/>
        <w:ind w:left="0" w:hanging="2"/>
        <w:jc w:val="both"/>
        <w:rPr>
          <w:color w:val="000000"/>
        </w:rPr>
      </w:pPr>
      <w:r>
        <w:t>UNFPA, Фонд ООН у галузі народонаселення в Україні</w:t>
      </w:r>
      <w:r>
        <w:rPr>
          <w:color w:val="000000"/>
        </w:rPr>
        <w:t xml:space="preserve">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3B3812" w:rsidRDefault="009B519B">
      <w:pPr>
        <w:pStyle w:val="Heading3"/>
        <w:spacing w:before="80" w:line="240" w:lineRule="auto"/>
        <w:ind w:left="0" w:hanging="2"/>
        <w:jc w:val="both"/>
        <w:rPr>
          <w:sz w:val="22"/>
          <w:szCs w:val="22"/>
        </w:rPr>
      </w:pPr>
      <w:r>
        <w:rPr>
          <w:sz w:val="22"/>
          <w:szCs w:val="22"/>
        </w:rPr>
        <w:t xml:space="preserve">VIII. Умови </w:t>
      </w:r>
      <w:r>
        <w:rPr>
          <w:sz w:val="22"/>
          <w:szCs w:val="22"/>
        </w:rPr>
        <w:t>оплати</w:t>
      </w:r>
    </w:p>
    <w:p w:rsidR="003B3812" w:rsidRDefault="009B519B">
      <w:pPr>
        <w:tabs>
          <w:tab w:val="left" w:pos="-180"/>
          <w:tab w:val="left" w:pos="-90"/>
        </w:tabs>
        <w:spacing w:before="80" w:after="80"/>
        <w:ind w:left="0" w:hanging="2"/>
        <w:jc w:val="both"/>
      </w:pPr>
      <w:r>
        <w:t>Оплата здійснюється відповідно до отримання Замовником перелічених вище продуктів (результатів роботи), а також на основі наданого повного пакета супровідної платіжної документації. Оплата здійснюється у валюті: українських гривнях. У випадку викори</w:t>
      </w:r>
      <w:r>
        <w:t xml:space="preserve">стання двох валют, курсом обміну вважається операційний курс Організації Об'єднаних Націй в той день, в який UNFPA, Фонд ООН у галузі народонаселення в Україні повідомляє про здійснення цих платежів (веб: </w:t>
      </w:r>
      <w:hyperlink r:id="rId9">
        <w:r>
          <w:t>www.trea</w:t>
        </w:r>
        <w:r>
          <w:t>sury.un.org</w:t>
        </w:r>
      </w:hyperlink>
      <w:r>
        <w:t>). Термін оплати складає 30 днів після отримання товаросупровідних документів, рахунків-фактур та іншої документації, що вимагається договором.</w:t>
      </w:r>
    </w:p>
    <w:p w:rsidR="003B3812" w:rsidRDefault="009B519B">
      <w:pPr>
        <w:pStyle w:val="Heading3"/>
        <w:spacing w:before="80" w:line="240" w:lineRule="auto"/>
        <w:ind w:left="0" w:hanging="2"/>
        <w:jc w:val="both"/>
        <w:rPr>
          <w:sz w:val="22"/>
          <w:szCs w:val="22"/>
        </w:rPr>
      </w:pPr>
      <w:r>
        <w:rPr>
          <w:sz w:val="22"/>
          <w:szCs w:val="22"/>
        </w:rPr>
        <w:t>IX. Шахрайство і корупція</w:t>
      </w:r>
    </w:p>
    <w:p w:rsidR="003B3812" w:rsidRDefault="009B519B">
      <w:pPr>
        <w:pBdr>
          <w:top w:val="none" w:sz="0" w:space="0" w:color="000000"/>
          <w:left w:val="none" w:sz="0" w:space="0" w:color="000000"/>
          <w:bottom w:val="none" w:sz="0" w:space="0" w:color="000000"/>
          <w:right w:val="none" w:sz="0" w:space="0" w:color="000000"/>
          <w:between w:val="none" w:sz="0" w:space="0" w:color="000000"/>
        </w:pBdr>
        <w:spacing w:before="80" w:after="80" w:line="276" w:lineRule="auto"/>
        <w:ind w:left="0" w:hanging="2"/>
        <w:jc w:val="both"/>
        <w:rPr>
          <w:color w:val="000000"/>
        </w:rPr>
      </w:pPr>
      <w:r>
        <w:t xml:space="preserve">UNFPA, Фонд ООН у галузі народонаселення в Україні </w:t>
      </w:r>
      <w:r>
        <w:rPr>
          <w:color w:val="000000"/>
        </w:rPr>
        <w:t xml:space="preserve">прагне запобігати, виявляти та вживати дій проти всіх випадків шахрайства щодо </w:t>
      </w:r>
      <w:r>
        <w:t>UNFPA, Фонду ООН у галузі народонаселення в Україні</w:t>
      </w:r>
      <w:r>
        <w:rPr>
          <w:color w:val="000000"/>
        </w:rPr>
        <w:t xml:space="preserve"> та третіх сторін, які беруть участь у діяльності </w:t>
      </w:r>
      <w:r>
        <w:t>UNFPA, Фонду ООН у галузі народонаселення в Україні</w:t>
      </w:r>
      <w:r>
        <w:rPr>
          <w:color w:val="000000"/>
        </w:rPr>
        <w:t>. З політикою Фонду ООН у</w:t>
      </w:r>
      <w:r>
        <w:rPr>
          <w:color w:val="000000"/>
        </w:rPr>
        <w:t xml:space="preserve"> галузі народонаселення щодо шахрайства та корупції можна ознайомитися тут: </w:t>
      </w:r>
      <w:hyperlink r:id="rId10">
        <w:r>
          <w:rPr>
            <w:color w:val="1155CC"/>
            <w:u w:val="single"/>
          </w:rPr>
          <w:t>FraudPolicy</w:t>
        </w:r>
      </w:hyperlink>
      <w:r>
        <w:rPr>
          <w:color w:val="000000"/>
        </w:rPr>
        <w:t xml:space="preserve">. Подання пропозицій учасником </w:t>
      </w:r>
      <w:r>
        <w:rPr>
          <w:color w:val="000000"/>
        </w:rPr>
        <w:t>передбачає, що останній ознайомлений з даними правилами.</w:t>
      </w:r>
    </w:p>
    <w:p w:rsidR="003B3812" w:rsidRDefault="009B519B">
      <w:pPr>
        <w:spacing w:before="80" w:after="80"/>
        <w:ind w:left="0" w:hanging="2"/>
        <w:jc w:val="both"/>
      </w:pPr>
      <w:r>
        <w:t>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w:t>
      </w:r>
      <w:r>
        <w:t>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w:t>
      </w:r>
      <w:r>
        <w:t>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UNFPA, Фонду ООН у галузі народонаселення в Україні розірвати контракт з постача</w:t>
      </w:r>
      <w:r>
        <w:t xml:space="preserve">льником та відсторонити і зняти його зі списку зареєстрованих Фондом постачальників. </w:t>
      </w:r>
    </w:p>
    <w:p w:rsidR="003B3812" w:rsidRDefault="009B519B">
      <w:pPr>
        <w:spacing w:before="80" w:after="80" w:line="276" w:lineRule="auto"/>
        <w:ind w:left="0" w:hanging="2"/>
        <w:jc w:val="both"/>
        <w:rPr>
          <w:color w:val="0563C1"/>
          <w:u w:val="single"/>
        </w:rPr>
      </w:pPr>
      <w: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11">
        <w:r>
          <w:rPr>
            <w:color w:val="0563C1"/>
            <w:u w:val="single"/>
          </w:rPr>
          <w:t>UNFPAInvestigationHotline</w:t>
        </w:r>
      </w:hyperlink>
      <w:r>
        <w:rPr>
          <w:color w:val="0563C1"/>
          <w:u w:val="single"/>
        </w:rPr>
        <w:t>.</w:t>
      </w:r>
    </w:p>
    <w:p w:rsidR="003B3812" w:rsidRDefault="009B519B">
      <w:pPr>
        <w:pStyle w:val="Heading3"/>
        <w:spacing w:before="80" w:line="240" w:lineRule="auto"/>
        <w:ind w:left="0" w:hanging="2"/>
        <w:jc w:val="both"/>
        <w:rPr>
          <w:sz w:val="22"/>
          <w:szCs w:val="22"/>
        </w:rPr>
      </w:pPr>
      <w:r>
        <w:rPr>
          <w:sz w:val="22"/>
          <w:szCs w:val="22"/>
        </w:rPr>
        <w:t>X. Політика нульової толерантності</w:t>
      </w:r>
    </w:p>
    <w:p w:rsidR="003B3812" w:rsidRDefault="009B519B">
      <w:pPr>
        <w:spacing w:before="80" w:after="80"/>
        <w:ind w:left="0" w:hanging="2"/>
        <w:jc w:val="both"/>
        <w:rPr>
          <w:b/>
        </w:rPr>
      </w:pPr>
      <w:r>
        <w:t>UNFPA, Фонд ООН у галузі народонаселення в Україні прийняв політику нульової толерантності щодо подарунків та знаків вдячності. Таким чином, прохан</w:t>
      </w:r>
      <w:r>
        <w:t xml:space="preserve">ня до постачальників не надсилати дарунки або проявляти інші знаки вдячності співробітникам UNFPA, Фонду ООН у галузі народонаселення в Україні. Детальніше з цими правилами можна ознайомитися тут: </w:t>
      </w:r>
      <w:hyperlink r:id="rId12">
        <w:r>
          <w:rPr>
            <w:color w:val="0563C1"/>
            <w:u w:val="single"/>
          </w:rPr>
          <w:t>ZeroTolerancePolicy</w:t>
        </w:r>
      </w:hyperlink>
      <w:r>
        <w:t>.</w:t>
      </w:r>
    </w:p>
    <w:p w:rsidR="003B3812" w:rsidRDefault="009B519B">
      <w:pPr>
        <w:pStyle w:val="Heading3"/>
        <w:spacing w:before="80" w:line="240" w:lineRule="auto"/>
        <w:ind w:left="0" w:hanging="2"/>
        <w:jc w:val="both"/>
        <w:rPr>
          <w:sz w:val="22"/>
          <w:szCs w:val="22"/>
        </w:rPr>
      </w:pPr>
      <w:r>
        <w:rPr>
          <w:sz w:val="22"/>
          <w:szCs w:val="22"/>
        </w:rPr>
        <w:t>XI. Опротестування процесу подання пропозицій</w:t>
      </w:r>
    </w:p>
    <w:p w:rsidR="003B3812" w:rsidRDefault="009B519B">
      <w:pPr>
        <w:tabs>
          <w:tab w:val="left" w:pos="851"/>
        </w:tabs>
        <w:spacing w:before="80" w:after="80" w:line="276" w:lineRule="auto"/>
        <w:ind w:left="0" w:hanging="2"/>
        <w:jc w:val="both"/>
      </w:pPr>
      <w:r>
        <w:t>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w:t>
      </w:r>
      <w:r>
        <w:t xml:space="preserve"> UNFPA, Фонду ООН у галузі народонаселення в Україні Альоні Зубченко на електронну пошту: zubchenko</w:t>
      </w:r>
      <w:hyperlink r:id="rId13">
        <w:r>
          <w:t>@unfpa.org</w:t>
        </w:r>
      </w:hyperlink>
      <w:r>
        <w:t xml:space="preserve">. У разі </w:t>
      </w:r>
      <w:r>
        <w:lastRenderedPageBreak/>
        <w:t>незадоволення відповіддю, наданою керівником підрозділу UNFPA, Фонд ООН у галузі народонас</w:t>
      </w:r>
      <w:r>
        <w:t>елення в Україні, претендент може звернутися до Голови Відділу закупівель Фонду ООН у галузі народонаселення</w:t>
      </w:r>
      <w:r>
        <w:rPr>
          <w:color w:val="003366"/>
          <w:u w:val="single"/>
        </w:rPr>
        <w:t xml:space="preserve"> </w:t>
      </w:r>
      <w:hyperlink r:id="rId14">
        <w:r>
          <w:rPr>
            <w:color w:val="003366"/>
            <w:u w:val="single"/>
          </w:rPr>
          <w:t>procurement@unfpa.org</w:t>
        </w:r>
      </w:hyperlink>
      <w:r>
        <w:t>.</w:t>
      </w:r>
    </w:p>
    <w:p w:rsidR="003B3812" w:rsidRDefault="009B519B">
      <w:pPr>
        <w:pStyle w:val="Heading3"/>
        <w:spacing w:before="80" w:line="240" w:lineRule="auto"/>
        <w:ind w:left="0" w:hanging="2"/>
        <w:jc w:val="both"/>
        <w:rPr>
          <w:sz w:val="22"/>
          <w:szCs w:val="22"/>
        </w:rPr>
      </w:pPr>
      <w:r>
        <w:rPr>
          <w:sz w:val="22"/>
          <w:szCs w:val="22"/>
        </w:rPr>
        <w:t>XII. Зауваження</w:t>
      </w:r>
    </w:p>
    <w:p w:rsidR="003B3812" w:rsidRDefault="009B519B">
      <w:pPr>
        <w:spacing w:before="80" w:after="80"/>
        <w:ind w:left="0" w:hanging="2"/>
        <w:jc w:val="both"/>
      </w:pPr>
      <w:r>
        <w:t>У разі неможливості доступу до будь-яких посилань у цьому за</w:t>
      </w:r>
      <w:r>
        <w:t xml:space="preserve">питі на подання пропозицій, претенденти можуть звернутися до співробітника Відділу закупівлі для отримання версії в форматі PDF. </w:t>
      </w:r>
    </w:p>
    <w:p w:rsidR="003B3812" w:rsidRDefault="009B519B">
      <w:pPr>
        <w:ind w:left="0" w:hanging="2"/>
      </w:pPr>
      <w:r>
        <w:br w:type="page"/>
      </w:r>
    </w:p>
    <w:p w:rsidR="003B3812" w:rsidRDefault="003B3812">
      <w:pPr>
        <w:ind w:left="0" w:hanging="2"/>
        <w:jc w:val="both"/>
      </w:pPr>
    </w:p>
    <w:p w:rsidR="003B3812" w:rsidRDefault="009B519B">
      <w:pPr>
        <w:ind w:left="0" w:hanging="2"/>
        <w:jc w:val="center"/>
        <w:rPr>
          <w:b/>
          <w:smallCaps/>
        </w:rPr>
      </w:pPr>
      <w:r>
        <w:rPr>
          <w:b/>
          <w:smallCaps/>
        </w:rPr>
        <w:t>БЛАНК ЦІНОВОЇ ПРОПОЗИЦІЇ</w:t>
      </w:r>
    </w:p>
    <w:tbl>
      <w:tblPr>
        <w:tblStyle w:val="Style89"/>
        <w:tblW w:w="9776"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605"/>
        <w:gridCol w:w="3494"/>
        <w:gridCol w:w="1558"/>
        <w:gridCol w:w="431"/>
        <w:gridCol w:w="813"/>
        <w:gridCol w:w="1198"/>
        <w:gridCol w:w="1677"/>
      </w:tblGrid>
      <w:tr w:rsidR="003B3812">
        <w:tc>
          <w:tcPr>
            <w:tcW w:w="6088" w:type="dxa"/>
            <w:gridSpan w:val="4"/>
          </w:tcPr>
          <w:p w:rsidR="003B3812" w:rsidRDefault="009B519B">
            <w:pPr>
              <w:spacing w:after="0" w:line="240" w:lineRule="auto"/>
              <w:ind w:left="0" w:hanging="2"/>
              <w:rPr>
                <w:b/>
                <w:sz w:val="20"/>
                <w:szCs w:val="20"/>
              </w:rPr>
            </w:pPr>
            <w:r>
              <w:rPr>
                <w:b/>
                <w:sz w:val="20"/>
                <w:szCs w:val="20"/>
              </w:rPr>
              <w:t>Найменування претендента:</w:t>
            </w:r>
          </w:p>
        </w:tc>
        <w:tc>
          <w:tcPr>
            <w:tcW w:w="3688" w:type="dxa"/>
            <w:gridSpan w:val="3"/>
            <w:vAlign w:val="center"/>
          </w:tcPr>
          <w:p w:rsidR="003B3812" w:rsidRDefault="003B3812">
            <w:pPr>
              <w:spacing w:after="0" w:line="240" w:lineRule="auto"/>
              <w:ind w:left="0" w:hanging="2"/>
              <w:jc w:val="center"/>
              <w:rPr>
                <w:sz w:val="20"/>
                <w:szCs w:val="20"/>
              </w:rPr>
            </w:pPr>
          </w:p>
        </w:tc>
      </w:tr>
      <w:tr w:rsidR="003B3812">
        <w:trPr>
          <w:trHeight w:val="264"/>
        </w:trPr>
        <w:tc>
          <w:tcPr>
            <w:tcW w:w="6088" w:type="dxa"/>
            <w:gridSpan w:val="4"/>
          </w:tcPr>
          <w:p w:rsidR="003B3812" w:rsidRDefault="009B519B">
            <w:pPr>
              <w:spacing w:after="0" w:line="240" w:lineRule="auto"/>
              <w:ind w:left="0" w:hanging="2"/>
              <w:rPr>
                <w:b/>
                <w:sz w:val="20"/>
                <w:szCs w:val="20"/>
              </w:rPr>
            </w:pPr>
            <w:r>
              <w:rPr>
                <w:b/>
                <w:sz w:val="20"/>
                <w:szCs w:val="20"/>
              </w:rPr>
              <w:t>Дата подання:</w:t>
            </w:r>
          </w:p>
        </w:tc>
        <w:tc>
          <w:tcPr>
            <w:tcW w:w="3688" w:type="dxa"/>
            <w:gridSpan w:val="3"/>
            <w:vAlign w:val="center"/>
          </w:tcPr>
          <w:p w:rsidR="003B3812" w:rsidRDefault="009B519B">
            <w:pPr>
              <w:spacing w:after="0" w:line="240" w:lineRule="auto"/>
              <w:ind w:left="0" w:hanging="2"/>
              <w:jc w:val="center"/>
              <w:rPr>
                <w:sz w:val="20"/>
                <w:szCs w:val="20"/>
              </w:rPr>
            </w:pPr>
            <w:r>
              <w:rPr>
                <w:color w:val="808080"/>
                <w:sz w:val="20"/>
                <w:szCs w:val="20"/>
              </w:rPr>
              <w:t>Click here to enter a date.</w:t>
            </w:r>
          </w:p>
        </w:tc>
      </w:tr>
      <w:tr w:rsidR="003B3812">
        <w:tc>
          <w:tcPr>
            <w:tcW w:w="6088" w:type="dxa"/>
            <w:gridSpan w:val="4"/>
          </w:tcPr>
          <w:p w:rsidR="003B3812" w:rsidRDefault="009B519B">
            <w:pPr>
              <w:spacing w:after="0" w:line="240" w:lineRule="auto"/>
              <w:ind w:left="0" w:hanging="2"/>
              <w:rPr>
                <w:b/>
                <w:sz w:val="20"/>
                <w:szCs w:val="20"/>
              </w:rPr>
            </w:pPr>
            <w:r>
              <w:rPr>
                <w:b/>
                <w:sz w:val="20"/>
                <w:szCs w:val="20"/>
              </w:rPr>
              <w:t>Номер запиту:</w:t>
            </w:r>
          </w:p>
        </w:tc>
        <w:tc>
          <w:tcPr>
            <w:tcW w:w="3688" w:type="dxa"/>
            <w:gridSpan w:val="3"/>
            <w:vAlign w:val="center"/>
          </w:tcPr>
          <w:p w:rsidR="003B3812" w:rsidRDefault="009B519B">
            <w:pPr>
              <w:spacing w:after="0" w:line="240" w:lineRule="auto"/>
              <w:ind w:left="0" w:hanging="2"/>
              <w:jc w:val="center"/>
              <w:rPr>
                <w:b/>
                <w:sz w:val="20"/>
                <w:szCs w:val="20"/>
              </w:rPr>
            </w:pPr>
            <w:r>
              <w:rPr>
                <w:b/>
                <w:sz w:val="20"/>
                <w:szCs w:val="20"/>
              </w:rPr>
              <w:t xml:space="preserve">RFQNº </w:t>
            </w:r>
            <w:r>
              <w:rPr>
                <w:b/>
                <w:sz w:val="20"/>
                <w:szCs w:val="20"/>
              </w:rPr>
              <w:t>UNFPA/UKR/RFQ/23/17</w:t>
            </w:r>
          </w:p>
        </w:tc>
      </w:tr>
      <w:tr w:rsidR="003B3812">
        <w:tc>
          <w:tcPr>
            <w:tcW w:w="6088" w:type="dxa"/>
            <w:gridSpan w:val="4"/>
          </w:tcPr>
          <w:p w:rsidR="003B3812" w:rsidRDefault="009B519B">
            <w:pPr>
              <w:spacing w:after="0" w:line="240" w:lineRule="auto"/>
              <w:ind w:left="0" w:hanging="2"/>
              <w:rPr>
                <w:b/>
                <w:sz w:val="20"/>
                <w:szCs w:val="20"/>
              </w:rPr>
            </w:pPr>
            <w:r>
              <w:rPr>
                <w:b/>
                <w:sz w:val="20"/>
                <w:szCs w:val="20"/>
              </w:rPr>
              <w:t>Валюта:</w:t>
            </w:r>
          </w:p>
        </w:tc>
        <w:tc>
          <w:tcPr>
            <w:tcW w:w="3688" w:type="dxa"/>
            <w:gridSpan w:val="3"/>
            <w:vAlign w:val="center"/>
          </w:tcPr>
          <w:p w:rsidR="003B3812" w:rsidRDefault="009B519B">
            <w:pPr>
              <w:spacing w:after="0" w:line="240" w:lineRule="auto"/>
              <w:ind w:left="0" w:hanging="2"/>
              <w:jc w:val="center"/>
              <w:rPr>
                <w:sz w:val="20"/>
                <w:szCs w:val="20"/>
              </w:rPr>
            </w:pPr>
            <w:r>
              <w:rPr>
                <w:sz w:val="20"/>
                <w:szCs w:val="20"/>
              </w:rPr>
              <w:t>UAH</w:t>
            </w:r>
          </w:p>
        </w:tc>
      </w:tr>
      <w:tr w:rsidR="003B3812">
        <w:tc>
          <w:tcPr>
            <w:tcW w:w="6088" w:type="dxa"/>
            <w:gridSpan w:val="4"/>
            <w:tcBorders>
              <w:bottom w:val="single" w:sz="4" w:space="0" w:color="F2F2F2"/>
            </w:tcBorders>
          </w:tcPr>
          <w:p w:rsidR="003B3812" w:rsidRDefault="009B519B">
            <w:pPr>
              <w:spacing w:after="0" w:line="240" w:lineRule="auto"/>
              <w:ind w:left="0" w:hanging="2"/>
              <w:rPr>
                <w:b/>
                <w:sz w:val="20"/>
                <w:szCs w:val="20"/>
              </w:rPr>
            </w:pPr>
            <w:r>
              <w:rPr>
                <w:b/>
                <w:sz w:val="20"/>
                <w:szCs w:val="20"/>
              </w:rPr>
              <w:t>Термін дії цінової пропозиції:</w:t>
            </w:r>
          </w:p>
          <w:p w:rsidR="003B3812" w:rsidRDefault="009B519B">
            <w:pPr>
              <w:spacing w:after="0" w:line="240" w:lineRule="auto"/>
              <w:ind w:left="0" w:hanging="2"/>
              <w:jc w:val="both"/>
              <w:rPr>
                <w:i/>
                <w:sz w:val="20"/>
                <w:szCs w:val="20"/>
              </w:rPr>
            </w:pPr>
            <w:r>
              <w:rPr>
                <w:i/>
                <w:sz w:val="20"/>
                <w:szCs w:val="20"/>
              </w:rPr>
              <w:t>(пропозиція має бути чинною протягом щонайменше 2 місяців після кінцевого строку надсилання пропозицій)</w:t>
            </w:r>
          </w:p>
        </w:tc>
        <w:tc>
          <w:tcPr>
            <w:tcW w:w="3688" w:type="dxa"/>
            <w:gridSpan w:val="3"/>
            <w:tcBorders>
              <w:bottom w:val="single" w:sz="4" w:space="0" w:color="F2F2F2"/>
            </w:tcBorders>
            <w:vAlign w:val="center"/>
          </w:tcPr>
          <w:p w:rsidR="003B3812" w:rsidRDefault="003B3812">
            <w:pPr>
              <w:spacing w:after="0" w:line="240" w:lineRule="auto"/>
              <w:ind w:left="0" w:hanging="2"/>
              <w:jc w:val="center"/>
              <w:rPr>
                <w:sz w:val="20"/>
                <w:szCs w:val="20"/>
              </w:rPr>
            </w:pPr>
          </w:p>
        </w:tc>
      </w:tr>
      <w:tr w:rsidR="003B3812">
        <w:tc>
          <w:tcPr>
            <w:tcW w:w="605"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B3812" w:rsidRDefault="009B519B">
            <w:pPr>
              <w:spacing w:after="0" w:line="240" w:lineRule="auto"/>
              <w:ind w:left="0" w:hanging="2"/>
              <w:jc w:val="center"/>
              <w:rPr>
                <w:sz w:val="20"/>
                <w:szCs w:val="20"/>
              </w:rPr>
            </w:pPr>
            <w:r>
              <w:rPr>
                <w:sz w:val="20"/>
                <w:szCs w:val="20"/>
              </w:rPr>
              <w:t>№</w:t>
            </w:r>
          </w:p>
        </w:tc>
        <w:tc>
          <w:tcPr>
            <w:tcW w:w="3494"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B3812" w:rsidRDefault="009B519B">
            <w:pPr>
              <w:spacing w:after="0" w:line="240" w:lineRule="auto"/>
              <w:ind w:left="0" w:hanging="2"/>
              <w:jc w:val="center"/>
              <w:rPr>
                <w:sz w:val="20"/>
                <w:szCs w:val="20"/>
              </w:rPr>
            </w:pPr>
            <w:r>
              <w:rPr>
                <w:sz w:val="20"/>
                <w:szCs w:val="20"/>
              </w:rPr>
              <w:t>Опис</w:t>
            </w:r>
          </w:p>
        </w:tc>
        <w:tc>
          <w:tcPr>
            <w:tcW w:w="1558"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B3812" w:rsidRDefault="009B519B">
            <w:pPr>
              <w:spacing w:after="0" w:line="240" w:lineRule="auto"/>
              <w:ind w:left="0" w:hanging="2"/>
              <w:jc w:val="center"/>
              <w:rPr>
                <w:sz w:val="20"/>
                <w:szCs w:val="20"/>
              </w:rPr>
            </w:pPr>
            <w:r>
              <w:rPr>
                <w:sz w:val="20"/>
                <w:szCs w:val="20"/>
              </w:rPr>
              <w:t>Кількість співробітників</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B3812" w:rsidRDefault="009B519B">
            <w:pPr>
              <w:spacing w:after="0" w:line="240" w:lineRule="auto"/>
              <w:ind w:left="0" w:hanging="2"/>
              <w:jc w:val="center"/>
              <w:rPr>
                <w:sz w:val="20"/>
                <w:szCs w:val="20"/>
              </w:rPr>
            </w:pPr>
            <w:r>
              <w:rPr>
                <w:sz w:val="20"/>
                <w:szCs w:val="20"/>
              </w:rPr>
              <w:t>Погодинна оплата</w:t>
            </w:r>
          </w:p>
        </w:tc>
        <w:tc>
          <w:tcPr>
            <w:tcW w:w="1198"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B3812" w:rsidRDefault="009B519B">
            <w:pPr>
              <w:spacing w:after="0" w:line="240" w:lineRule="auto"/>
              <w:ind w:left="0" w:hanging="2"/>
              <w:jc w:val="center"/>
              <w:rPr>
                <w:sz w:val="20"/>
                <w:szCs w:val="20"/>
              </w:rPr>
            </w:pPr>
            <w:r>
              <w:rPr>
                <w:sz w:val="20"/>
                <w:szCs w:val="20"/>
              </w:rPr>
              <w:t>Кількість годин роботи</w:t>
            </w:r>
          </w:p>
        </w:tc>
        <w:tc>
          <w:tcPr>
            <w:tcW w:w="1677" w:type="dxa"/>
            <w:tcBorders>
              <w:top w:val="single" w:sz="4" w:space="0" w:color="000000"/>
              <w:left w:val="single" w:sz="4" w:space="0" w:color="000000"/>
              <w:bottom w:val="single" w:sz="4" w:space="0" w:color="000000"/>
              <w:right w:val="single" w:sz="4" w:space="0" w:color="000000"/>
            </w:tcBorders>
            <w:shd w:val="clear" w:color="auto" w:fill="000080"/>
            <w:tcMar>
              <w:left w:w="108" w:type="dxa"/>
              <w:right w:w="108" w:type="dxa"/>
            </w:tcMar>
            <w:vAlign w:val="center"/>
          </w:tcPr>
          <w:p w:rsidR="003B3812" w:rsidRDefault="009B519B">
            <w:pPr>
              <w:spacing w:after="0" w:line="240" w:lineRule="auto"/>
              <w:ind w:left="0" w:hanging="2"/>
              <w:jc w:val="center"/>
              <w:rPr>
                <w:sz w:val="20"/>
                <w:szCs w:val="20"/>
              </w:rPr>
            </w:pPr>
            <w:r>
              <w:rPr>
                <w:sz w:val="20"/>
                <w:szCs w:val="20"/>
              </w:rPr>
              <w:t>Загалом</w:t>
            </w:r>
          </w:p>
        </w:tc>
      </w:tr>
      <w:tr w:rsidR="003B3812">
        <w:tc>
          <w:tcPr>
            <w:tcW w:w="9776" w:type="dxa"/>
            <w:gridSpan w:val="7"/>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vAlign w:val="center"/>
          </w:tcPr>
          <w:p w:rsidR="003B3812" w:rsidRDefault="009B519B">
            <w:pPr>
              <w:tabs>
                <w:tab w:val="left" w:pos="360"/>
              </w:tabs>
              <w:spacing w:after="0" w:line="240" w:lineRule="auto"/>
              <w:ind w:left="0" w:hanging="2"/>
              <w:rPr>
                <w:sz w:val="20"/>
                <w:szCs w:val="20"/>
              </w:rPr>
            </w:pPr>
            <w:r>
              <w:rPr>
                <w:sz w:val="20"/>
                <w:szCs w:val="20"/>
              </w:rPr>
              <w:t xml:space="preserve">Гонорари працівникам </w:t>
            </w:r>
          </w:p>
        </w:tc>
      </w:tr>
      <w:tr w:rsidR="003B3812">
        <w:tc>
          <w:tcPr>
            <w:tcW w:w="6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34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19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r>
      <w:tr w:rsidR="003B3812">
        <w:tc>
          <w:tcPr>
            <w:tcW w:w="6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34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19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r>
      <w:tr w:rsidR="003B3812">
        <w:tc>
          <w:tcPr>
            <w:tcW w:w="6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34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19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r>
      <w:tr w:rsidR="003B3812">
        <w:tc>
          <w:tcPr>
            <w:tcW w:w="809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9B519B">
            <w:pPr>
              <w:spacing w:after="0" w:line="240" w:lineRule="auto"/>
              <w:ind w:left="0" w:hanging="2"/>
              <w:jc w:val="right"/>
              <w:rPr>
                <w:sz w:val="20"/>
                <w:szCs w:val="20"/>
              </w:rPr>
            </w:pPr>
            <w:r>
              <w:rPr>
                <w:i/>
                <w:sz w:val="20"/>
                <w:szCs w:val="20"/>
              </w:rPr>
              <w:t>Загальна сума гонорару, грн</w:t>
            </w: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right"/>
              <w:rPr>
                <w:sz w:val="20"/>
                <w:szCs w:val="20"/>
              </w:rPr>
            </w:pPr>
          </w:p>
        </w:tc>
      </w:tr>
      <w:tr w:rsidR="003B3812">
        <w:tc>
          <w:tcPr>
            <w:tcW w:w="9776" w:type="dxa"/>
            <w:gridSpan w:val="7"/>
            <w:tcBorders>
              <w:top w:val="single" w:sz="4" w:space="0" w:color="000000"/>
              <w:left w:val="single" w:sz="4" w:space="0" w:color="000000"/>
              <w:bottom w:val="single" w:sz="4" w:space="0" w:color="000000"/>
              <w:right w:val="single" w:sz="4" w:space="0" w:color="000000"/>
            </w:tcBorders>
            <w:shd w:val="clear" w:color="auto" w:fill="DDDDDD"/>
            <w:tcMar>
              <w:left w:w="108" w:type="dxa"/>
              <w:right w:w="108" w:type="dxa"/>
            </w:tcMar>
            <w:vAlign w:val="center"/>
          </w:tcPr>
          <w:p w:rsidR="003B3812" w:rsidRDefault="009B519B">
            <w:pPr>
              <w:tabs>
                <w:tab w:val="left" w:pos="360"/>
              </w:tabs>
              <w:spacing w:after="0" w:line="240" w:lineRule="auto"/>
              <w:ind w:left="0" w:hanging="2"/>
              <w:jc w:val="both"/>
              <w:rPr>
                <w:sz w:val="20"/>
                <w:szCs w:val="20"/>
              </w:rPr>
            </w:pPr>
            <w:r>
              <w:rPr>
                <w:sz w:val="20"/>
                <w:szCs w:val="20"/>
              </w:rPr>
              <w:t>Інші витрати</w:t>
            </w:r>
          </w:p>
        </w:tc>
      </w:tr>
      <w:tr w:rsidR="003B3812">
        <w:tc>
          <w:tcPr>
            <w:tcW w:w="6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34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19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r>
      <w:tr w:rsidR="003B3812">
        <w:tc>
          <w:tcPr>
            <w:tcW w:w="60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34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2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19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both"/>
              <w:rPr>
                <w:sz w:val="20"/>
                <w:szCs w:val="20"/>
              </w:rPr>
            </w:pPr>
          </w:p>
        </w:tc>
      </w:tr>
      <w:tr w:rsidR="003B3812">
        <w:trPr>
          <w:trHeight w:val="192"/>
        </w:trPr>
        <w:tc>
          <w:tcPr>
            <w:tcW w:w="809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9B519B">
            <w:pPr>
              <w:spacing w:after="0" w:line="240" w:lineRule="auto"/>
              <w:ind w:left="0" w:hanging="2"/>
              <w:jc w:val="right"/>
              <w:rPr>
                <w:sz w:val="20"/>
                <w:szCs w:val="20"/>
              </w:rPr>
            </w:pPr>
            <w:r>
              <w:rPr>
                <w:i/>
                <w:sz w:val="20"/>
                <w:szCs w:val="20"/>
              </w:rPr>
              <w:t>Загальна сума інших витрат, грн</w:t>
            </w: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right"/>
              <w:rPr>
                <w:sz w:val="20"/>
                <w:szCs w:val="20"/>
              </w:rPr>
            </w:pPr>
          </w:p>
        </w:tc>
      </w:tr>
      <w:tr w:rsidR="003B3812">
        <w:trPr>
          <w:trHeight w:val="192"/>
        </w:trPr>
        <w:tc>
          <w:tcPr>
            <w:tcW w:w="809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9B519B">
            <w:pPr>
              <w:spacing w:after="0" w:line="240" w:lineRule="auto"/>
              <w:ind w:left="0" w:hanging="2"/>
              <w:jc w:val="right"/>
              <w:rPr>
                <w:i/>
                <w:sz w:val="20"/>
                <w:szCs w:val="20"/>
              </w:rPr>
            </w:pPr>
            <w:r>
              <w:rPr>
                <w:i/>
                <w:sz w:val="20"/>
                <w:szCs w:val="20"/>
              </w:rPr>
              <w:t>Загальна сума гонорару та інших витрат, грн</w:t>
            </w: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right"/>
              <w:rPr>
                <w:sz w:val="20"/>
                <w:szCs w:val="20"/>
              </w:rPr>
            </w:pPr>
          </w:p>
        </w:tc>
      </w:tr>
      <w:tr w:rsidR="003B3812">
        <w:trPr>
          <w:trHeight w:val="192"/>
        </w:trPr>
        <w:tc>
          <w:tcPr>
            <w:tcW w:w="809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9B519B">
            <w:pPr>
              <w:spacing w:after="0" w:line="240" w:lineRule="auto"/>
              <w:ind w:left="0" w:hanging="2"/>
              <w:jc w:val="right"/>
              <w:rPr>
                <w:i/>
                <w:sz w:val="20"/>
                <w:szCs w:val="20"/>
              </w:rPr>
            </w:pPr>
            <w:r>
              <w:rPr>
                <w:i/>
                <w:sz w:val="20"/>
                <w:szCs w:val="20"/>
              </w:rPr>
              <w:t>ПДВ (якщо платник ПДВ), грн</w:t>
            </w: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3B3812">
            <w:pPr>
              <w:spacing w:after="0" w:line="240" w:lineRule="auto"/>
              <w:ind w:left="0" w:hanging="2"/>
              <w:jc w:val="right"/>
              <w:rPr>
                <w:sz w:val="20"/>
                <w:szCs w:val="20"/>
              </w:rPr>
            </w:pPr>
          </w:p>
        </w:tc>
      </w:tr>
      <w:tr w:rsidR="003B3812">
        <w:trPr>
          <w:trHeight w:val="581"/>
        </w:trPr>
        <w:tc>
          <w:tcPr>
            <w:tcW w:w="8099"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9B519B">
            <w:pPr>
              <w:spacing w:after="0" w:line="240" w:lineRule="auto"/>
              <w:ind w:left="0" w:hanging="2"/>
              <w:jc w:val="right"/>
              <w:rPr>
                <w:b/>
                <w:i/>
                <w:sz w:val="20"/>
                <w:szCs w:val="20"/>
              </w:rPr>
            </w:pPr>
            <w:r>
              <w:rPr>
                <w:b/>
                <w:i/>
                <w:sz w:val="20"/>
                <w:szCs w:val="20"/>
              </w:rPr>
              <w:t>Загальна сума контракту</w:t>
            </w:r>
          </w:p>
          <w:p w:rsidR="003B3812" w:rsidRDefault="009B519B">
            <w:pPr>
              <w:spacing w:after="0" w:line="240" w:lineRule="auto"/>
              <w:ind w:left="0" w:hanging="2"/>
              <w:jc w:val="right"/>
              <w:rPr>
                <w:sz w:val="20"/>
                <w:szCs w:val="20"/>
              </w:rPr>
            </w:pPr>
            <w:r>
              <w:rPr>
                <w:i/>
                <w:sz w:val="20"/>
                <w:szCs w:val="20"/>
              </w:rPr>
              <w:t xml:space="preserve"> (гонорари працівникам+ інші витрати+ПДВ (якщо платник ПДВ), грн. </w:t>
            </w:r>
          </w:p>
        </w:tc>
        <w:tc>
          <w:tcPr>
            <w:tcW w:w="16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3812" w:rsidRDefault="009B519B">
            <w:pPr>
              <w:spacing w:after="0" w:line="240" w:lineRule="auto"/>
              <w:ind w:left="0" w:hanging="2"/>
              <w:jc w:val="right"/>
              <w:rPr>
                <w:sz w:val="20"/>
                <w:szCs w:val="20"/>
              </w:rPr>
            </w:pPr>
            <w:r>
              <w:rPr>
                <w:sz w:val="20"/>
                <w:szCs w:val="20"/>
              </w:rPr>
              <w:t>UAH</w:t>
            </w:r>
          </w:p>
        </w:tc>
      </w:tr>
    </w:tbl>
    <w:p w:rsidR="003B3812" w:rsidRDefault="009B519B">
      <w:pPr>
        <w:tabs>
          <w:tab w:val="left" w:pos="-180"/>
          <w:tab w:val="right" w:pos="1980"/>
          <w:tab w:val="left" w:pos="2160"/>
          <w:tab w:val="left" w:pos="4320"/>
        </w:tabs>
        <w:ind w:left="0" w:hanging="2"/>
        <w:rPr>
          <w:b/>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43295" cy="752475"/>
                <wp:effectExtent l="0" t="0" r="0" b="0"/>
                <wp:wrapNone/>
                <wp:docPr id="3" name="Rectangles 3"/>
                <wp:cNvGraphicFramePr/>
                <a:graphic xmlns:a="http://schemas.openxmlformats.org/drawingml/2006/main">
                  <a:graphicData uri="http://schemas.microsoft.com/office/word/2010/wordprocessingShape">
                    <wps:wsp>
                      <wps:cNvSpPr/>
                      <wps:spPr>
                        <a:xfrm>
                          <a:off x="2274188" y="3437100"/>
                          <a:ext cx="6143625" cy="685800"/>
                        </a:xfrm>
                        <a:prstGeom prst="rect">
                          <a:avLst/>
                        </a:prstGeom>
                        <a:noFill/>
                        <a:ln w="9525" cap="flat" cmpd="sng">
                          <a:solidFill>
                            <a:srgbClr val="000000"/>
                          </a:solidFill>
                          <a:prstDash val="solid"/>
                          <a:miter lim="800000"/>
                          <a:headEnd type="none" w="sm" len="sm"/>
                          <a:tailEnd type="none" w="sm" len="sm"/>
                        </a:ln>
                      </wps:spPr>
                      <wps:txbx>
                        <w:txbxContent>
                          <w:p w:rsidR="003B3812" w:rsidRDefault="009B519B">
                            <w:pPr>
                              <w:spacing w:line="258" w:lineRule="auto"/>
                              <w:ind w:left="0" w:hanging="2"/>
                            </w:pPr>
                            <w:r>
                              <w:rPr>
                                <w:i/>
                                <w:color w:val="000000"/>
                              </w:rPr>
                              <w:t>Коментарі:</w:t>
                            </w:r>
                          </w:p>
                          <w:p w:rsidR="003B3812" w:rsidRDefault="003B3812">
                            <w:pPr>
                              <w:spacing w:line="258" w:lineRule="auto"/>
                              <w:ind w:left="0" w:hanging="2"/>
                            </w:pPr>
                          </w:p>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_x0000_s1026" o:spid="_x0000_s1026" o:spt="1" style="position:absolute;left:0pt;margin-left:0pt;margin-top:0pt;height:59.25pt;width:475.85pt;z-index:251659264;mso-width-relative:page;mso-height-relative:page;" filled="f" stroked="t" coordsize="21600,21600" o:gfxdata="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1cqEbXAAAABQEAAA8AAAAAAAAAAQAgAAAAIgAA&#10;AGRycy9kb3ducmV2LnhtbFBLAQIUABQAAAAIAIdO4kD9Zx65QgIAAJcEAAAOAAAAAAAAAAEAIAAA&#10;ACYBAABkcnMvZTJvRG9jLnhtbFBLBQYAAAAABgAGAFkBAADaBQAAAAA=&#10;">
                <v:fill on="f"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hanging="2"/>
                        <w:jc w:val="left"/>
                      </w:pPr>
                      <w:r>
                        <w:rPr>
                          <w:rFonts w:ascii="Calibri" w:hAnsi="Calibri" w:eastAsia="Calibri" w:cs="Calibri"/>
                          <w:b w:val="0"/>
                          <w:i/>
                          <w:smallCaps w:val="0"/>
                          <w:strike w:val="0"/>
                          <w:color w:val="000000"/>
                          <w:sz w:val="22"/>
                          <w:vertAlign w:val="baseline"/>
                        </w:rPr>
                        <w:t>Коментарі:</w:t>
                      </w:r>
                    </w:p>
                    <w:p>
                      <w:pPr>
                        <w:spacing w:before="0" w:after="160" w:line="258" w:lineRule="auto"/>
                        <w:ind w:left="0" w:right="0" w:hanging="2"/>
                        <w:jc w:val="left"/>
                      </w:pPr>
                    </w:p>
                  </w:txbxContent>
                </v:textbox>
              </v:rect>
            </w:pict>
          </mc:Fallback>
        </mc:AlternateContent>
      </w:r>
    </w:p>
    <w:p w:rsidR="003B3812" w:rsidRDefault="003B3812">
      <w:pPr>
        <w:tabs>
          <w:tab w:val="left" w:pos="-180"/>
          <w:tab w:val="right" w:pos="1980"/>
          <w:tab w:val="left" w:pos="2160"/>
          <w:tab w:val="left" w:pos="4320"/>
        </w:tabs>
        <w:ind w:left="0" w:hanging="2"/>
        <w:rPr>
          <w:b/>
        </w:rPr>
      </w:pPr>
    </w:p>
    <w:p w:rsidR="003B3812" w:rsidRDefault="003B3812">
      <w:pPr>
        <w:spacing w:after="0" w:line="240" w:lineRule="auto"/>
        <w:ind w:left="0" w:hanging="2"/>
        <w:jc w:val="both"/>
      </w:pPr>
    </w:p>
    <w:p w:rsidR="003B3812" w:rsidRDefault="003B3812">
      <w:pPr>
        <w:spacing w:after="0" w:line="240" w:lineRule="auto"/>
        <w:ind w:left="0" w:hanging="2"/>
        <w:jc w:val="both"/>
      </w:pPr>
    </w:p>
    <w:p w:rsidR="003B3812" w:rsidRDefault="009B519B">
      <w:pPr>
        <w:spacing w:after="0" w:line="240" w:lineRule="auto"/>
        <w:ind w:left="0" w:hanging="2"/>
        <w:jc w:val="both"/>
        <w:rPr>
          <w:b/>
          <w:highlight w:val="white"/>
        </w:rPr>
      </w:pPr>
      <w:r>
        <w:t xml:space="preserve">Цим засвідчую, що вище вказана компанія, яку я уповноважений представляти, переглянула </w:t>
      </w:r>
      <w:r>
        <w:rPr>
          <w:b/>
        </w:rPr>
        <w:t xml:space="preserve">Запит на Подання Пропозицій RFQ NºUNFPA/UKR/RFQ/23/17 </w:t>
      </w:r>
      <w:r>
        <w:t>[</w:t>
      </w:r>
      <w:r>
        <w:rPr>
          <w:b/>
        </w:rPr>
        <w:t xml:space="preserve">SMM-підтримка сторінки </w:t>
      </w:r>
      <w:r>
        <w:rPr>
          <w:b/>
        </w:rPr>
        <w:t>кампанії із сексуальної освіти для підлітків]</w:t>
      </w:r>
      <w:r>
        <w:t>, у тому числі всі додатки, зміни в документі (якщо такі мають місце) та відповіді UNFPA, Фонду ООН у галузі народонаселення в Україні на уточнювальні питання з боку потенційного постачальника. Також, компанія п</w:t>
      </w:r>
      <w:r>
        <w:t xml:space="preserve">риймає Загальні умови договору UNFPA, Фонду ООН у галузі народонаселення та буде дотримуватися цієї цінової пропозиції до моменту закінчення терміну дії останньої. </w:t>
      </w:r>
    </w:p>
    <w:p w:rsidR="003B3812" w:rsidRDefault="003B3812">
      <w:pPr>
        <w:spacing w:after="0" w:line="240" w:lineRule="auto"/>
        <w:ind w:left="0" w:hanging="2"/>
        <w:jc w:val="both"/>
      </w:pPr>
    </w:p>
    <w:tbl>
      <w:tblPr>
        <w:tblStyle w:val="Style90"/>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623"/>
        <w:gridCol w:w="2309"/>
        <w:gridCol w:w="2310"/>
      </w:tblGrid>
      <w:tr w:rsidR="003B3812">
        <w:tc>
          <w:tcPr>
            <w:tcW w:w="4623" w:type="dxa"/>
            <w:vAlign w:val="center"/>
          </w:tcPr>
          <w:p w:rsidR="003B3812" w:rsidRDefault="003B3812">
            <w:pPr>
              <w:tabs>
                <w:tab w:val="left" w:pos="-180"/>
                <w:tab w:val="right" w:pos="1980"/>
                <w:tab w:val="left" w:pos="2160"/>
                <w:tab w:val="left" w:pos="4320"/>
              </w:tabs>
              <w:spacing w:after="0" w:line="240" w:lineRule="auto"/>
              <w:ind w:left="0" w:hanging="2"/>
              <w:rPr>
                <w:sz w:val="20"/>
                <w:szCs w:val="20"/>
              </w:rPr>
            </w:pPr>
          </w:p>
          <w:p w:rsidR="003B3812" w:rsidRDefault="003B3812">
            <w:pPr>
              <w:tabs>
                <w:tab w:val="left" w:pos="-180"/>
                <w:tab w:val="right" w:pos="1980"/>
                <w:tab w:val="left" w:pos="2160"/>
                <w:tab w:val="left" w:pos="4320"/>
              </w:tabs>
              <w:spacing w:after="0" w:line="240" w:lineRule="auto"/>
              <w:ind w:left="0" w:hanging="2"/>
              <w:rPr>
                <w:sz w:val="20"/>
                <w:szCs w:val="20"/>
              </w:rPr>
            </w:pPr>
          </w:p>
        </w:tc>
        <w:tc>
          <w:tcPr>
            <w:tcW w:w="2309" w:type="dxa"/>
            <w:tcBorders>
              <w:right w:val="nil"/>
            </w:tcBorders>
            <w:vAlign w:val="center"/>
          </w:tcPr>
          <w:p w:rsidR="003B3812" w:rsidRDefault="009B519B">
            <w:pPr>
              <w:tabs>
                <w:tab w:val="left" w:pos="-180"/>
                <w:tab w:val="right" w:pos="1980"/>
                <w:tab w:val="left" w:pos="2160"/>
                <w:tab w:val="left" w:pos="4320"/>
              </w:tabs>
              <w:spacing w:after="0" w:line="240" w:lineRule="auto"/>
              <w:ind w:left="0" w:hanging="2"/>
              <w:jc w:val="center"/>
              <w:rPr>
                <w:sz w:val="20"/>
                <w:szCs w:val="20"/>
              </w:rPr>
            </w:pPr>
            <w:r>
              <w:rPr>
                <w:color w:val="808080"/>
                <w:sz w:val="20"/>
                <w:szCs w:val="20"/>
              </w:rPr>
              <w:t>Click here to enter a date.</w:t>
            </w:r>
          </w:p>
        </w:tc>
        <w:tc>
          <w:tcPr>
            <w:tcW w:w="2310" w:type="dxa"/>
            <w:tcBorders>
              <w:left w:val="nil"/>
            </w:tcBorders>
            <w:vAlign w:val="center"/>
          </w:tcPr>
          <w:p w:rsidR="003B3812" w:rsidRDefault="003B3812">
            <w:pPr>
              <w:tabs>
                <w:tab w:val="left" w:pos="-180"/>
                <w:tab w:val="right" w:pos="1980"/>
                <w:tab w:val="left" w:pos="2160"/>
                <w:tab w:val="left" w:pos="4320"/>
              </w:tabs>
              <w:spacing w:after="0" w:line="240" w:lineRule="auto"/>
              <w:ind w:left="0" w:hanging="2"/>
              <w:rPr>
                <w:sz w:val="20"/>
                <w:szCs w:val="20"/>
              </w:rPr>
            </w:pPr>
          </w:p>
        </w:tc>
      </w:tr>
      <w:tr w:rsidR="003B3812">
        <w:tc>
          <w:tcPr>
            <w:tcW w:w="4623" w:type="dxa"/>
            <w:vAlign w:val="center"/>
          </w:tcPr>
          <w:p w:rsidR="003B3812" w:rsidRDefault="009B519B">
            <w:pPr>
              <w:tabs>
                <w:tab w:val="left" w:pos="-180"/>
                <w:tab w:val="right" w:pos="1980"/>
                <w:tab w:val="left" w:pos="2160"/>
                <w:tab w:val="left" w:pos="4320"/>
              </w:tabs>
              <w:spacing w:after="0" w:line="240" w:lineRule="auto"/>
              <w:ind w:left="0" w:hanging="2"/>
              <w:jc w:val="center"/>
              <w:rPr>
                <w:sz w:val="20"/>
                <w:szCs w:val="20"/>
              </w:rPr>
            </w:pPr>
            <w:r>
              <w:rPr>
                <w:sz w:val="20"/>
                <w:szCs w:val="20"/>
              </w:rPr>
              <w:t>Ім’я, прізвище та посада</w:t>
            </w:r>
          </w:p>
        </w:tc>
        <w:tc>
          <w:tcPr>
            <w:tcW w:w="4619" w:type="dxa"/>
            <w:gridSpan w:val="2"/>
            <w:vAlign w:val="center"/>
          </w:tcPr>
          <w:p w:rsidR="003B3812" w:rsidRDefault="009B519B">
            <w:pPr>
              <w:tabs>
                <w:tab w:val="left" w:pos="-180"/>
                <w:tab w:val="right" w:pos="1980"/>
                <w:tab w:val="left" w:pos="2160"/>
                <w:tab w:val="left" w:pos="4320"/>
              </w:tabs>
              <w:spacing w:after="0" w:line="240" w:lineRule="auto"/>
              <w:ind w:left="0" w:hanging="2"/>
              <w:jc w:val="center"/>
              <w:rPr>
                <w:sz w:val="20"/>
                <w:szCs w:val="20"/>
              </w:rPr>
            </w:pPr>
            <w:r>
              <w:rPr>
                <w:sz w:val="20"/>
                <w:szCs w:val="20"/>
              </w:rPr>
              <w:t>Дата та місце</w:t>
            </w:r>
          </w:p>
        </w:tc>
      </w:tr>
    </w:tbl>
    <w:p w:rsidR="003B3812" w:rsidRDefault="003B3812">
      <w:pPr>
        <w:ind w:left="0" w:hanging="2"/>
      </w:pPr>
    </w:p>
    <w:p w:rsidR="003B3812" w:rsidRDefault="003B3812">
      <w:pPr>
        <w:ind w:left="0" w:hanging="2"/>
        <w:jc w:val="center"/>
        <w:rPr>
          <w:b/>
        </w:rPr>
      </w:pPr>
    </w:p>
    <w:p w:rsidR="003B3812" w:rsidRDefault="003B3812">
      <w:pPr>
        <w:ind w:left="0" w:hanging="2"/>
        <w:jc w:val="center"/>
        <w:rPr>
          <w:b/>
        </w:rPr>
      </w:pPr>
    </w:p>
    <w:p w:rsidR="003B3812" w:rsidRDefault="003B3812">
      <w:pPr>
        <w:ind w:left="0" w:hanging="2"/>
        <w:jc w:val="center"/>
        <w:rPr>
          <w:b/>
        </w:rPr>
      </w:pPr>
    </w:p>
    <w:p w:rsidR="003B3812" w:rsidRDefault="003B3812">
      <w:pPr>
        <w:ind w:left="0" w:hanging="2"/>
        <w:jc w:val="center"/>
        <w:rPr>
          <w:b/>
        </w:rPr>
      </w:pPr>
    </w:p>
    <w:p w:rsidR="003B3812" w:rsidRDefault="003B3812">
      <w:pPr>
        <w:ind w:left="0" w:hanging="2"/>
        <w:rPr>
          <w:b/>
        </w:rPr>
      </w:pPr>
      <w:bookmarkStart w:id="1" w:name="_heading=h.gjdgxs" w:colFirst="0" w:colLast="0"/>
      <w:bookmarkEnd w:id="1"/>
    </w:p>
    <w:p w:rsidR="003B3812" w:rsidRDefault="009B519B">
      <w:pPr>
        <w:ind w:left="0" w:hanging="2"/>
        <w:jc w:val="center"/>
        <w:rPr>
          <w:b/>
        </w:rPr>
      </w:pPr>
      <w:r>
        <w:rPr>
          <w:b/>
        </w:rPr>
        <w:t>Додаток I:</w:t>
      </w:r>
    </w:p>
    <w:p w:rsidR="003B3812" w:rsidRDefault="009B519B">
      <w:pPr>
        <w:ind w:left="0" w:hanging="2"/>
        <w:jc w:val="center"/>
        <w:rPr>
          <w:b/>
        </w:rPr>
      </w:pPr>
      <w:r>
        <w:rPr>
          <w:b/>
        </w:rPr>
        <w:t>Загальні умови договору UNFPA:</w:t>
      </w:r>
    </w:p>
    <w:p w:rsidR="003B3812" w:rsidRDefault="009B519B">
      <w:pPr>
        <w:tabs>
          <w:tab w:val="left" w:pos="7020"/>
        </w:tabs>
        <w:ind w:left="0" w:hanging="2"/>
        <w:jc w:val="center"/>
        <w:rPr>
          <w:b/>
        </w:rPr>
      </w:pPr>
      <w:r>
        <w:rPr>
          <w:b/>
        </w:rPr>
        <w:t>Provision of Services</w:t>
      </w:r>
    </w:p>
    <w:p w:rsidR="003B3812" w:rsidRDefault="003B3812">
      <w:pPr>
        <w:tabs>
          <w:tab w:val="left" w:pos="7020"/>
        </w:tabs>
        <w:ind w:left="0" w:hanging="2"/>
        <w:jc w:val="center"/>
        <w:rPr>
          <w:b/>
        </w:rPr>
      </w:pPr>
    </w:p>
    <w:p w:rsidR="003B3812" w:rsidRDefault="009B519B">
      <w:pPr>
        <w:tabs>
          <w:tab w:val="left" w:pos="7020"/>
        </w:tabs>
        <w:spacing w:after="0" w:line="240" w:lineRule="auto"/>
        <w:ind w:left="0" w:hanging="2"/>
        <w:jc w:val="both"/>
      </w:pPr>
      <w:r>
        <w:t>Цей запит на подання пропозицій підпадає під дію Загальних умов договору UNFPA, Фонду ООН у галузі народонаселення, який можна знайти за наступним посиланням:</w:t>
      </w:r>
    </w:p>
    <w:p w:rsidR="003B3812" w:rsidRDefault="003B3812">
      <w:pPr>
        <w:tabs>
          <w:tab w:val="left" w:pos="7020"/>
        </w:tabs>
        <w:spacing w:after="0" w:line="240" w:lineRule="auto"/>
        <w:ind w:left="0" w:hanging="2"/>
      </w:pPr>
    </w:p>
    <w:p w:rsidR="003B3812" w:rsidRDefault="009B519B">
      <w:pPr>
        <w:tabs>
          <w:tab w:val="left" w:pos="7020"/>
        </w:tabs>
        <w:spacing w:after="0" w:line="240" w:lineRule="auto"/>
        <w:ind w:left="0" w:hanging="2"/>
      </w:pPr>
      <w:r>
        <w:rPr>
          <w:color w:val="0563C1"/>
          <w:u w:val="single"/>
        </w:rPr>
        <w:t>https://www.unfpa.org/resources/unfpa-general-conditions-provision-services</w:t>
      </w:r>
    </w:p>
    <w:p w:rsidR="003B3812" w:rsidRDefault="003B3812">
      <w:pPr>
        <w:spacing w:after="0" w:line="240" w:lineRule="auto"/>
        <w:ind w:left="0" w:hanging="2"/>
      </w:pPr>
    </w:p>
    <w:p w:rsidR="003B3812" w:rsidRDefault="003B3812">
      <w:pPr>
        <w:tabs>
          <w:tab w:val="left" w:pos="7020"/>
        </w:tabs>
        <w:ind w:left="0" w:hanging="2"/>
        <w:rPr>
          <w:rFonts w:ascii="Times New Roman" w:eastAsia="Times New Roman" w:hAnsi="Times New Roman" w:cs="Times New Roman"/>
        </w:rPr>
      </w:pPr>
    </w:p>
    <w:p w:rsidR="003B3812" w:rsidRDefault="003B3812">
      <w:pPr>
        <w:ind w:left="0" w:hanging="2"/>
        <w:rPr>
          <w:rFonts w:ascii="Times New Roman" w:eastAsia="Times New Roman" w:hAnsi="Times New Roman" w:cs="Times New Roman"/>
        </w:rPr>
      </w:pPr>
    </w:p>
    <w:p w:rsidR="003B3812" w:rsidRDefault="003B3812">
      <w:pPr>
        <w:ind w:left="0" w:hanging="2"/>
      </w:pPr>
    </w:p>
    <w:p w:rsidR="003B3812" w:rsidRDefault="003B3812">
      <w:pPr>
        <w:spacing w:after="0" w:line="240" w:lineRule="auto"/>
        <w:ind w:left="0" w:hanging="2"/>
        <w:rPr>
          <w:b/>
        </w:rPr>
      </w:pPr>
    </w:p>
    <w:p w:rsidR="003B3812" w:rsidRDefault="003B3812">
      <w:pPr>
        <w:ind w:left="0" w:hanging="2"/>
        <w:jc w:val="both"/>
      </w:pPr>
    </w:p>
    <w:sectPr w:rsidR="003B3812">
      <w:headerReference w:type="default" r:id="rId15"/>
      <w:footerReference w:type="default" r:id="rId16"/>
      <w:pgSz w:w="11907" w:h="16839"/>
      <w:pgMar w:top="850" w:right="850" w:bottom="850" w:left="141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9B" w:rsidRDefault="009B519B">
      <w:pPr>
        <w:spacing w:line="240" w:lineRule="auto"/>
        <w:ind w:left="0" w:hanging="2"/>
      </w:pPr>
      <w:r>
        <w:separator/>
      </w:r>
    </w:p>
  </w:endnote>
  <w:endnote w:type="continuationSeparator" w:id="0">
    <w:p w:rsidR="009B519B" w:rsidRDefault="009B51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Segoe Print"/>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center" w:pos="4986"/>
        <w:tab w:val="right" w:pos="9973"/>
      </w:tabs>
      <w:spacing w:after="0" w:line="240" w:lineRule="auto"/>
      <w:ind w:left="0" w:hanging="2"/>
      <w:jc w:val="center"/>
    </w:pPr>
    <w:r>
      <w:rPr>
        <w:color w:val="548DD4"/>
      </w:rPr>
      <w:t xml:space="preserve">UNFPA/PSB/Templates/Emergency </w:t>
    </w:r>
    <w:r>
      <w:rPr>
        <w:color w:val="548DD4"/>
      </w:rPr>
      <w:t>Procurement/ Emergency RFQ Template Below 250.000 USD [0315-Rev02]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9B" w:rsidRDefault="009B519B">
      <w:pPr>
        <w:spacing w:after="0"/>
        <w:ind w:left="0" w:hanging="2"/>
      </w:pPr>
      <w:r>
        <w:separator/>
      </w:r>
    </w:p>
  </w:footnote>
  <w:footnote w:type="continuationSeparator" w:id="0">
    <w:p w:rsidR="009B519B" w:rsidRDefault="009B519B">
      <w:pPr>
        <w:spacing w:after="0"/>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center" w:pos="4986"/>
        <w:tab w:val="right" w:pos="9973"/>
      </w:tabs>
      <w:spacing w:after="0" w:line="240" w:lineRule="auto"/>
      <w:ind w:left="0" w:hanging="2"/>
      <w:jc w:val="right"/>
      <w:rPr>
        <w:color w:val="000000"/>
        <w:sz w:val="18"/>
        <w:szCs w:val="18"/>
      </w:rPr>
    </w:pPr>
    <w:r>
      <w:rPr>
        <w:color w:val="000000"/>
        <w:sz w:val="18"/>
        <w:szCs w:val="18"/>
      </w:rPr>
      <w:t xml:space="preserve"> United Nations Population Fund</w:t>
    </w:r>
    <w:r>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971550" cy="457200"/>
          <wp:effectExtent l="0" t="0" r="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a:stretch>
                    <a:fillRect/>
                  </a:stretch>
                </pic:blipFill>
                <pic:spPr>
                  <a:xfrm>
                    <a:off x="0" y="0"/>
                    <a:ext cx="971550" cy="457200"/>
                  </a:xfrm>
                  <a:prstGeom prst="rect">
                    <a:avLst/>
                  </a:prstGeom>
                </pic:spPr>
              </pic:pic>
            </a:graphicData>
          </a:graphic>
        </wp:anchor>
      </w:drawing>
    </w: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center" w:pos="4986"/>
        <w:tab w:val="right" w:pos="9973"/>
      </w:tabs>
      <w:spacing w:after="0" w:line="240" w:lineRule="auto"/>
      <w:ind w:left="0" w:hanging="2"/>
      <w:jc w:val="right"/>
      <w:rPr>
        <w:color w:val="000000"/>
        <w:sz w:val="18"/>
        <w:szCs w:val="18"/>
      </w:rPr>
    </w:pPr>
    <w:r>
      <w:rPr>
        <w:color w:val="000000"/>
        <w:sz w:val="18"/>
        <w:szCs w:val="18"/>
      </w:rPr>
      <w:t>CO Ukraine</w:t>
    </w: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center" w:pos="4986"/>
        <w:tab w:val="right" w:pos="9973"/>
      </w:tabs>
      <w:spacing w:after="0" w:line="240" w:lineRule="auto"/>
      <w:ind w:left="0" w:hanging="2"/>
      <w:jc w:val="right"/>
      <w:rPr>
        <w:color w:val="000000"/>
        <w:sz w:val="18"/>
        <w:szCs w:val="18"/>
      </w:rPr>
    </w:pPr>
    <w:r>
      <w:rPr>
        <w:color w:val="000000"/>
        <w:sz w:val="18"/>
        <w:szCs w:val="18"/>
      </w:rPr>
      <w:t>E-mail: ukraine.office@unfpa.org</w:t>
    </w:r>
  </w:p>
  <w:p w:rsidR="003B3812" w:rsidRDefault="009B519B">
    <w:pPr>
      <w:pBdr>
        <w:top w:val="none" w:sz="0" w:space="0" w:color="000000"/>
        <w:left w:val="none" w:sz="0" w:space="0" w:color="000000"/>
        <w:bottom w:val="none" w:sz="0" w:space="0" w:color="000000"/>
        <w:right w:val="none" w:sz="0" w:space="0" w:color="000000"/>
        <w:between w:val="none" w:sz="0" w:space="0" w:color="000000"/>
      </w:pBdr>
      <w:tabs>
        <w:tab w:val="center" w:pos="4986"/>
        <w:tab w:val="right" w:pos="9973"/>
      </w:tabs>
      <w:spacing w:after="0" w:line="240" w:lineRule="auto"/>
      <w:ind w:left="0" w:hanging="2"/>
      <w:jc w:val="right"/>
      <w:rPr>
        <w:color w:val="000000"/>
      </w:rPr>
    </w:pPr>
    <w:r>
      <w:rPr>
        <w:color w:val="000000"/>
        <w:sz w:val="18"/>
        <w:szCs w:val="18"/>
      </w:rPr>
      <w:t>Website: www.unfpa.org.ua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start w:val="1"/>
      <w:numFmt w:val="bullet"/>
      <w:lvlText w:val="o"/>
      <w:lvlJc w:val="left"/>
      <w:pPr>
        <w:ind w:left="720" w:hanging="360"/>
      </w:pPr>
      <w:rPr>
        <w:rFonts w:ascii="Courier New" w:eastAsia="Courier New" w:hAnsi="Courier New" w:cs="Courier New"/>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F205925"/>
    <w:multiLevelType w:val="multilevel"/>
    <w:tmpl w:val="BF205925"/>
    <w:lvl w:ilvl="0">
      <w:start w:val="1"/>
      <w:numFmt w:val="bullet"/>
      <w:lvlText w:val="o"/>
      <w:lvlJc w:val="left"/>
      <w:pPr>
        <w:ind w:left="1080" w:hanging="360"/>
      </w:pPr>
      <w:rPr>
        <w:rFonts w:ascii="Courier New" w:eastAsia="Courier New" w:hAnsi="Courier New" w:cs="Courier New"/>
      </w:rPr>
    </w:lvl>
    <w:lvl w:ilvl="1">
      <w:numFmt w:val="bullet"/>
      <w:lvlText w:val="-"/>
      <w:lvlJc w:val="left"/>
      <w:pPr>
        <w:ind w:left="1800" w:hanging="360"/>
      </w:pPr>
      <w:rPr>
        <w:rFonts w:ascii="Calibri" w:eastAsia="Calibri" w:hAnsi="Calibri" w:cs="Calibri"/>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D62ECE"/>
    <w:multiLevelType w:val="multilevel"/>
    <w:tmpl w:val="03D62ECE"/>
    <w:lvl w:ilvl="0">
      <w:start w:val="1"/>
      <w:numFmt w:val="decimal"/>
      <w:lvlText w:val="%1)"/>
      <w:lvlJc w:val="left"/>
      <w:pPr>
        <w:ind w:left="360" w:hanging="360"/>
      </w:pPr>
    </w:lvl>
    <w:lvl w:ilvl="1">
      <w:numFmt w:val="bullet"/>
      <w:lvlText w:val="-"/>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B654F3"/>
    <w:multiLevelType w:val="multilevel"/>
    <w:tmpl w:val="25B654F3"/>
    <w:lvl w:ilvl="0">
      <w:start w:val="1"/>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12"/>
    <w:rsid w:val="003B3812"/>
    <w:rsid w:val="009B519B"/>
    <w:rsid w:val="00B0716D"/>
    <w:rsid w:val="7E7D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307FF-FC4F-4622-9CDF-08D894C6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qFormat="1"/>
    <w:lsdException w:name="footnote reference"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ind w:leftChars="-1" w:left="-1" w:hangingChars="1" w:hanging="1"/>
      <w:textAlignment w:val="top"/>
      <w:outlineLvl w:val="0"/>
    </w:pPr>
    <w:rPr>
      <w:position w:val="-1"/>
      <w:sz w:val="22"/>
      <w:szCs w:val="22"/>
      <w:lang w:val="uk-UA"/>
    </w:rPr>
  </w:style>
  <w:style w:type="paragraph" w:styleId="Heading1">
    <w:name w:val="heading 1"/>
    <w:basedOn w:val="Normal"/>
    <w:next w:val="Normal"/>
    <w:qFormat/>
    <w:pPr>
      <w:keepNext/>
      <w:keepLines/>
      <w:spacing w:before="240" w:after="0"/>
    </w:pPr>
    <w:rPr>
      <w:rFonts w:ascii="Calibri Light" w:eastAsia="SimSun" w:hAnsi="Calibri Light" w:cs="Times New Roman"/>
      <w:color w:val="2E75B5"/>
      <w:sz w:val="32"/>
      <w:szCs w:val="32"/>
    </w:rPr>
  </w:style>
  <w:style w:type="paragraph" w:styleId="Heading2">
    <w:name w:val="heading 2"/>
    <w:basedOn w:val="Normal"/>
    <w:next w:val="Normal"/>
    <w:qFormat/>
    <w:pPr>
      <w:keepNext/>
      <w:tabs>
        <w:tab w:val="left" w:pos="-180"/>
        <w:tab w:val="right" w:pos="1980"/>
        <w:tab w:val="left" w:pos="2160"/>
        <w:tab w:val="left" w:pos="4320"/>
      </w:tabs>
      <w:spacing w:after="0" w:line="240" w:lineRule="auto"/>
      <w:jc w:val="center"/>
      <w:outlineLvl w:val="1"/>
    </w:pPr>
    <w:rPr>
      <w:rFonts w:ascii="Times New Roman" w:eastAsia="Times New Roman" w:hAnsi="Times New Roman" w:cs="Times New Roman"/>
      <w:b/>
      <w:bCs/>
      <w:szCs w:val="20"/>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eastAsia="Times New Roman" w:hAnsi="Tahoma" w:cs="Tahoma"/>
      <w:sz w:val="16"/>
      <w:szCs w:val="16"/>
    </w:rPr>
  </w:style>
  <w:style w:type="paragraph" w:styleId="Caption">
    <w:name w:val="caption"/>
    <w:basedOn w:val="Normal"/>
    <w:next w:val="Normal"/>
    <w:qFormat/>
    <w:pPr>
      <w:spacing w:after="0" w:line="240" w:lineRule="auto"/>
      <w:jc w:val="center"/>
    </w:pPr>
    <w:rPr>
      <w:rFonts w:ascii="Times New Roman" w:eastAsia="Times New Roman" w:hAnsi="Times New Roman" w:cs="Times New Roman"/>
      <w:b/>
      <w:sz w:val="28"/>
      <w:szCs w:val="20"/>
    </w:rPr>
  </w:style>
  <w:style w:type="paragraph" w:styleId="Footer">
    <w:name w:val="footer"/>
    <w:basedOn w:val="Normal"/>
    <w:qFormat/>
    <w:pPr>
      <w:tabs>
        <w:tab w:val="center" w:pos="4986"/>
        <w:tab w:val="right" w:pos="9973"/>
      </w:tabs>
      <w:spacing w:after="0" w:line="240" w:lineRule="auto"/>
    </w:pPr>
  </w:style>
  <w:style w:type="character" w:styleId="FootnoteReference">
    <w:name w:val="footnote reference"/>
    <w:basedOn w:val="DefaultParagraphFont"/>
    <w:qFormat/>
    <w:rPr>
      <w:w w:val="100"/>
      <w:position w:val="-1"/>
      <w:vertAlign w:val="superscript"/>
      <w:cs w:val="0"/>
    </w:rPr>
  </w:style>
  <w:style w:type="paragraph" w:styleId="FootnoteText">
    <w:name w:val="footnote text"/>
    <w:basedOn w:val="Normal"/>
    <w:qFormat/>
    <w:pPr>
      <w:spacing w:after="0" w:line="240" w:lineRule="auto"/>
    </w:pPr>
    <w:rPr>
      <w:sz w:val="20"/>
      <w:szCs w:val="20"/>
    </w:rPr>
  </w:style>
  <w:style w:type="paragraph" w:styleId="Header">
    <w:name w:val="header"/>
    <w:basedOn w:val="Normal"/>
    <w:qFormat/>
    <w:pPr>
      <w:tabs>
        <w:tab w:val="center" w:pos="4986"/>
        <w:tab w:val="right" w:pos="9973"/>
      </w:tabs>
      <w:spacing w:after="0" w:line="240" w:lineRule="auto"/>
    </w:pPr>
  </w:style>
  <w:style w:type="character" w:styleId="Hyperlink">
    <w:name w:val="Hyperlink"/>
    <w:basedOn w:val="DefaultParagraphFont"/>
    <w:qFormat/>
    <w:rPr>
      <w:color w:val="0563C1"/>
      <w:w w:val="100"/>
      <w:position w:val="-1"/>
      <w:u w:val="single"/>
      <w:vertAlign w:val="baseline"/>
      <w:cs w:val="0"/>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1"/>
    <w:pPr>
      <w:suppressAutoHyphens/>
      <w:ind w:leftChars="-1" w:left="-1" w:hangingChars="1" w:hanging="1"/>
      <w:textAlignment w:val="top"/>
      <w:outlineLvl w:val="0"/>
    </w:pPr>
    <w:rPr>
      <w:rFonts w:eastAsia="SimSu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tblPr>
      <w:tblCellMar>
        <w:top w:w="0" w:type="dxa"/>
        <w:left w:w="0" w:type="dxa"/>
        <w:bottom w:w="0" w:type="dxa"/>
        <w:right w:w="0" w:type="dxa"/>
      </w:tblCellMar>
    </w:tblPr>
  </w:style>
  <w:style w:type="paragraph" w:styleId="Title">
    <w:name w:val="Title"/>
    <w:basedOn w:val="Normal"/>
    <w:next w:val="Normal"/>
    <w:qFormat/>
    <w:pPr>
      <w:spacing w:after="0" w:line="240" w:lineRule="auto"/>
      <w:jc w:val="center"/>
    </w:pPr>
    <w:rPr>
      <w:rFonts w:ascii="Times New Roman" w:eastAsia="Times New Roman" w:hAnsi="Times New Roman" w:cs="Times New Roman"/>
      <w:b/>
      <w:bCs/>
      <w:sz w:val="24"/>
      <w:szCs w:val="20"/>
      <w:u w:val="single"/>
    </w:rPr>
  </w:style>
  <w:style w:type="table" w:customStyle="1" w:styleId="TableNormal12">
    <w:name w:val="Table Normal12"/>
    <w:tblPr>
      <w:tblCellMar>
        <w:top w:w="0" w:type="dxa"/>
        <w:left w:w="0" w:type="dxa"/>
        <w:bottom w:w="0" w:type="dxa"/>
        <w:right w:w="0" w:type="dxa"/>
      </w:tblCellMar>
    </w:tblPr>
  </w:style>
  <w:style w:type="table" w:customStyle="1" w:styleId="TableNormal2">
    <w:name w:val="Table Normal2"/>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ing1Char">
    <w:name w:val="Heading 1 Char"/>
    <w:basedOn w:val="DefaultParagraphFont"/>
    <w:qFormat/>
    <w:rPr>
      <w:rFonts w:ascii="Calibri Light" w:eastAsia="SimSun" w:hAnsi="Calibri Light" w:cs="Times New Roman"/>
      <w:color w:val="2E75B5"/>
      <w:w w:val="100"/>
      <w:position w:val="-1"/>
      <w:sz w:val="32"/>
      <w:szCs w:val="32"/>
      <w:vertAlign w:val="baseline"/>
      <w:cs w:val="0"/>
    </w:rPr>
  </w:style>
  <w:style w:type="character" w:customStyle="1" w:styleId="Heading2Char">
    <w:name w:val="Heading 2 Char"/>
    <w:basedOn w:val="DefaultParagraphFont"/>
    <w:qFormat/>
    <w:rPr>
      <w:rFonts w:ascii="Times New Roman" w:eastAsia="Times New Roman" w:hAnsi="Times New Roman" w:cs="Times New Roman"/>
      <w:b/>
      <w:bCs/>
      <w:w w:val="100"/>
      <w:position w:val="-1"/>
      <w:szCs w:val="20"/>
      <w:vertAlign w:val="baseline"/>
      <w:cs w:val="0"/>
    </w:rPr>
  </w:style>
  <w:style w:type="character" w:customStyle="1" w:styleId="BalloonTextChar">
    <w:name w:val="Balloon Text Char"/>
    <w:basedOn w:val="DefaultParagraphFont"/>
    <w:qFormat/>
    <w:rPr>
      <w:rFonts w:ascii="Tahoma" w:eastAsia="Times New Roman" w:hAnsi="Tahoma" w:cs="Tahoma"/>
      <w:w w:val="100"/>
      <w:position w:val="-1"/>
      <w:sz w:val="16"/>
      <w:szCs w:val="16"/>
      <w:vertAlign w:val="baseline"/>
      <w:cs w:val="0"/>
    </w:rPr>
  </w:style>
  <w:style w:type="character" w:customStyle="1" w:styleId="CommentReference1">
    <w:name w:val="Comment Reference1"/>
    <w:basedOn w:val="DefaultParagraphFont"/>
    <w:qFormat/>
    <w:rPr>
      <w:w w:val="100"/>
      <w:position w:val="-1"/>
      <w:sz w:val="16"/>
      <w:szCs w:val="16"/>
      <w:vertAlign w:val="baseline"/>
      <w:cs w:val="0"/>
    </w:rPr>
  </w:style>
  <w:style w:type="paragraph" w:customStyle="1" w:styleId="CommentText1">
    <w:name w:val="Comment Text1"/>
    <w:basedOn w:val="Normal"/>
    <w:qFormat/>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qFormat/>
    <w:rPr>
      <w:rFonts w:ascii="Times New Roman" w:eastAsia="Times New Roman" w:hAnsi="Times New Roman" w:cs="Times New Roman"/>
      <w:w w:val="100"/>
      <w:position w:val="-1"/>
      <w:sz w:val="20"/>
      <w:szCs w:val="20"/>
      <w:vertAlign w:val="baseline"/>
      <w:cs w:val="0"/>
    </w:rPr>
  </w:style>
  <w:style w:type="paragraph" w:customStyle="1" w:styleId="CommentSubject1">
    <w:name w:val="Comment Subject1"/>
    <w:basedOn w:val="CommentText1"/>
    <w:next w:val="CommentText1"/>
    <w:qFormat/>
    <w:pPr>
      <w:overflowPunct/>
      <w:autoSpaceDE/>
      <w:autoSpaceDN/>
      <w:adjustRightInd/>
      <w:spacing w:after="160"/>
      <w:jc w:val="left"/>
    </w:pPr>
    <w:rPr>
      <w:rFonts w:ascii="Calibri" w:eastAsia="Calibri" w:hAnsi="Calibri"/>
      <w:b/>
      <w:bCs/>
    </w:rPr>
  </w:style>
  <w:style w:type="character" w:customStyle="1" w:styleId="CommentSubjectChar">
    <w:name w:val="Comment Subject Char"/>
    <w:basedOn w:val="CommentTextChar"/>
    <w:qFormat/>
    <w:rPr>
      <w:rFonts w:ascii="Times New Roman" w:eastAsia="Times New Roman" w:hAnsi="Times New Roman" w:cs="Times New Roman"/>
      <w:b/>
      <w:bCs/>
      <w:w w:val="100"/>
      <w:position w:val="-1"/>
      <w:sz w:val="20"/>
      <w:szCs w:val="20"/>
      <w:vertAlign w:val="baseline"/>
      <w:cs w:val="0"/>
    </w:rPr>
  </w:style>
  <w:style w:type="character" w:customStyle="1" w:styleId="FooterChar">
    <w:name w:val="Footer Char"/>
    <w:basedOn w:val="DefaultParagraphFont"/>
    <w:qFormat/>
    <w:rPr>
      <w:w w:val="100"/>
      <w:position w:val="-1"/>
      <w:vertAlign w:val="baseline"/>
      <w:cs w:val="0"/>
    </w:rPr>
  </w:style>
  <w:style w:type="character" w:customStyle="1" w:styleId="FootnoteTextChar">
    <w:name w:val="Footnote Text Char"/>
    <w:basedOn w:val="DefaultParagraphFont"/>
    <w:qFormat/>
    <w:rPr>
      <w:w w:val="100"/>
      <w:position w:val="-1"/>
      <w:sz w:val="20"/>
      <w:szCs w:val="20"/>
      <w:vertAlign w:val="baseline"/>
      <w:cs w:val="0"/>
    </w:rPr>
  </w:style>
  <w:style w:type="character" w:customStyle="1" w:styleId="HeaderChar">
    <w:name w:val="Header Char"/>
    <w:basedOn w:val="DefaultParagraphFont"/>
    <w:qFormat/>
    <w:rPr>
      <w:w w:val="100"/>
      <w:position w:val="-1"/>
      <w:vertAlign w:val="baseline"/>
      <w:cs w:val="0"/>
    </w:rPr>
  </w:style>
  <w:style w:type="character" w:customStyle="1" w:styleId="TitleChar">
    <w:name w:val="Title Char"/>
    <w:basedOn w:val="DefaultParagraphFont"/>
    <w:qFormat/>
    <w:rPr>
      <w:rFonts w:ascii="Times New Roman" w:eastAsia="Times New Roman" w:hAnsi="Times New Roman" w:cs="Times New Roman"/>
      <w:b/>
      <w:bCs/>
      <w:w w:val="100"/>
      <w:position w:val="-1"/>
      <w:sz w:val="24"/>
      <w:szCs w:val="20"/>
      <w:u w:val="single"/>
      <w:vertAlign w:val="baseline"/>
      <w:cs w:val="0"/>
    </w:rPr>
  </w:style>
  <w:style w:type="table" w:customStyle="1" w:styleId="TableNormal1">
    <w:name w:val="Table Normal1"/>
    <w:qFormat/>
    <w:pPr>
      <w:suppressAutoHyphens/>
      <w:spacing w:line="1" w:lineRule="atLeast"/>
      <w:ind w:leftChars="-1" w:left="-1" w:hangingChars="1" w:hanging="1"/>
      <w:textAlignment w:val="top"/>
      <w:outlineLvl w:val="0"/>
    </w:pPr>
    <w:rPr>
      <w:position w:val="-1"/>
    </w:rPr>
    <w:tblPr>
      <w:tblCellMar>
        <w:top w:w="0" w:type="dxa"/>
        <w:left w:w="0" w:type="dxa"/>
        <w:bottom w:w="0" w:type="dxa"/>
        <w:right w:w="0" w:type="dxa"/>
      </w:tblCellMar>
    </w:tblPr>
  </w:style>
  <w:style w:type="paragraph" w:styleId="ListParagraph">
    <w:name w:val="List Paragraph"/>
    <w:basedOn w:val="Normal"/>
    <w:qFormat/>
    <w:pPr>
      <w:ind w:left="720"/>
      <w:contextualSpacing/>
    </w:pPr>
  </w:style>
  <w:style w:type="character" w:customStyle="1" w:styleId="ListParagraphChar">
    <w:name w:val="List Paragraph Char"/>
    <w:qFormat/>
    <w:rPr>
      <w:w w:val="100"/>
      <w:position w:val="-1"/>
      <w:vertAlign w:val="baseline"/>
      <w:cs w:val="0"/>
    </w:rPr>
  </w:style>
  <w:style w:type="paragraph" w:customStyle="1" w:styleId="Figure1">
    <w:name w:val="Figure_1"/>
    <w:qFormat/>
    <w:pPr>
      <w:suppressAutoHyphens/>
      <w:overflowPunct w:val="0"/>
      <w:autoSpaceDE w:val="0"/>
      <w:autoSpaceDN w:val="0"/>
      <w:adjustRightInd w:val="0"/>
      <w:spacing w:before="60" w:after="60" w:line="259" w:lineRule="auto"/>
      <w:ind w:leftChars="-1" w:left="-1" w:hangingChars="1" w:hanging="1"/>
      <w:textAlignment w:val="baseline"/>
      <w:outlineLvl w:val="0"/>
    </w:pPr>
    <w:rPr>
      <w:rFonts w:eastAsia="Times New Roman" w:cs="Times New Roman"/>
      <w:bCs/>
      <w:position w:val="-1"/>
      <w:sz w:val="22"/>
      <w:szCs w:val="22"/>
      <w:lang w:val="en-GB"/>
    </w:rPr>
  </w:style>
  <w:style w:type="character" w:customStyle="1" w:styleId="Figure1Char">
    <w:name w:val="Figure_1 Char"/>
    <w:qFormat/>
    <w:rPr>
      <w:rFonts w:ascii="Calibri" w:eastAsia="Times New Roman" w:hAnsi="Calibri" w:cs="Times New Roman"/>
      <w:bCs/>
      <w:w w:val="100"/>
      <w:position w:val="-1"/>
      <w:vertAlign w:val="baseline"/>
      <w:cs w:val="0"/>
      <w:lang w:val="en-GB"/>
    </w:rPr>
  </w:style>
  <w:style w:type="paragraph" w:customStyle="1" w:styleId="letter">
    <w:name w:val="letter"/>
    <w:basedOn w:val="Normal"/>
    <w:qFormat/>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rPr>
  </w:style>
  <w:style w:type="character" w:styleId="PlaceholderText">
    <w:name w:val="Placeholder Text"/>
    <w:qFormat/>
    <w:rPr>
      <w:color w:val="808080"/>
      <w:w w:val="100"/>
      <w:position w:val="-1"/>
      <w:vertAlign w:val="baseline"/>
      <w:cs w:val="0"/>
    </w:rPr>
  </w:style>
  <w:style w:type="table" w:customStyle="1" w:styleId="8">
    <w:name w:val="8"/>
    <w:basedOn w:val="TableNormal1"/>
    <w:qFormat/>
    <w:tblPr>
      <w:tblCellMar>
        <w:left w:w="115" w:type="dxa"/>
        <w:right w:w="115" w:type="dxa"/>
      </w:tblCellMar>
    </w:tblPr>
  </w:style>
  <w:style w:type="table" w:customStyle="1" w:styleId="7">
    <w:name w:val="7"/>
    <w:basedOn w:val="TableNormal1"/>
    <w:qFormat/>
    <w:tblPr>
      <w:tblCellMar>
        <w:left w:w="115" w:type="dxa"/>
        <w:right w:w="115" w:type="dxa"/>
      </w:tblCellMar>
    </w:tblPr>
  </w:style>
  <w:style w:type="table" w:customStyle="1" w:styleId="6">
    <w:name w:val="6"/>
    <w:basedOn w:val="TableNormal1"/>
    <w:qFormat/>
    <w:tblPr/>
  </w:style>
  <w:style w:type="table" w:customStyle="1" w:styleId="5">
    <w:name w:val="5"/>
    <w:basedOn w:val="TableNormal1"/>
    <w:qFormat/>
    <w:tblPr>
      <w:tblCellMar>
        <w:left w:w="115" w:type="dxa"/>
        <w:right w:w="115" w:type="dxa"/>
      </w:tblCellMar>
    </w:tblPr>
  </w:style>
  <w:style w:type="table" w:customStyle="1" w:styleId="4">
    <w:name w:val="4"/>
    <w:basedOn w:val="TableNormal1"/>
    <w:qFormat/>
    <w:tblPr>
      <w:tblCellMar>
        <w:left w:w="115" w:type="dxa"/>
        <w:right w:w="115" w:type="dxa"/>
      </w:tblCellMar>
    </w:tblPr>
  </w:style>
  <w:style w:type="table" w:customStyle="1" w:styleId="3">
    <w:name w:val="3"/>
    <w:basedOn w:val="TableNormal1"/>
    <w:qFormat/>
    <w:tblPr>
      <w:tblCellMar>
        <w:left w:w="115" w:type="dxa"/>
        <w:right w:w="115" w:type="dxa"/>
      </w:tblCellMar>
    </w:tblPr>
  </w:style>
  <w:style w:type="table" w:customStyle="1" w:styleId="2">
    <w:name w:val="2"/>
    <w:basedOn w:val="TableNormal1"/>
    <w:qFormat/>
    <w:tblPr>
      <w:tblCellMar>
        <w:left w:w="115" w:type="dxa"/>
        <w:right w:w="115" w:type="dxa"/>
      </w:tblCellMar>
    </w:tblPr>
  </w:style>
  <w:style w:type="table" w:customStyle="1" w:styleId="1">
    <w:name w:val="1"/>
    <w:basedOn w:val="TableNormal1"/>
    <w:qFormat/>
    <w:tblPr>
      <w:tblCellMar>
        <w:left w:w="115" w:type="dxa"/>
        <w:right w:w="115" w:type="dxa"/>
      </w:tblCellMar>
    </w:tblPr>
  </w:style>
  <w:style w:type="paragraph" w:customStyle="1" w:styleId="Default">
    <w:name w:val="Default"/>
    <w:qFormat/>
    <w:pPr>
      <w:suppressAutoHyphens/>
      <w:autoSpaceDE w:val="0"/>
      <w:autoSpaceDN w:val="0"/>
      <w:adjustRightInd w:val="0"/>
      <w:spacing w:after="160" w:line="259" w:lineRule="auto"/>
      <w:ind w:leftChars="-1" w:left="-1" w:hangingChars="1" w:hanging="1"/>
      <w:textAlignment w:val="top"/>
      <w:outlineLvl w:val="0"/>
    </w:pPr>
    <w:rPr>
      <w:rFonts w:eastAsia="Times New Roman"/>
      <w:color w:val="000000"/>
      <w:position w:val="-1"/>
      <w:sz w:val="24"/>
      <w:szCs w:val="24"/>
      <w:lang w:val="uk-UA"/>
    </w:rPr>
  </w:style>
  <w:style w:type="table" w:customStyle="1" w:styleId="Style49">
    <w:name w:val="_Style 49"/>
    <w:basedOn w:val="TableNormal11"/>
    <w:qFormat/>
    <w:pPr>
      <w:suppressAutoHyphens/>
      <w:spacing w:line="1" w:lineRule="atLeast"/>
      <w:ind w:leftChars="-1" w:left="-1" w:hangingChars="1" w:hanging="1"/>
      <w:textAlignment w:val="top"/>
      <w:outlineLvl w:val="0"/>
    </w:pPr>
    <w:rPr>
      <w:position w:val="-1"/>
    </w:rPr>
    <w:tblPr>
      <w:tblCellMar>
        <w:left w:w="115" w:type="dxa"/>
        <w:right w:w="115" w:type="dxa"/>
      </w:tblCellMar>
    </w:tblPr>
  </w:style>
  <w:style w:type="table" w:customStyle="1" w:styleId="Style50">
    <w:name w:val="_Style 50"/>
    <w:basedOn w:val="TableNormal11"/>
    <w:qFormat/>
    <w:pPr>
      <w:suppressAutoHyphens/>
      <w:spacing w:line="1" w:lineRule="atLeast"/>
      <w:ind w:leftChars="-1" w:left="-1" w:hangingChars="1" w:hanging="1"/>
      <w:textAlignment w:val="top"/>
      <w:outlineLvl w:val="0"/>
    </w:pPr>
    <w:rPr>
      <w:position w:val="-1"/>
    </w:rPr>
    <w:tblPr>
      <w:tblCellMar>
        <w:left w:w="115" w:type="dxa"/>
        <w:right w:w="115" w:type="dxa"/>
      </w:tblCellMar>
    </w:tblPr>
  </w:style>
  <w:style w:type="table" w:customStyle="1" w:styleId="Style51">
    <w:name w:val="_Style 51"/>
    <w:basedOn w:val="TableNormal11"/>
    <w:qFormat/>
    <w:pPr>
      <w:suppressAutoHyphens/>
      <w:spacing w:line="1" w:lineRule="atLeast"/>
      <w:ind w:leftChars="-1" w:left="-1" w:hangingChars="1" w:hanging="1"/>
      <w:textAlignment w:val="top"/>
      <w:outlineLvl w:val="0"/>
    </w:pPr>
    <w:rPr>
      <w:position w:val="-1"/>
    </w:rPr>
    <w:tblPr>
      <w:tblCellMar>
        <w:left w:w="115" w:type="dxa"/>
        <w:right w:w="115" w:type="dxa"/>
      </w:tblCellMar>
    </w:tblPr>
  </w:style>
  <w:style w:type="table" w:customStyle="1" w:styleId="Style52">
    <w:name w:val="_Style 52"/>
    <w:basedOn w:val="TableNormal11"/>
    <w:qFormat/>
    <w:pPr>
      <w:suppressAutoHyphens/>
      <w:spacing w:line="1" w:lineRule="atLeast"/>
      <w:ind w:leftChars="-1" w:left="-1" w:hangingChars="1" w:hanging="1"/>
      <w:textAlignment w:val="top"/>
      <w:outlineLvl w:val="0"/>
    </w:pPr>
    <w:rPr>
      <w:position w:val="-1"/>
    </w:rPr>
    <w:tblPr>
      <w:tblCellMar>
        <w:left w:w="115" w:type="dxa"/>
        <w:right w:w="115" w:type="dxa"/>
      </w:tblCellMar>
    </w:tblPr>
  </w:style>
  <w:style w:type="table" w:customStyle="1" w:styleId="Style53">
    <w:name w:val="_Style 53"/>
    <w:basedOn w:val="TableNormal11"/>
    <w:qFormat/>
    <w:pPr>
      <w:suppressAutoHyphens/>
      <w:spacing w:line="1" w:lineRule="atLeast"/>
      <w:ind w:leftChars="-1" w:left="-1" w:hangingChars="1" w:hanging="1"/>
      <w:textAlignment w:val="top"/>
      <w:outlineLvl w:val="0"/>
    </w:pPr>
    <w:rPr>
      <w:position w:val="-1"/>
    </w:rPr>
    <w:tblPr>
      <w:tblCellMar>
        <w:left w:w="115" w:type="dxa"/>
        <w:right w:w="115" w:type="dxa"/>
      </w:tblCellMar>
    </w:tblPr>
  </w:style>
  <w:style w:type="table" w:customStyle="1" w:styleId="Style54">
    <w:name w:val="_Style 54"/>
    <w:basedOn w:val="TableNormal11"/>
    <w:qFormat/>
    <w:pPr>
      <w:suppressAutoHyphens/>
      <w:spacing w:line="1" w:lineRule="atLeast"/>
      <w:ind w:leftChars="-1" w:left="-1" w:hangingChars="1" w:hanging="1"/>
      <w:textAlignment w:val="top"/>
      <w:outlineLvl w:val="0"/>
    </w:pPr>
    <w:rPr>
      <w:position w:val="-1"/>
    </w:rPr>
    <w:tblPr>
      <w:tblCellMar>
        <w:left w:w="115" w:type="dxa"/>
        <w:right w:w="115" w:type="dxa"/>
      </w:tblCellMar>
    </w:tblPr>
  </w:style>
  <w:style w:type="table" w:customStyle="1" w:styleId="Style55">
    <w:name w:val="_Style 55"/>
    <w:basedOn w:val="TableNormal11"/>
    <w:qFormat/>
    <w:pPr>
      <w:suppressAutoHyphens/>
      <w:spacing w:line="1" w:lineRule="atLeast"/>
      <w:ind w:leftChars="-1" w:left="-1" w:hangingChars="1" w:hanging="1"/>
      <w:textAlignment w:val="top"/>
      <w:outlineLvl w:val="0"/>
    </w:pPr>
    <w:rPr>
      <w:position w:val="-1"/>
    </w:rPr>
    <w:tblPr>
      <w:tblCellMar>
        <w:left w:w="115" w:type="dxa"/>
        <w:right w:w="115" w:type="dxa"/>
      </w:tblCellMar>
    </w:tblPr>
  </w:style>
  <w:style w:type="table" w:customStyle="1" w:styleId="Style111">
    <w:name w:val="_Style 111"/>
    <w:basedOn w:val="TableNormal11"/>
    <w:qFormat/>
    <w:pPr>
      <w:suppressAutoHyphens/>
      <w:ind w:leftChars="-1" w:left="-1" w:hangingChars="1" w:hanging="1"/>
      <w:textAlignment w:val="top"/>
      <w:outlineLvl w:val="0"/>
    </w:pPr>
    <w:rPr>
      <w:position w:val="-1"/>
    </w:rPr>
    <w:tblPr>
      <w:tblCellMar>
        <w:left w:w="115" w:type="dxa"/>
        <w:right w:w="115" w:type="dxa"/>
      </w:tblCellMar>
    </w:tblPr>
  </w:style>
  <w:style w:type="table" w:customStyle="1" w:styleId="Style112">
    <w:name w:val="_Style 112"/>
    <w:basedOn w:val="TableNormal11"/>
    <w:qFormat/>
    <w:pPr>
      <w:suppressAutoHyphens/>
      <w:ind w:leftChars="-1" w:left="-1" w:hangingChars="1" w:hanging="1"/>
      <w:textAlignment w:val="top"/>
      <w:outlineLvl w:val="0"/>
    </w:pPr>
    <w:rPr>
      <w:position w:val="-1"/>
    </w:rPr>
    <w:tblPr>
      <w:tblCellMar>
        <w:left w:w="115" w:type="dxa"/>
        <w:right w:w="115" w:type="dxa"/>
      </w:tblCellMar>
    </w:tblPr>
  </w:style>
  <w:style w:type="table" w:customStyle="1" w:styleId="Style68">
    <w:name w:val="_Style 68"/>
    <w:basedOn w:val="TableNormal11"/>
    <w:qFormat/>
    <w:tblPr>
      <w:tblCellMar>
        <w:left w:w="115" w:type="dxa"/>
        <w:right w:w="115" w:type="dxa"/>
      </w:tblCellMar>
    </w:tblPr>
  </w:style>
  <w:style w:type="table" w:customStyle="1" w:styleId="Style69">
    <w:name w:val="_Style 69"/>
    <w:basedOn w:val="TableNormal11"/>
    <w:qFormat/>
    <w:tblPr>
      <w:tblCellMar>
        <w:left w:w="115" w:type="dxa"/>
        <w:right w:w="115" w:type="dxa"/>
      </w:tblCellMar>
    </w:tblPr>
  </w:style>
  <w:style w:type="table" w:customStyle="1" w:styleId="Style70">
    <w:name w:val="_Style 70"/>
    <w:basedOn w:val="TableNormal11"/>
    <w:qFormat/>
    <w:tblPr>
      <w:tblCellMar>
        <w:left w:w="115" w:type="dxa"/>
        <w:right w:w="115" w:type="dxa"/>
      </w:tblCellMar>
    </w:tblPr>
  </w:style>
  <w:style w:type="table" w:customStyle="1" w:styleId="Style71">
    <w:name w:val="_Style 71"/>
    <w:basedOn w:val="TableNormal11"/>
    <w:qFormat/>
    <w:tblPr>
      <w:tblCellMar>
        <w:left w:w="115" w:type="dxa"/>
        <w:right w:w="115" w:type="dxa"/>
      </w:tblCellMar>
    </w:tblPr>
  </w:style>
  <w:style w:type="table" w:customStyle="1" w:styleId="Style72">
    <w:name w:val="_Style 72"/>
    <w:basedOn w:val="TableNormal11"/>
    <w:qFormat/>
    <w:tblPr>
      <w:tblCellMar>
        <w:left w:w="115" w:type="dxa"/>
        <w:right w:w="115" w:type="dxa"/>
      </w:tblCellMar>
    </w:tblPr>
  </w:style>
  <w:style w:type="table" w:customStyle="1" w:styleId="Style73">
    <w:name w:val="_Style 73"/>
    <w:basedOn w:val="TableNormal11"/>
    <w:qFormat/>
    <w:tblPr>
      <w:tblCellMar>
        <w:left w:w="115" w:type="dxa"/>
        <w:right w:w="115" w:type="dxa"/>
      </w:tblCellMar>
    </w:tblPr>
  </w:style>
  <w:style w:type="table" w:customStyle="1" w:styleId="Style74">
    <w:name w:val="_Style 74"/>
    <w:basedOn w:val="TableNormal11"/>
    <w:qFormat/>
    <w:tblPr>
      <w:tblCellMar>
        <w:left w:w="115" w:type="dxa"/>
        <w:right w:w="115" w:type="dxa"/>
      </w:tblCellMar>
    </w:tblPr>
  </w:style>
  <w:style w:type="table" w:customStyle="1" w:styleId="Style75">
    <w:name w:val="_Style 75"/>
    <w:basedOn w:val="TableNormal11"/>
    <w:qFormat/>
    <w:tblPr>
      <w:tblCellMar>
        <w:left w:w="115" w:type="dxa"/>
        <w:right w:w="115" w:type="dxa"/>
      </w:tblCellMar>
    </w:tblPr>
  </w:style>
  <w:style w:type="table" w:customStyle="1" w:styleId="Style76">
    <w:name w:val="_Style 76"/>
    <w:basedOn w:val="TableNormal11"/>
    <w:qFormat/>
    <w:tblPr>
      <w:tblCellMar>
        <w:left w:w="115" w:type="dxa"/>
        <w:right w:w="115" w:type="dxa"/>
      </w:tblCellMar>
    </w:tblPr>
  </w:style>
  <w:style w:type="table" w:customStyle="1" w:styleId="Style10">
    <w:name w:val="_Style 10"/>
    <w:basedOn w:val="TableNormal1"/>
    <w:qFormat/>
    <w:pPr>
      <w:spacing w:line="240" w:lineRule="auto"/>
    </w:pPr>
    <w:tblPr>
      <w:tblCellMar>
        <w:left w:w="115" w:type="dxa"/>
        <w:right w:w="115" w:type="dxa"/>
      </w:tblCellMar>
    </w:tblPr>
  </w:style>
  <w:style w:type="table" w:customStyle="1" w:styleId="Style11">
    <w:name w:val="_Style 11"/>
    <w:basedOn w:val="TableNormal1"/>
    <w:qFormat/>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table" w:customStyle="1" w:styleId="Style82">
    <w:name w:val="_Style 82"/>
    <w:basedOn w:val="TableNormal12"/>
    <w:qFormat/>
    <w:pPr>
      <w:ind w:hanging="1"/>
    </w:pPr>
    <w:tblPr>
      <w:tblCellMar>
        <w:top w:w="100" w:type="dxa"/>
        <w:left w:w="100" w:type="dxa"/>
        <w:bottom w:w="100" w:type="dxa"/>
        <w:right w:w="100" w:type="dxa"/>
      </w:tblCellMar>
    </w:tblPr>
  </w:style>
  <w:style w:type="table" w:customStyle="1" w:styleId="Style83">
    <w:name w:val="_Style 83"/>
    <w:basedOn w:val="TableNormal12"/>
    <w:qFormat/>
    <w:pPr>
      <w:ind w:hanging="1"/>
    </w:pPr>
    <w:tblPr>
      <w:tblCellMar>
        <w:top w:w="100" w:type="dxa"/>
        <w:left w:w="100" w:type="dxa"/>
        <w:bottom w:w="100" w:type="dxa"/>
        <w:right w:w="100" w:type="dxa"/>
      </w:tblCellMar>
    </w:tblPr>
  </w:style>
  <w:style w:type="table" w:customStyle="1" w:styleId="Style84">
    <w:name w:val="_Style 84"/>
    <w:basedOn w:val="TableNormal12"/>
    <w:qFormat/>
    <w:pPr>
      <w:ind w:hanging="1"/>
    </w:pPr>
    <w:tblPr>
      <w:tblCellMar>
        <w:top w:w="0" w:type="dxa"/>
        <w:left w:w="115" w:type="dxa"/>
        <w:bottom w:w="0" w:type="dxa"/>
        <w:right w:w="115" w:type="dxa"/>
      </w:tblCellMar>
    </w:tblPr>
  </w:style>
  <w:style w:type="table" w:customStyle="1" w:styleId="Style85">
    <w:name w:val="_Style 85"/>
    <w:basedOn w:val="TableNormal12"/>
    <w:qFormat/>
    <w:tblPr>
      <w:tblCellMar>
        <w:top w:w="0" w:type="dxa"/>
        <w:left w:w="115" w:type="dxa"/>
        <w:bottom w:w="0" w:type="dxa"/>
        <w:right w:w="115" w:type="dxa"/>
      </w:tblCellMar>
    </w:tblPr>
  </w:style>
  <w:style w:type="table" w:customStyle="1" w:styleId="Style86">
    <w:name w:val="_Style 86"/>
    <w:basedOn w:val="TableNormal12"/>
    <w:pPr>
      <w:ind w:hanging="1"/>
    </w:pPr>
    <w:tblPr>
      <w:tblCellMar>
        <w:top w:w="0" w:type="dxa"/>
        <w:left w:w="115" w:type="dxa"/>
        <w:bottom w:w="0" w:type="dxa"/>
        <w:right w:w="115" w:type="dxa"/>
      </w:tblCellMar>
    </w:tblPr>
  </w:style>
  <w:style w:type="table" w:customStyle="1" w:styleId="Style87">
    <w:name w:val="_Style 87"/>
    <w:basedOn w:val="TableNormal12"/>
    <w:qFormat/>
    <w:pPr>
      <w:ind w:hanging="1"/>
    </w:pPr>
    <w:tblPr>
      <w:tblCellMar>
        <w:top w:w="0" w:type="dxa"/>
        <w:left w:w="115" w:type="dxa"/>
        <w:bottom w:w="0" w:type="dxa"/>
        <w:right w:w="115" w:type="dxa"/>
      </w:tblCellMar>
    </w:tblPr>
  </w:style>
  <w:style w:type="table" w:customStyle="1" w:styleId="Style88">
    <w:name w:val="_Style 88"/>
    <w:basedOn w:val="TableNormal12"/>
    <w:qFormat/>
    <w:pPr>
      <w:ind w:hanging="1"/>
    </w:pPr>
    <w:tblPr>
      <w:tblCellMar>
        <w:top w:w="0" w:type="dxa"/>
        <w:left w:w="115" w:type="dxa"/>
        <w:bottom w:w="0" w:type="dxa"/>
        <w:right w:w="115" w:type="dxa"/>
      </w:tblCellMar>
    </w:tblPr>
  </w:style>
  <w:style w:type="table" w:customStyle="1" w:styleId="Style89">
    <w:name w:val="_Style 89"/>
    <w:basedOn w:val="TableNormal12"/>
    <w:qFormat/>
    <w:pPr>
      <w:ind w:hanging="1"/>
    </w:pPr>
    <w:tblPr>
      <w:tblCellMar>
        <w:top w:w="0" w:type="dxa"/>
        <w:left w:w="115" w:type="dxa"/>
        <w:bottom w:w="0" w:type="dxa"/>
        <w:right w:w="115" w:type="dxa"/>
      </w:tblCellMar>
    </w:tblPr>
  </w:style>
  <w:style w:type="table" w:customStyle="1" w:styleId="Style90">
    <w:name w:val="_Style 90"/>
    <w:basedOn w:val="TableNormal12"/>
    <w:pPr>
      <w:ind w:hanging="1"/>
    </w:pPr>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mpaniiets@unfpa.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fpa.org/about-procurement#ZeroToler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2.unfpa.org/help/hotline.cf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nfpa.org/sites/default/files/admin-resource/Eths_Fraud_policy.pdfcy-2009#overlay-context=node/10356/draft" TargetMode="External"/><Relationship Id="rId4" Type="http://schemas.openxmlformats.org/officeDocument/2006/relationships/styles" Target="styles.xml"/><Relationship Id="rId9" Type="http://schemas.openxmlformats.org/officeDocument/2006/relationships/hyperlink" Target="http://www.treasury.un.org" TargetMode="External"/><Relationship Id="rId14" Type="http://schemas.openxmlformats.org/officeDocument/2006/relationships/hyperlink" Target="mailto:procurement@unf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mB/FQX6XTcAAKwGbB2CpV3vEw==">CgMxLjAyCGguZ2pkZ3hzOAByITEtSTNxdm1jeEw2TTUtSHNsdnhVbDZBY2pQMjNtUVhhcg==</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Zubchenko</dc:creator>
  <cp:lastModifiedBy>Maryna Semenenko</cp:lastModifiedBy>
  <cp:revision>3</cp:revision>
  <dcterms:created xsi:type="dcterms:W3CDTF">2023-05-22T10:51:00Z</dcterms:created>
  <dcterms:modified xsi:type="dcterms:W3CDTF">2023-07-13T14:22:00Z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F52919D4CF26474BA33931B2DC98C38F</vt:lpwstr>
  </property>
</Properties>
</file>