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400"/>
        </w:tabs>
        <w:jc w:val="right"/>
        <w:rPr>
          <w:color w:val="000000"/>
        </w:rPr>
      </w:pPr>
      <w:bookmarkStart w:id="3" w:name="_GoBack"/>
      <w:bookmarkEnd w:id="3"/>
    </w:p>
    <w:p>
      <w:pPr>
        <w:tabs>
          <w:tab w:val="left" w:pos="5400"/>
        </w:tabs>
        <w:jc w:val="right"/>
        <w:rPr>
          <w:color w:val="000000"/>
        </w:rPr>
      </w:pPr>
      <w:r>
        <w:rPr>
          <w:color w:val="000000"/>
          <w:rtl w:val="0"/>
        </w:rPr>
        <w:t xml:space="preserve">Дата: </w:t>
      </w:r>
      <w:r>
        <w:rPr>
          <w:rtl w:val="0"/>
        </w:rPr>
        <w:t>13</w:t>
      </w:r>
      <w:r>
        <w:rPr>
          <w:color w:val="000000"/>
          <w:rtl w:val="0"/>
        </w:rPr>
        <w:t xml:space="preserve"> </w:t>
      </w:r>
      <w:r>
        <w:rPr>
          <w:rtl w:val="0"/>
        </w:rPr>
        <w:t>лип</w:t>
      </w:r>
      <w:r>
        <w:rPr>
          <w:color w:val="000000"/>
          <w:rtl w:val="0"/>
        </w:rPr>
        <w:t>ня 2023 року</w:t>
      </w:r>
    </w:p>
    <w:p>
      <w:pPr>
        <w:tabs>
          <w:tab w:val="left" w:pos="5400"/>
        </w:tabs>
        <w:jc w:val="right"/>
        <w:rPr>
          <w:color w:val="000000"/>
        </w:rPr>
      </w:pPr>
    </w:p>
    <w:p>
      <w:pPr>
        <w:tabs>
          <w:tab w:val="left" w:pos="-180"/>
          <w:tab w:val="right" w:pos="1980"/>
          <w:tab w:val="left" w:pos="2160"/>
          <w:tab w:val="left" w:pos="4320"/>
        </w:tabs>
        <w:rPr>
          <w:b/>
          <w:color w:val="000000"/>
        </w:rPr>
      </w:pPr>
      <w:r>
        <w:rPr>
          <w:b/>
          <w:color w:val="000000"/>
          <w:rtl w:val="0"/>
        </w:rPr>
        <w:t>Затверджено:</w:t>
      </w:r>
    </w:p>
    <w:p>
      <w:pPr>
        <w:tabs>
          <w:tab w:val="left" w:pos="-180"/>
          <w:tab w:val="right" w:pos="1980"/>
          <w:tab w:val="left" w:pos="2160"/>
          <w:tab w:val="left" w:pos="4320"/>
        </w:tabs>
        <w:rPr>
          <w:b/>
          <w:color w:val="000000"/>
        </w:rPr>
      </w:pPr>
      <w:r>
        <w:rPr>
          <w:b/>
          <w:color w:val="000000"/>
          <w:rtl w:val="0"/>
        </w:rPr>
        <w:t>п. Хайме Надаль</w:t>
      </w:r>
    </w:p>
    <w:p>
      <w:pPr>
        <w:tabs>
          <w:tab w:val="left" w:pos="-180"/>
          <w:tab w:val="right" w:pos="1980"/>
          <w:tab w:val="left" w:pos="2160"/>
          <w:tab w:val="left" w:pos="4320"/>
        </w:tabs>
        <w:rPr>
          <w:b/>
          <w:color w:val="000000"/>
        </w:rPr>
      </w:pPr>
      <w:r>
        <w:rPr>
          <w:b/>
          <w:color w:val="000000"/>
          <w:rtl w:val="0"/>
        </w:rPr>
        <w:t>Представник UNFPA, Фонду ООН у галузі народонаселення в Україні</w:t>
      </w:r>
    </w:p>
    <w:p>
      <w:pPr>
        <w:spacing w:after="0" w:line="240" w:lineRule="auto"/>
        <w:jc w:val="center"/>
        <w:rPr>
          <w:b/>
          <w:color w:val="000000"/>
        </w:rPr>
      </w:pPr>
      <w:r>
        <w:rPr>
          <w:b/>
          <w:color w:val="000000"/>
          <w:rtl w:val="0"/>
        </w:rPr>
        <w:t xml:space="preserve">ЗАПИТ НА ПОДАННЯ ПРОПОЗИЦІЙ </w:t>
      </w:r>
    </w:p>
    <w:p>
      <w:pPr>
        <w:jc w:val="center"/>
        <w:rPr>
          <w:color w:val="000000"/>
        </w:rPr>
      </w:pPr>
      <w:r>
        <w:rPr>
          <w:b/>
          <w:color w:val="000000"/>
          <w:rtl w:val="0"/>
        </w:rPr>
        <w:t>UNFPA/UKR/RFQ/23/28</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r>
        <w:rPr>
          <w:color w:val="000000"/>
          <w:rtl w:val="0"/>
        </w:rPr>
        <w:t>Шановні пані / панове,</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p>
    <w:p>
      <w:pPr>
        <w:jc w:val="both"/>
        <w:rPr>
          <w:color w:val="000000"/>
        </w:rPr>
      </w:pPr>
      <w:r>
        <w:rPr>
          <w:color w:val="000000"/>
          <w:rtl w:val="0"/>
        </w:rPr>
        <w:t>UNFPA, Фонд ООН у галузі народонаселення в Україні запрошує Вас надати цінову пропозицію на наступну послугу</w:t>
      </w:r>
    </w:p>
    <w:p>
      <w:pPr>
        <w:jc w:val="center"/>
        <w:rPr>
          <w:b/>
          <w:color w:val="000000"/>
        </w:rPr>
      </w:pPr>
      <w:r>
        <w:rPr>
          <w:b/>
          <w:color w:val="000000"/>
          <w:rtl w:val="0"/>
        </w:rPr>
        <w:t>Розробка та впровадження активностей з просування мобільного застосунку з реагування на випадки домашнього та гендерно зумовленого насильства</w:t>
      </w:r>
    </w:p>
    <w:p>
      <w:pPr>
        <w:jc w:val="both"/>
        <w:rPr>
          <w:color w:val="000000"/>
        </w:rPr>
      </w:pPr>
      <w:r>
        <w:rPr>
          <w:color w:val="000000"/>
          <w:rtl w:val="0"/>
        </w:rPr>
        <w:t>Цей запит відкритий для всіх юридично зареєстрованих компаній в Україні, які можуть надавати належні послуги та володіють правоздатністю постачати/виконувати дані послуги в Україні, або через уповноважених представників.</w:t>
      </w:r>
    </w:p>
    <w:p>
      <w:pPr>
        <w:tabs>
          <w:tab w:val="left" w:pos="-180"/>
          <w:tab w:val="right" w:pos="1980"/>
          <w:tab w:val="left" w:pos="2160"/>
          <w:tab w:val="left" w:pos="4320"/>
        </w:tabs>
        <w:spacing w:before="240" w:after="240" w:line="240" w:lineRule="auto"/>
        <w:jc w:val="both"/>
        <w:rPr>
          <w:b/>
        </w:rPr>
      </w:pPr>
      <w:r>
        <w:rPr>
          <w:b/>
          <w:rtl w:val="0"/>
        </w:rPr>
        <w:t>Будемо вдячні за якнайшвидшу відповідь на цей запит, але не пізніше ніж середа, 26 липня 2023 року 17.00 за київським часом.</w:t>
      </w:r>
    </w:p>
    <w:p>
      <w:pPr>
        <w:numPr>
          <w:ilvl w:val="0"/>
          <w:numId w:val="1"/>
        </w:numPr>
        <w:spacing w:after="0" w:line="240" w:lineRule="auto"/>
        <w:ind w:left="360" w:hanging="180"/>
        <w:jc w:val="both"/>
        <w:rPr>
          <w:b/>
          <w:color w:val="000000"/>
        </w:rPr>
      </w:pPr>
      <w:r>
        <w:rPr>
          <w:b/>
          <w:color w:val="000000"/>
          <w:rtl w:val="0"/>
        </w:rPr>
        <w:t>Про UNFPA</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tl w:val="0"/>
        </w:rPr>
        <w:t xml:space="preserve">UNFPA, Фонд ООН у галузі народонаселення, є </w:t>
      </w:r>
      <w:r>
        <w:rPr>
          <w:rtl w:val="0"/>
        </w:rPr>
        <w:t>міжнародною агенцією</w:t>
      </w:r>
      <w:r>
        <w:rPr>
          <w:color w:val="000000"/>
          <w:rtl w:val="0"/>
        </w:rPr>
        <w:t xml:space="preserve"> з розвитку, метою котрої є забезпечення та існування такого світу, в якому кожна вагітність бажана, кожні пологи безпечні та кожна молода людина може реалізувати свій потенціал. </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rPr>
          <w:color w:val="000000"/>
          <w:rtl w:val="0"/>
        </w:rPr>
        <w:t>UNFPA є провідною установою ООН, яка сприяє реалізації права кожної жінки, чоловіка та дитини на здорове життя та рівні можливості. Для отримання більш детальної інформації щодо діяльності Фонду, звертайтеся, будь</w:t>
      </w:r>
      <w:r>
        <w:rPr>
          <w:rtl w:val="0"/>
        </w:rPr>
        <w:t xml:space="preserve"> </w:t>
      </w:r>
      <w:r>
        <w:rPr>
          <w:color w:val="000000"/>
          <w:rtl w:val="0"/>
        </w:rPr>
        <w:t xml:space="preserve">ласка, до веб-сайту: </w:t>
      </w:r>
      <w:r>
        <w:fldChar w:fldCharType="begin"/>
      </w:r>
      <w:r>
        <w:instrText xml:space="preserve"> HYPERLINK "https://ukraine.unfpa.org/uk/%D0%BF%D1%80%D0%BE-%D0%BD%D0%B0%D1%81" \h </w:instrText>
      </w:r>
      <w:r>
        <w:fldChar w:fldCharType="separate"/>
      </w:r>
      <w:r>
        <w:rPr>
          <w:color w:val="000000"/>
          <w:u w:val="single"/>
          <w:rtl w:val="0"/>
        </w:rPr>
        <w:t>UNFPA про нас</w:t>
      </w:r>
      <w:r>
        <w:rPr>
          <w:color w:val="000000"/>
          <w:u w:val="single"/>
          <w:rtl w:val="0"/>
        </w:rPr>
        <w:fldChar w:fldCharType="end"/>
      </w:r>
      <w:r>
        <w:rPr>
          <w:color w:val="000000"/>
          <w:u w:val="single"/>
          <w:rtl w:val="0"/>
        </w:rPr>
        <w:t>.</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pPr>
        <w:tabs>
          <w:tab w:val="left" w:pos="-180"/>
          <w:tab w:val="right" w:pos="1980"/>
          <w:tab w:val="left" w:pos="2160"/>
          <w:tab w:val="left" w:pos="4320"/>
        </w:tabs>
        <w:rPr>
          <w:b/>
          <w:color w:val="000000"/>
        </w:rPr>
      </w:pPr>
      <w:r>
        <w:rPr>
          <w:b/>
          <w:color w:val="000000"/>
          <w:rtl w:val="0"/>
        </w:rPr>
        <w:t>ІІ. Технічне завдання (ТЗ)</w:t>
      </w:r>
    </w:p>
    <w:p>
      <w:pPr>
        <w:tabs>
          <w:tab w:val="left" w:pos="-180"/>
          <w:tab w:val="right" w:pos="1980"/>
          <w:tab w:val="left" w:pos="2160"/>
          <w:tab w:val="left" w:pos="4320"/>
        </w:tabs>
        <w:jc w:val="both"/>
        <w:rPr>
          <w:b/>
          <w:color w:val="000000"/>
        </w:rPr>
      </w:pPr>
      <w:r>
        <w:rPr>
          <w:b/>
          <w:color w:val="000000"/>
          <w:rtl w:val="0"/>
        </w:rPr>
        <w:t>Передумови та опис програми</w:t>
      </w:r>
    </w:p>
    <w:p>
      <w:pPr>
        <w:tabs>
          <w:tab w:val="left" w:pos="-180"/>
          <w:tab w:val="right" w:pos="1980"/>
          <w:tab w:val="left" w:pos="2160"/>
          <w:tab w:val="left" w:pos="4320"/>
        </w:tabs>
        <w:jc w:val="both"/>
      </w:pPr>
      <w:r>
        <w:rPr>
          <w:rtl w:val="0"/>
        </w:rPr>
        <w:t>Насильство проти жінок та дівчат є одним з найбільш поширених порушень прав людини у світі. Воно не знає ніяких соціальних, економічних чи національних кордонів. Гендерно зумовлене насильство (далі – ГЗН) підриває здоров'я, гідність, безпеку та автономію потерпілих, залишаючись прихованим через культуру мовчання. Воно негативно впливає на сексуальне та репродуктивне здоров'я дівчат і жінок. ГЗН залишається широко поширеним в Україні, а широкомасштабна війна в Україні призвела до збільшення ризику таких ситуацій.</w:t>
      </w:r>
    </w:p>
    <w:p>
      <w:pPr>
        <w:tabs>
          <w:tab w:val="left" w:pos="-180"/>
          <w:tab w:val="right" w:pos="1980"/>
          <w:tab w:val="left" w:pos="2160"/>
          <w:tab w:val="left" w:pos="4320"/>
        </w:tabs>
        <w:jc w:val="both"/>
      </w:pPr>
      <w:r>
        <w:rPr>
          <w:rtl w:val="0"/>
        </w:rPr>
        <w:t>У 2021-2025 р. UNFPA в Україні впроваджує проєкт «EMBRACE: Посилення національних і регіональних механізмів побудови адаптивної, підзвітної та економічно ефективної системи протидії та запобігання гендерно зумовленому насильству» (назва походить від англійського слова EMBRACE, сформованого з перших літер слів: Enhancing Mechanisms to Build Responsive, Accountable &amp; Cost-Effective System) за фінансової підтримки уряду Великобританії.</w:t>
      </w:r>
    </w:p>
    <w:p>
      <w:pPr>
        <w:tabs>
          <w:tab w:val="left" w:pos="-180"/>
          <w:tab w:val="right" w:pos="1980"/>
          <w:tab w:val="left" w:pos="2160"/>
          <w:tab w:val="left" w:pos="4320"/>
        </w:tabs>
        <w:jc w:val="both"/>
      </w:pPr>
      <w:r>
        <w:rPr>
          <w:rtl w:val="0"/>
        </w:rPr>
        <w:t>Проєкт спрямований на посилення безпеки та захисту жінок і дівчат від гендерно зумовленого насильства (ГЗН) шляхом трансформації соціальних норм, що виправдовують ГЗН, покращення доступу постраждалих осіб до якісної допомоги та розвиток механізмів координації і підзвітності на національному та місцевому рівнях.</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tl w:val="0"/>
        </w:rPr>
        <w:t xml:space="preserve">Для ефективного досягнення цих чотирьох завдань та для надання постраждалим та свідкам сучасних та дієвих інструментів реагування на випадки насильства, UNFPA спільно з Міністерством внутрішніх справ України (далі – МВС) та Національною Поліцією України (далі – НПУ), розробили мобільний застосунок для жінок, які постраждали від домашнього або гендерно зумовленого насильства, або перебувають у групі ризику, а також для свідків таких випадків. Мобільний застосунок введено в експлуатацію. Презентація застосунку відбулася 03 вересня 2022 року у Києві - </w:t>
      </w:r>
      <w:r>
        <w:fldChar w:fldCharType="begin"/>
      </w:r>
      <w:r>
        <w:instrText xml:space="preserve"> HYPERLINK "https://ukraine.unfpa.org/uk/news/0308221593" \h </w:instrText>
      </w:r>
      <w:r>
        <w:fldChar w:fldCharType="separate"/>
      </w:r>
      <w:r>
        <w:rPr>
          <w:color w:val="1155CC"/>
          <w:u w:val="single"/>
          <w:rtl w:val="0"/>
        </w:rPr>
        <w:t>новина</w:t>
      </w:r>
      <w:r>
        <w:rPr>
          <w:color w:val="1155CC"/>
          <w:u w:val="single"/>
          <w:rtl w:val="0"/>
        </w:rPr>
        <w:fldChar w:fldCharType="end"/>
      </w:r>
      <w:r>
        <w:rPr>
          <w:rtl w:val="0"/>
        </w:rPr>
        <w:t>.</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tl w:val="0"/>
        </w:rPr>
        <w:t>Пізніше, на початку 2023 року, була проведена інтенсивна інформаційна кампанія, метою якої було поширити з</w:t>
      </w:r>
      <w:r>
        <w:rPr>
          <w:rtl w:val="0"/>
        </w:rPr>
        <w:t xml:space="preserve">агальне </w:t>
      </w:r>
      <w:r>
        <w:rPr>
          <w:color w:val="000000"/>
          <w:rtl w:val="0"/>
        </w:rPr>
        <w:t xml:space="preserve">знання про застосунок </w:t>
      </w:r>
      <w:r>
        <w:rPr>
          <w:rtl w:val="0"/>
        </w:rPr>
        <w:t>серед</w:t>
      </w:r>
      <w:r>
        <w:rPr>
          <w:color w:val="000000"/>
          <w:rtl w:val="0"/>
        </w:rPr>
        <w:t xml:space="preserve"> цільової аудиторії. Зважаючи на особливості </w:t>
      </w:r>
      <w:r>
        <w:rPr>
          <w:rtl w:val="0"/>
        </w:rPr>
        <w:t>цільової</w:t>
      </w:r>
      <w:r>
        <w:rPr>
          <w:color w:val="000000"/>
          <w:rtl w:val="0"/>
        </w:rPr>
        <w:t xml:space="preserve"> аудиторії, серед інструментів кампанії було використане просування у </w:t>
      </w:r>
      <w:r>
        <w:rPr>
          <w:rtl w:val="0"/>
        </w:rPr>
        <w:t>соціальних</w:t>
      </w:r>
      <w:r>
        <w:rPr>
          <w:color w:val="000000"/>
          <w:rtl w:val="0"/>
        </w:rPr>
        <w:t xml:space="preserve"> мережах; партнерства та колаборації з брендами, бізнесом, блогерами та інфлюєнсерами, інтеграція у тематичні шоу та подкасти. Дізнатись більше про кампанію можна </w:t>
      </w:r>
      <w:r>
        <w:fldChar w:fldCharType="begin"/>
      </w:r>
      <w:r>
        <w:instrText xml:space="preserve"> HYPERLINK "https://creative-stories.com.ua/kiaf/winners-kiaf/life-saving-app-3272" \h </w:instrText>
      </w:r>
      <w:r>
        <w:fldChar w:fldCharType="separate"/>
      </w:r>
      <w:r>
        <w:rPr>
          <w:color w:val="0563C1"/>
          <w:u w:val="single"/>
          <w:rtl w:val="0"/>
        </w:rPr>
        <w:t>за посиланням</w:t>
      </w:r>
      <w:r>
        <w:rPr>
          <w:color w:val="0563C1"/>
          <w:u w:val="single"/>
          <w:rtl w:val="0"/>
        </w:rPr>
        <w:fldChar w:fldCharType="end"/>
      </w:r>
      <w:r>
        <w:rPr>
          <w:color w:val="000000"/>
          <w:rtl w:val="0"/>
        </w:rPr>
        <w:t>.</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bookmarkStart w:id="0" w:name="_heading=h.1fob9te" w:colFirst="0" w:colLast="0"/>
      <w:bookmarkEnd w:id="0"/>
      <w:r>
        <w:rPr>
          <w:color w:val="000000"/>
          <w:rtl w:val="0"/>
        </w:rPr>
        <w:t>Станом на червень, застосунок завантажило близько 37 000 осіб.</w:t>
      </w:r>
    </w:p>
    <w:p>
      <w:pPr>
        <w:spacing w:after="0"/>
        <w:jc w:val="both"/>
        <w:rPr>
          <w:color w:val="000000"/>
          <w:highlight w:val="yellow"/>
        </w:rPr>
      </w:pPr>
    </w:p>
    <w:p>
      <w:pPr>
        <w:numPr>
          <w:ilvl w:val="0"/>
          <w:numId w:val="1"/>
        </w:numPr>
        <w:spacing w:line="240" w:lineRule="auto"/>
        <w:ind w:left="360" w:hanging="360"/>
        <w:jc w:val="both"/>
        <w:rPr>
          <w:b/>
          <w:color w:val="000000"/>
        </w:rPr>
      </w:pPr>
      <w:r>
        <w:rPr>
          <w:b/>
          <w:color w:val="000000"/>
          <w:rtl w:val="0"/>
        </w:rPr>
        <w:t xml:space="preserve">Методологія </w:t>
      </w:r>
    </w:p>
    <w:p>
      <w:pPr>
        <w:rPr>
          <w:b/>
          <w:color w:val="000000"/>
        </w:rPr>
      </w:pPr>
      <w:r>
        <w:rPr>
          <w:b/>
          <w:color w:val="000000"/>
          <w:rtl w:val="0"/>
        </w:rPr>
        <w:t>Обсяг робіт</w:t>
      </w:r>
    </w:p>
    <w:p>
      <w:pPr>
        <w:jc w:val="both"/>
        <w:rPr>
          <w:color w:val="000000"/>
        </w:rPr>
      </w:pPr>
      <w:r>
        <w:rPr>
          <w:color w:val="000000"/>
          <w:rtl w:val="0"/>
        </w:rPr>
        <w:t xml:space="preserve">UNFPA, Фонд ООН у галузі народонаселення в Україні  запрошує постачальників послуг, які мають успішний досвід роботи </w:t>
      </w:r>
      <w:r>
        <w:rPr>
          <w:rtl w:val="0"/>
        </w:rPr>
        <w:t>у плануванні та проведенні комунікаційних кампаній, зокрема, у промо просуванні мобільних застосунків</w:t>
      </w:r>
      <w:r>
        <w:rPr>
          <w:color w:val="000000"/>
          <w:rtl w:val="0"/>
        </w:rPr>
        <w:t xml:space="preserve">. Із постачальником буде укладено короткостроковий договір згідно з яким постачальник надаватиме послуги. Обраний постачальник послуг працюватиме під керівництвом Спеціалістки з питань комунікації. </w:t>
      </w:r>
      <w:r>
        <w:rPr>
          <w:rtl w:val="0"/>
        </w:rPr>
        <w:t>Партнером у створенні мобільного додатку і кінцевим бенефіціаром є МВС.</w:t>
      </w:r>
    </w:p>
    <w:p>
      <w:pPr>
        <w:jc w:val="both"/>
        <w:rPr>
          <w:b/>
          <w:color w:val="000000"/>
        </w:rPr>
      </w:pPr>
      <w:r>
        <w:rPr>
          <w:b/>
          <w:color w:val="000000"/>
          <w:rtl w:val="0"/>
        </w:rPr>
        <w:t xml:space="preserve">Загальні відомості про мобільний </w:t>
      </w:r>
      <w:r>
        <w:rPr>
          <w:b/>
          <w:rtl w:val="0"/>
        </w:rPr>
        <w:t>застосунок</w:t>
      </w:r>
    </w:p>
    <w:p>
      <w:pPr>
        <w:jc w:val="both"/>
        <w:rPr>
          <w:color w:val="000000"/>
        </w:rPr>
      </w:pPr>
      <w:r>
        <w:rPr>
          <w:color w:val="000000"/>
          <w:rtl w:val="0"/>
        </w:rPr>
        <w:t>Мобільний застосунок дає можливість викликати поліцію, в тих випадках, коли дзвінок на 102 не є можливим.  Також застосунок спрямований на полегшення отримання допомоги тією категорією жінок, які не мають можливості подзвонити у поліцію через фізичні особливості (наприклад, особи з порушенням слуху), тотальний контроль особистого життя, відсутність коштів на рахунку тощо. Основною перевагою застосунку є прямий зв’язок з поліцією через кнопку "SOS", без дзвінка на 102 та з автоматичним визначенням місця перебування постраждалої через геолокацію.</w:t>
      </w:r>
    </w:p>
    <w:p>
      <w:pPr>
        <w:jc w:val="both"/>
        <w:rPr>
          <w:color w:val="000000"/>
        </w:rPr>
      </w:pPr>
      <w:r>
        <w:rPr>
          <w:color w:val="000000"/>
          <w:rtl w:val="0"/>
        </w:rPr>
        <w:t>Концепція застосунку робить його абсолютно не примітним для кривдника, що дозволяє постраждалій без остраху встановити та використовувати застосунок у своєму телефоні. Зовнішній інтерфейс застосунку замасковано під звичайний застосунок у телефоні жінки - жіночий календар графіку менструації. Прихована частина, доступ до якої має лише власниця телефону - кнопка виклику поліції, контакти інших служб допомоги у випадках домашнього або гендерно зумовленого насильства, інформація щодо видів та ознак насильства. Доступ у приховану частину можливий після реєстрації.</w:t>
      </w:r>
    </w:p>
    <w:p>
      <w:pPr>
        <w:jc w:val="both"/>
        <w:rPr>
          <w:color w:val="000000"/>
        </w:rPr>
      </w:pPr>
      <w:r>
        <w:rPr>
          <w:color w:val="000000"/>
          <w:rtl w:val="0"/>
        </w:rPr>
        <w:t>Застосунок має вбудований функціонал виклику допомоги та відповідає такому призначенню:</w:t>
      </w:r>
    </w:p>
    <w:p>
      <w:pPr>
        <w:jc w:val="both"/>
        <w:rPr>
          <w:color w:val="000000"/>
        </w:rPr>
      </w:pPr>
      <w:r>
        <w:rPr>
          <w:color w:val="000000"/>
          <w:rtl w:val="0"/>
        </w:rPr>
        <w:t>1) Звернення за допомогою у випадку домашнього насильства:</w:t>
      </w:r>
    </w:p>
    <w:p>
      <w:pPr>
        <w:numPr>
          <w:ilvl w:val="0"/>
          <w:numId w:val="2"/>
        </w:numPr>
        <w:spacing w:after="0"/>
        <w:ind w:left="720" w:hanging="360"/>
        <w:jc w:val="both"/>
        <w:rPr>
          <w:color w:val="000000"/>
        </w:rPr>
      </w:pPr>
      <w:r>
        <w:rPr>
          <w:color w:val="000000"/>
          <w:rtl w:val="0"/>
        </w:rPr>
        <w:t>можливість відправляти виклик про потребу в допомозі на пульт диспетчера 102;</w:t>
      </w:r>
    </w:p>
    <w:p>
      <w:pPr>
        <w:numPr>
          <w:ilvl w:val="0"/>
          <w:numId w:val="2"/>
        </w:numPr>
        <w:spacing w:after="0"/>
        <w:ind w:left="720" w:hanging="360"/>
        <w:jc w:val="both"/>
        <w:rPr>
          <w:color w:val="000000"/>
        </w:rPr>
      </w:pPr>
      <w:r>
        <w:rPr>
          <w:color w:val="000000"/>
          <w:rtl w:val="0"/>
        </w:rPr>
        <w:t xml:space="preserve">отримання інформації про </w:t>
      </w:r>
      <w:r>
        <w:rPr>
          <w:rtl w:val="0"/>
        </w:rPr>
        <w:t>місце перебування</w:t>
      </w:r>
      <w:r>
        <w:rPr>
          <w:color w:val="000000"/>
          <w:rtl w:val="0"/>
        </w:rPr>
        <w:t xml:space="preserve"> найближчих відділів поліції та інших суб’єктів, </w:t>
      </w:r>
      <w:r>
        <w:rPr>
          <w:rtl w:val="0"/>
        </w:rPr>
        <w:t>залучених</w:t>
      </w:r>
      <w:r>
        <w:rPr>
          <w:color w:val="000000"/>
          <w:rtl w:val="0"/>
        </w:rPr>
        <w:t xml:space="preserve"> до запобігання та протидії домашньому насильству (соціальні служби, лікарні) на мапі;</w:t>
      </w:r>
    </w:p>
    <w:p>
      <w:pPr>
        <w:numPr>
          <w:ilvl w:val="0"/>
          <w:numId w:val="2"/>
        </w:numPr>
        <w:ind w:left="720" w:hanging="360"/>
        <w:jc w:val="both"/>
        <w:rPr>
          <w:color w:val="000000"/>
        </w:rPr>
      </w:pPr>
      <w:r>
        <w:rPr>
          <w:color w:val="000000"/>
          <w:rtl w:val="0"/>
        </w:rPr>
        <w:t>отримання контактів служб допомоги відповідно до геолокації.</w:t>
      </w:r>
    </w:p>
    <w:p>
      <w:pPr>
        <w:jc w:val="both"/>
        <w:rPr>
          <w:color w:val="000000"/>
        </w:rPr>
      </w:pPr>
      <w:r>
        <w:rPr>
          <w:color w:val="000000"/>
          <w:rtl w:val="0"/>
        </w:rPr>
        <w:t>2) Надання корисної інформації про домашнє насильство:</w:t>
      </w:r>
    </w:p>
    <w:p>
      <w:pPr>
        <w:numPr>
          <w:ilvl w:val="0"/>
          <w:numId w:val="3"/>
        </w:numPr>
        <w:spacing w:after="0"/>
        <w:ind w:left="720" w:hanging="360"/>
        <w:jc w:val="both"/>
        <w:rPr>
          <w:color w:val="000000"/>
        </w:rPr>
      </w:pPr>
      <w:r>
        <w:rPr>
          <w:color w:val="000000"/>
          <w:rtl w:val="0"/>
        </w:rPr>
        <w:t>план безпеки для постраждалих та план дій для свідків;</w:t>
      </w:r>
    </w:p>
    <w:p>
      <w:pPr>
        <w:numPr>
          <w:ilvl w:val="0"/>
          <w:numId w:val="3"/>
        </w:numPr>
        <w:spacing w:after="0"/>
        <w:ind w:left="720" w:hanging="360"/>
        <w:jc w:val="both"/>
        <w:rPr>
          <w:color w:val="000000"/>
        </w:rPr>
      </w:pPr>
      <w:r>
        <w:rPr>
          <w:color w:val="000000"/>
          <w:rtl w:val="0"/>
        </w:rPr>
        <w:t>тест для перевірки стосунків щодо наявності насильства;</w:t>
      </w:r>
    </w:p>
    <w:p>
      <w:pPr>
        <w:numPr>
          <w:ilvl w:val="0"/>
          <w:numId w:val="3"/>
        </w:numPr>
        <w:ind w:left="720" w:hanging="360"/>
        <w:jc w:val="both"/>
        <w:rPr>
          <w:color w:val="000000"/>
        </w:rPr>
      </w:pPr>
      <w:r>
        <w:rPr>
          <w:color w:val="000000"/>
          <w:rtl w:val="0"/>
        </w:rPr>
        <w:t>інформація про види та ознаки насильства.</w:t>
      </w:r>
    </w:p>
    <w:p>
      <w:pPr>
        <w:jc w:val="both"/>
        <w:rPr>
          <w:color w:val="000000"/>
        </w:rPr>
      </w:pPr>
      <w:r>
        <w:rPr>
          <w:color w:val="000000"/>
          <w:rtl w:val="0"/>
        </w:rPr>
        <w:t>Цільова аудиторія мобільного застосунку – жінки, які користуються мобільними телефонами та технічні характеристики яких дозволяють завантажувати та користуватися мобільними додатками. Постраждалі від домашнього та гендерно зумовленого насильства, особи у групі ризику потрапляння в такі ситуації, та свідки випадків домашнього та ГЗН насильства.</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tl w:val="0"/>
        </w:rPr>
        <w:t xml:space="preserve">Надалі, на додачу до загального поширення інформації про застосунок загалом серед дівчат та жінок, запланована робота з кількома окремими підкатегоріями ЦА: </w:t>
      </w:r>
    </w:p>
    <w:p>
      <w:pPr>
        <w:numPr>
          <w:ilvl w:val="0"/>
          <w:numId w:val="4"/>
        </w:num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ind w:left="720" w:hanging="360"/>
        <w:jc w:val="both"/>
        <w:rPr>
          <w:color w:val="000000"/>
        </w:rPr>
      </w:pPr>
      <w:r>
        <w:rPr>
          <w:color w:val="000000"/>
          <w:rtl w:val="0"/>
        </w:rPr>
        <w:t>Постраждалі, які вже звертались за допомогою до сервісів чи установ</w:t>
      </w:r>
      <w:r>
        <w:rPr>
          <w:rtl w:val="0"/>
        </w:rPr>
        <w:t>, зокрема у регіонах України;</w:t>
      </w:r>
    </w:p>
    <w:p>
      <w:pPr>
        <w:numPr>
          <w:ilvl w:val="0"/>
          <w:numId w:val="4"/>
        </w:num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ind w:left="720" w:hanging="360"/>
        <w:jc w:val="both"/>
        <w:rPr>
          <w:color w:val="000000"/>
        </w:rPr>
      </w:pPr>
      <w:r>
        <w:rPr>
          <w:color w:val="000000"/>
          <w:rtl w:val="0"/>
        </w:rPr>
        <w:t xml:space="preserve">Жінки з порушенням слуху чи мовлення, які не можуть звернутись за допомогою через телефонний дзвінок. </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ind w:left="720" w:firstLine="0"/>
        <w:jc w:val="both"/>
      </w:pPr>
    </w:p>
    <w:p>
      <w:pPr>
        <w:jc w:val="both"/>
        <w:rPr>
          <w:color w:val="000000"/>
        </w:rPr>
      </w:pPr>
      <w:r>
        <w:rPr>
          <w:color w:val="000000"/>
          <w:rtl w:val="0"/>
        </w:rPr>
        <w:t xml:space="preserve">Застосунок функціонує на 2 платформах: iOS та Android. </w:t>
      </w:r>
    </w:p>
    <w:p>
      <w:pPr>
        <w:jc w:val="both"/>
        <w:rPr>
          <w:color w:val="000000"/>
        </w:rPr>
      </w:pPr>
      <w:r>
        <w:rPr>
          <w:color w:val="000000"/>
          <w:rtl w:val="0"/>
        </w:rPr>
        <w:t xml:space="preserve">Назва застосунку не розповсюджується з метою безпеки жінок, які ним вже користуються та майбутніх користувачок. Наразі дізнатися деталі щодо назви застосунку та його встановлення можна звернувшись в особисті повідомлення сторінки «Розірви коло» у соціальних мережах Фейсбук та Інстаграм, або через спеціально створений телеграм-бот. </w:t>
      </w:r>
    </w:p>
    <w:p>
      <w:pPr>
        <w:jc w:val="both"/>
        <w:rPr>
          <w:color w:val="000000"/>
        </w:rPr>
      </w:pPr>
      <w:r>
        <w:rPr>
          <w:color w:val="000000"/>
          <w:rtl w:val="0"/>
        </w:rPr>
        <w:t xml:space="preserve">Очікується, що обраний постачальник послуг: </w:t>
      </w:r>
    </w:p>
    <w:p>
      <w:pPr>
        <w:numPr>
          <w:ilvl w:val="0"/>
          <w:numId w:val="5"/>
        </w:numPr>
        <w:spacing w:after="0"/>
        <w:ind w:left="720" w:hanging="360"/>
        <w:jc w:val="both"/>
        <w:rPr>
          <w:color w:val="000000"/>
        </w:rPr>
      </w:pPr>
      <w:r>
        <w:rPr>
          <w:color w:val="000000"/>
          <w:rtl w:val="0"/>
        </w:rPr>
        <w:t>Підготує концепцію і план промо</w:t>
      </w:r>
      <w:r>
        <w:rPr>
          <w:rtl w:val="0"/>
        </w:rPr>
        <w:t xml:space="preserve"> </w:t>
      </w:r>
      <w:r>
        <w:rPr>
          <w:color w:val="000000"/>
          <w:rtl w:val="0"/>
        </w:rPr>
        <w:t xml:space="preserve">просування мобільного застосунку на період з 14 серпня 2023 року і до 1 березня 2024 року. </w:t>
      </w:r>
    </w:p>
    <w:p>
      <w:pPr>
        <w:numPr>
          <w:ilvl w:val="0"/>
          <w:numId w:val="5"/>
        </w:numPr>
        <w:ind w:left="720" w:hanging="360"/>
        <w:jc w:val="both"/>
        <w:rPr>
          <w:color w:val="000000"/>
        </w:rPr>
      </w:pPr>
      <w:r>
        <w:rPr>
          <w:color w:val="000000"/>
          <w:rtl w:val="0"/>
        </w:rPr>
        <w:t>Реалізує активності з промо</w:t>
      </w:r>
      <w:r>
        <w:rPr>
          <w:rtl w:val="0"/>
        </w:rPr>
        <w:t xml:space="preserve"> </w:t>
      </w:r>
      <w:r>
        <w:rPr>
          <w:color w:val="000000"/>
          <w:rtl w:val="0"/>
        </w:rPr>
        <w:t>просування мобільного застосунку для залучення користувачів у період з 14 серпня до 1 березня 2024 року.</w:t>
      </w:r>
    </w:p>
    <w:p>
      <w:pPr>
        <w:jc w:val="both"/>
        <w:rPr>
          <w:color w:val="000000"/>
        </w:rPr>
      </w:pPr>
      <w:r>
        <w:rPr>
          <w:b/>
          <w:color w:val="000000"/>
          <w:rtl w:val="0"/>
        </w:rPr>
        <w:t>ВАЖЛИВО:</w:t>
      </w:r>
      <w:r>
        <w:rPr>
          <w:color w:val="000000"/>
          <w:rtl w:val="0"/>
        </w:rPr>
        <w:t xml:space="preserve"> мобільний застосунок необхідно просувати так, щоб повідомити тільки ЦА (жінок) про наявність такого застосунку, та про його прихований функціонал, але при цьому, щоб якнайменша кількість кривдників дізнавалися про його назву, вигляд та прихований функціонал.</w:t>
      </w:r>
    </w:p>
    <w:p>
      <w:pPr>
        <w:spacing w:after="0" w:line="240" w:lineRule="auto"/>
        <w:jc w:val="both"/>
        <w:rPr>
          <w:b/>
          <w:color w:val="000000"/>
        </w:rPr>
      </w:pPr>
      <w:r>
        <w:rPr>
          <w:b/>
          <w:color w:val="000000"/>
          <w:rtl w:val="0"/>
        </w:rPr>
        <w:t xml:space="preserve">ЦІЛІ, МЕТОДОЛОГІЯ ТА ЧАСОВІ РАМКИ НАДАННЯ ПОСЛУГ </w:t>
      </w:r>
    </w:p>
    <w:p>
      <w:pPr>
        <w:spacing w:after="0" w:line="240" w:lineRule="auto"/>
        <w:jc w:val="both"/>
        <w:rPr>
          <w:color w:val="000000"/>
        </w:rPr>
      </w:pPr>
    </w:p>
    <w:tbl>
      <w:tblPr>
        <w:tblStyle w:val="55"/>
        <w:tblW w:w="962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449"/>
        <w:gridCol w:w="2244"/>
        <w:gridCol w:w="4252"/>
        <w:gridCol w:w="26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after="0" w:line="240" w:lineRule="auto"/>
              <w:jc w:val="both"/>
              <w:rPr>
                <w:b/>
                <w:color w:val="000000"/>
                <w:sz w:val="20"/>
                <w:szCs w:val="20"/>
              </w:rPr>
            </w:pPr>
            <w:r>
              <w:rPr>
                <w:b/>
                <w:color w:val="000000"/>
                <w:sz w:val="20"/>
                <w:szCs w:val="20"/>
                <w:rtl w:val="0"/>
              </w:rPr>
              <w:t>№</w:t>
            </w:r>
          </w:p>
        </w:tc>
        <w:tc>
          <w:tcPr>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after="0" w:line="240" w:lineRule="auto"/>
              <w:jc w:val="both"/>
              <w:rPr>
                <w:b/>
                <w:color w:val="000000"/>
                <w:sz w:val="20"/>
                <w:szCs w:val="20"/>
              </w:rPr>
            </w:pPr>
            <w:r>
              <w:rPr>
                <w:b/>
                <w:color w:val="000000"/>
                <w:sz w:val="20"/>
                <w:szCs w:val="20"/>
                <w:rtl w:val="0"/>
              </w:rPr>
              <w:t>Активність</w:t>
            </w:r>
          </w:p>
        </w:tc>
        <w:tc>
          <w:tcPr>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after="0" w:line="240" w:lineRule="auto"/>
              <w:jc w:val="both"/>
              <w:rPr>
                <w:b/>
                <w:color w:val="000000"/>
                <w:sz w:val="20"/>
                <w:szCs w:val="20"/>
              </w:rPr>
            </w:pPr>
            <w:r>
              <w:rPr>
                <w:b/>
                <w:color w:val="000000"/>
                <w:sz w:val="20"/>
                <w:szCs w:val="20"/>
                <w:rtl w:val="0"/>
              </w:rPr>
              <w:t>Процес і методологія</w:t>
            </w:r>
          </w:p>
        </w:tc>
        <w:tc>
          <w:tcPr>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after="0" w:line="240" w:lineRule="auto"/>
              <w:jc w:val="both"/>
              <w:rPr>
                <w:b/>
                <w:color w:val="000000"/>
                <w:sz w:val="20"/>
                <w:szCs w:val="20"/>
              </w:rPr>
            </w:pPr>
            <w:r>
              <w:rPr>
                <w:b/>
                <w:color w:val="000000"/>
                <w:sz w:val="20"/>
                <w:szCs w:val="20"/>
                <w:rtl w:val="0"/>
              </w:rPr>
              <w:t>Цілі та часові рамки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after="0" w:line="240" w:lineRule="auto"/>
              <w:jc w:val="both"/>
              <w:rPr>
                <w:b/>
                <w:color w:val="000000"/>
                <w:sz w:val="20"/>
                <w:szCs w:val="20"/>
              </w:rPr>
            </w:pPr>
            <w:r>
              <w:rPr>
                <w:b/>
                <w:sz w:val="20"/>
                <w:szCs w:val="20"/>
                <w:rtl w:val="0"/>
              </w:rPr>
              <w:t>1</w:t>
            </w:r>
            <w:r>
              <w:rPr>
                <w:b/>
                <w:color w:val="000000"/>
                <w:sz w:val="20"/>
                <w:szCs w:val="20"/>
                <w:rtl w:val="0"/>
              </w:rPr>
              <w:t>.</w:t>
            </w:r>
          </w:p>
        </w:tc>
        <w:tc>
          <w:tcPr>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after="0" w:line="276" w:lineRule="auto"/>
              <w:jc w:val="both"/>
              <w:rPr>
                <w:b/>
                <w:color w:val="000000"/>
                <w:sz w:val="20"/>
                <w:szCs w:val="20"/>
              </w:rPr>
            </w:pPr>
            <w:r>
              <w:rPr>
                <w:b/>
                <w:color w:val="000000"/>
                <w:sz w:val="20"/>
                <w:szCs w:val="20"/>
                <w:rtl w:val="0"/>
              </w:rPr>
              <w:t>Концепція і план промо просування застосунку</w:t>
            </w:r>
          </w:p>
        </w:tc>
        <w:tc>
          <w:tcPr>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after="0" w:line="276" w:lineRule="auto"/>
              <w:jc w:val="both"/>
              <w:rPr>
                <w:b/>
                <w:color w:val="000000"/>
                <w:sz w:val="20"/>
                <w:szCs w:val="20"/>
              </w:rPr>
            </w:pPr>
            <w:r>
              <w:rPr>
                <w:b/>
                <w:color w:val="000000"/>
                <w:sz w:val="20"/>
                <w:szCs w:val="20"/>
                <w:rtl w:val="0"/>
              </w:rPr>
              <w:t>Концепція промо просування повинна містити:</w:t>
            </w:r>
          </w:p>
          <w:p>
            <w:pPr>
              <w:numPr>
                <w:ilvl w:val="0"/>
                <w:numId w:val="6"/>
              </w:numPr>
              <w:spacing w:after="0" w:line="276" w:lineRule="auto"/>
              <w:ind w:left="360" w:hanging="360"/>
              <w:jc w:val="both"/>
              <w:rPr>
                <w:sz w:val="18"/>
                <w:szCs w:val="18"/>
              </w:rPr>
            </w:pPr>
            <w:r>
              <w:rPr>
                <w:color w:val="000000"/>
                <w:sz w:val="20"/>
                <w:szCs w:val="20"/>
                <w:rtl w:val="0"/>
              </w:rPr>
              <w:t>Сформульовані та описані очікувані результати та детально сформульовані цільові групи (із зазначенням співвідношень ЦА та запропонованих форматів та інструментів комунікацій).</w:t>
            </w:r>
          </w:p>
          <w:p>
            <w:pPr>
              <w:numPr>
                <w:ilvl w:val="0"/>
                <w:numId w:val="6"/>
              </w:numPr>
              <w:spacing w:after="0" w:line="276" w:lineRule="auto"/>
              <w:ind w:left="360" w:hanging="360"/>
              <w:jc w:val="both"/>
              <w:rPr>
                <w:sz w:val="18"/>
                <w:szCs w:val="18"/>
              </w:rPr>
            </w:pPr>
            <w:r>
              <w:rPr>
                <w:color w:val="000000"/>
                <w:sz w:val="20"/>
                <w:szCs w:val="20"/>
                <w:rtl w:val="0"/>
              </w:rPr>
              <w:t>Стратегію комунікації з цільовою аудиторією кампанії.</w:t>
            </w:r>
          </w:p>
          <w:p>
            <w:pPr>
              <w:numPr>
                <w:ilvl w:val="0"/>
                <w:numId w:val="6"/>
              </w:numPr>
              <w:spacing w:after="0" w:line="276" w:lineRule="auto"/>
              <w:ind w:left="360" w:hanging="360"/>
              <w:jc w:val="both"/>
              <w:rPr>
                <w:color w:val="000000"/>
                <w:sz w:val="20"/>
                <w:szCs w:val="20"/>
              </w:rPr>
            </w:pPr>
            <w:r>
              <w:rPr>
                <w:color w:val="000000"/>
                <w:sz w:val="20"/>
                <w:szCs w:val="20"/>
                <w:rtl w:val="0"/>
              </w:rPr>
              <w:t>План реалізації кампанії, який повинен містити детально описані активації, інструменти, меседжі, сценарії, віжуали тощо. План реалізації має також містити бюджети (вартості реалізації кожної запропонованої активності).</w:t>
            </w:r>
          </w:p>
          <w:p>
            <w:pPr>
              <w:numPr>
                <w:ilvl w:val="0"/>
                <w:numId w:val="6"/>
              </w:numPr>
              <w:spacing w:line="276" w:lineRule="auto"/>
              <w:ind w:left="360" w:hanging="360"/>
              <w:jc w:val="both"/>
              <w:rPr>
                <w:color w:val="000000"/>
                <w:sz w:val="20"/>
                <w:szCs w:val="20"/>
              </w:rPr>
            </w:pPr>
            <w:r>
              <w:rPr>
                <w:color w:val="000000"/>
                <w:sz w:val="20"/>
                <w:szCs w:val="20"/>
                <w:rtl w:val="0"/>
              </w:rPr>
              <w:t>Систему для моніторингу та оцінки ефективності</w:t>
            </w:r>
          </w:p>
          <w:p>
            <w:pPr>
              <w:spacing w:after="0" w:line="276" w:lineRule="auto"/>
              <w:jc w:val="both"/>
              <w:rPr>
                <w:b/>
                <w:sz w:val="20"/>
                <w:szCs w:val="20"/>
              </w:rPr>
            </w:pPr>
            <w:r>
              <w:rPr>
                <w:b/>
                <w:sz w:val="20"/>
                <w:szCs w:val="20"/>
                <w:rtl w:val="0"/>
              </w:rPr>
              <w:t>Концепція та план реалізації також мають включати такі активності (але не обмежуватись):</w:t>
            </w:r>
          </w:p>
          <w:p>
            <w:pPr>
              <w:spacing w:after="0" w:line="276" w:lineRule="auto"/>
              <w:jc w:val="both"/>
              <w:rPr>
                <w:sz w:val="20"/>
                <w:szCs w:val="20"/>
              </w:rPr>
            </w:pPr>
            <w:r>
              <w:rPr>
                <w:sz w:val="20"/>
                <w:szCs w:val="20"/>
                <w:rtl w:val="0"/>
              </w:rPr>
              <w:t>- створення та друк матеріалів про застосунок для поліції (100 000 примірників).</w:t>
            </w:r>
          </w:p>
          <w:p>
            <w:pPr>
              <w:spacing w:after="0" w:line="276" w:lineRule="auto"/>
              <w:jc w:val="both"/>
              <w:rPr>
                <w:sz w:val="20"/>
                <w:szCs w:val="20"/>
              </w:rPr>
            </w:pPr>
            <w:r>
              <w:rPr>
                <w:sz w:val="20"/>
                <w:szCs w:val="20"/>
                <w:rtl w:val="0"/>
              </w:rPr>
              <w:t>- створення та друк матеріалів (буклетів та постерів) для Центрів допомоги врятованим, мобільних лікарень та мобільних бригад (до 10 000 примірників).</w:t>
            </w:r>
          </w:p>
          <w:p>
            <w:pPr>
              <w:spacing w:after="0" w:line="276" w:lineRule="auto"/>
              <w:jc w:val="both"/>
              <w:rPr>
                <w:sz w:val="20"/>
                <w:szCs w:val="20"/>
              </w:rPr>
            </w:pPr>
            <w:r>
              <w:rPr>
                <w:sz w:val="20"/>
                <w:szCs w:val="20"/>
                <w:rtl w:val="0"/>
              </w:rPr>
              <w:t>- створення тематичних матеріалів онлайн для людей з порушенням слуху чи мовлення (як мінімум одне відео).</w:t>
            </w:r>
          </w:p>
          <w:p>
            <w:pPr>
              <w:spacing w:after="0" w:line="276" w:lineRule="auto"/>
              <w:jc w:val="both"/>
              <w:rPr>
                <w:sz w:val="20"/>
                <w:szCs w:val="20"/>
              </w:rPr>
            </w:pPr>
            <w:r>
              <w:rPr>
                <w:sz w:val="20"/>
                <w:szCs w:val="20"/>
                <w:rtl w:val="0"/>
              </w:rPr>
              <w:t>- поширення інформації у публічних просторах чи місцях у регіонах.</w:t>
            </w:r>
          </w:p>
          <w:p>
            <w:pPr>
              <w:tabs>
                <w:tab w:val="left" w:pos="-180"/>
                <w:tab w:val="right" w:pos="1980"/>
                <w:tab w:val="left" w:pos="2160"/>
                <w:tab w:val="left" w:pos="4320"/>
              </w:tabs>
              <w:spacing w:after="0" w:line="276" w:lineRule="auto"/>
              <w:jc w:val="both"/>
              <w:rPr>
                <w:sz w:val="18"/>
                <w:szCs w:val="18"/>
                <w:highlight w:val="yellow"/>
              </w:rPr>
            </w:pPr>
            <w:r>
              <w:rPr>
                <w:sz w:val="18"/>
                <w:szCs w:val="18"/>
                <w:highlight w:val="yellow"/>
                <w:rtl w:val="0"/>
              </w:rPr>
              <w:t xml:space="preserve"> </w:t>
            </w:r>
          </w:p>
        </w:tc>
        <w:tc>
          <w:tcPr>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after="0" w:line="276" w:lineRule="auto"/>
              <w:jc w:val="both"/>
              <w:rPr>
                <w:color w:val="000000"/>
                <w:sz w:val="20"/>
                <w:szCs w:val="20"/>
              </w:rPr>
            </w:pPr>
            <w:r>
              <w:rPr>
                <w:color w:val="000000"/>
                <w:sz w:val="20"/>
                <w:szCs w:val="20"/>
                <w:rtl w:val="0"/>
              </w:rPr>
              <w:t xml:space="preserve">Розробка та затвердження концепції та плану просування мобільного застосунку до </w:t>
            </w:r>
            <w:r>
              <w:rPr>
                <w:sz w:val="20"/>
                <w:szCs w:val="20"/>
                <w:rtl w:val="0"/>
              </w:rPr>
              <w:t>30</w:t>
            </w:r>
            <w:r>
              <w:rPr>
                <w:color w:val="000000"/>
                <w:sz w:val="20"/>
                <w:szCs w:val="20"/>
                <w:rtl w:val="0"/>
              </w:rPr>
              <w:t xml:space="preserve"> серпня 2023 року. </w:t>
            </w:r>
          </w:p>
          <w:p>
            <w:pPr>
              <w:spacing w:after="0" w:line="276" w:lineRule="auto"/>
              <w:jc w:val="both"/>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after="0" w:line="240" w:lineRule="auto"/>
              <w:jc w:val="both"/>
              <w:rPr>
                <w:b/>
                <w:color w:val="000000"/>
                <w:sz w:val="20"/>
                <w:szCs w:val="20"/>
              </w:rPr>
            </w:pPr>
            <w:r>
              <w:rPr>
                <w:b/>
                <w:sz w:val="20"/>
                <w:szCs w:val="20"/>
                <w:rtl w:val="0"/>
              </w:rPr>
              <w:t>2</w:t>
            </w:r>
            <w:r>
              <w:rPr>
                <w:b/>
                <w:color w:val="000000"/>
                <w:sz w:val="20"/>
                <w:szCs w:val="20"/>
                <w:rtl w:val="0"/>
              </w:rPr>
              <w:t>.</w:t>
            </w:r>
          </w:p>
        </w:tc>
        <w:tc>
          <w:tcPr>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after="0" w:line="276" w:lineRule="auto"/>
              <w:jc w:val="both"/>
              <w:rPr>
                <w:b/>
                <w:sz w:val="20"/>
                <w:szCs w:val="20"/>
              </w:rPr>
            </w:pPr>
            <w:r>
              <w:rPr>
                <w:b/>
                <w:sz w:val="20"/>
                <w:szCs w:val="20"/>
                <w:rtl w:val="0"/>
              </w:rPr>
              <w:t>Реалізація активностей з промо просування</w:t>
            </w:r>
          </w:p>
        </w:tc>
        <w:tc>
          <w:tcPr>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after="0" w:line="276" w:lineRule="auto"/>
              <w:jc w:val="both"/>
              <w:rPr>
                <w:sz w:val="20"/>
                <w:szCs w:val="20"/>
              </w:rPr>
            </w:pPr>
            <w:r>
              <w:rPr>
                <w:sz w:val="20"/>
                <w:szCs w:val="20"/>
                <w:rtl w:val="0"/>
              </w:rPr>
              <w:t>Усі активності мають бути реалізовані згідно з затвердженою концепцією та планом промо мобільного застосунку з метою залучення вказаної кількості користувачів та досягнення вказаного охоплення ЦА  у період з 1 серпня 2023 року – 1 березня 2024 року.</w:t>
            </w:r>
          </w:p>
          <w:p>
            <w:pPr>
              <w:spacing w:after="0" w:line="276" w:lineRule="auto"/>
              <w:jc w:val="both"/>
              <w:rPr>
                <w:sz w:val="20"/>
                <w:szCs w:val="20"/>
              </w:rPr>
            </w:pPr>
            <w:r>
              <w:rPr>
                <w:sz w:val="20"/>
                <w:szCs w:val="20"/>
                <w:rtl w:val="0"/>
              </w:rPr>
              <w:t xml:space="preserve"> </w:t>
            </w:r>
          </w:p>
          <w:p>
            <w:pPr>
              <w:shd w:val="clear" w:fill="FFFFFF"/>
              <w:spacing w:after="0" w:line="276" w:lineRule="auto"/>
              <w:jc w:val="both"/>
              <w:rPr>
                <w:sz w:val="20"/>
                <w:szCs w:val="20"/>
              </w:rPr>
            </w:pPr>
            <w:r>
              <w:rPr>
                <w:sz w:val="20"/>
                <w:szCs w:val="20"/>
                <w:rtl w:val="0"/>
              </w:rPr>
              <w:t>Усі матеріали, створені в межах контракту, мають бути передані замовнику, включаючи вихідні файли та всі дозволи на використання безстроково та без обмежень за територією використання.</w:t>
            </w:r>
          </w:p>
          <w:p>
            <w:pPr>
              <w:shd w:val="clear" w:fill="FFFFFF"/>
              <w:spacing w:after="0" w:line="276" w:lineRule="auto"/>
              <w:jc w:val="both"/>
              <w:rPr>
                <w:sz w:val="20"/>
                <w:szCs w:val="20"/>
              </w:rPr>
            </w:pPr>
          </w:p>
          <w:p>
            <w:pPr>
              <w:shd w:val="clear" w:fill="FFFFFF"/>
              <w:spacing w:after="0" w:line="276" w:lineRule="auto"/>
              <w:jc w:val="both"/>
              <w:rPr>
                <w:sz w:val="20"/>
                <w:szCs w:val="20"/>
              </w:rPr>
            </w:pPr>
            <w:r>
              <w:rPr>
                <w:sz w:val="20"/>
                <w:szCs w:val="20"/>
                <w:rtl w:val="0"/>
              </w:rPr>
              <w:t>Усі виготовлені в межах кампанії матеріали мають бути надані замовнику двома мовами - українською та англійською (включно, але не обмежуючись відео з англійськими субтитрами чи англомовною озвучкою, звіти англійською та українською мовами, релізи та всі інші матеріали англійською мовою).</w:t>
            </w:r>
          </w:p>
        </w:tc>
        <w:tc>
          <w:tcPr>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after="0" w:line="276" w:lineRule="auto"/>
              <w:jc w:val="both"/>
              <w:rPr>
                <w:color w:val="000000"/>
                <w:sz w:val="20"/>
                <w:szCs w:val="20"/>
              </w:rPr>
            </w:pPr>
            <w:r>
              <w:rPr>
                <w:sz w:val="20"/>
                <w:szCs w:val="20"/>
                <w:rtl w:val="0"/>
              </w:rPr>
              <w:t>Реалізація</w:t>
            </w:r>
            <w:r>
              <w:rPr>
                <w:color w:val="000000"/>
                <w:sz w:val="20"/>
                <w:szCs w:val="20"/>
                <w:rtl w:val="0"/>
              </w:rPr>
              <w:t xml:space="preserve"> усіх запланованих активностей у період з 14 серпня до 1 березня 2024 року. </w:t>
            </w:r>
          </w:p>
          <w:p>
            <w:pPr>
              <w:spacing w:after="0" w:line="276" w:lineRule="auto"/>
              <w:jc w:val="both"/>
              <w:rPr>
                <w:sz w:val="20"/>
                <w:szCs w:val="20"/>
              </w:rPr>
            </w:pPr>
          </w:p>
          <w:p>
            <w:pPr>
              <w:spacing w:after="0" w:line="276" w:lineRule="auto"/>
              <w:jc w:val="both"/>
              <w:rPr>
                <w:color w:val="000000"/>
                <w:sz w:val="20"/>
                <w:szCs w:val="20"/>
              </w:rPr>
            </w:pPr>
            <w:r>
              <w:rPr>
                <w:color w:val="000000"/>
                <w:sz w:val="20"/>
                <w:szCs w:val="20"/>
                <w:rtl w:val="0"/>
              </w:rPr>
              <w:t>1</w:t>
            </w:r>
            <w:r>
              <w:rPr>
                <w:sz w:val="20"/>
                <w:szCs w:val="20"/>
                <w:rtl w:val="0"/>
              </w:rPr>
              <w:t>2</w:t>
            </w:r>
            <w:r>
              <w:rPr>
                <w:color w:val="000000"/>
                <w:sz w:val="20"/>
                <w:szCs w:val="20"/>
                <w:rtl w:val="0"/>
              </w:rPr>
              <w:t xml:space="preserve"> 000 </w:t>
            </w:r>
            <w:r>
              <w:rPr>
                <w:sz w:val="20"/>
                <w:szCs w:val="20"/>
                <w:rtl w:val="0"/>
              </w:rPr>
              <w:t xml:space="preserve"> завантажень застосунку у період з 14 серпня і </w:t>
            </w:r>
            <w:r>
              <w:rPr>
                <w:color w:val="000000"/>
                <w:sz w:val="20"/>
                <w:szCs w:val="20"/>
                <w:rtl w:val="0"/>
              </w:rPr>
              <w:t>до 1 березня 2024 року.</w:t>
            </w:r>
          </w:p>
          <w:p>
            <w:pPr>
              <w:spacing w:after="0" w:line="276" w:lineRule="auto"/>
              <w:jc w:val="both"/>
              <w:rPr>
                <w:sz w:val="20"/>
                <w:szCs w:val="20"/>
              </w:rPr>
            </w:pPr>
          </w:p>
          <w:p>
            <w:pPr>
              <w:spacing w:after="0" w:line="276" w:lineRule="auto"/>
              <w:jc w:val="both"/>
              <w:rPr>
                <w:color w:val="000000"/>
                <w:sz w:val="20"/>
                <w:szCs w:val="20"/>
              </w:rPr>
            </w:pPr>
            <w:r>
              <w:rPr>
                <w:color w:val="000000"/>
                <w:sz w:val="20"/>
                <w:szCs w:val="20"/>
                <w:rtl w:val="0"/>
              </w:rPr>
              <w:t>Охоплення промо активностей –</w:t>
            </w:r>
            <w:r>
              <w:rPr>
                <w:sz w:val="20"/>
                <w:szCs w:val="20"/>
                <w:rtl w:val="0"/>
              </w:rPr>
              <w:t xml:space="preserve">  700 000 осіб.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after="0" w:line="240" w:lineRule="auto"/>
              <w:jc w:val="both"/>
              <w:rPr>
                <w:b/>
                <w:sz w:val="20"/>
                <w:szCs w:val="20"/>
              </w:rPr>
            </w:pPr>
            <w:r>
              <w:rPr>
                <w:b/>
                <w:sz w:val="20"/>
                <w:szCs w:val="20"/>
                <w:rtl w:val="0"/>
              </w:rPr>
              <w:t xml:space="preserve">3. </w:t>
            </w:r>
          </w:p>
        </w:tc>
        <w:tc>
          <w:tcPr>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after="0" w:line="240" w:lineRule="auto"/>
              <w:jc w:val="both"/>
              <w:rPr>
                <w:b/>
                <w:sz w:val="20"/>
                <w:szCs w:val="20"/>
                <w:highlight w:val="yellow"/>
              </w:rPr>
            </w:pPr>
            <w:r>
              <w:rPr>
                <w:b/>
                <w:sz w:val="20"/>
                <w:szCs w:val="20"/>
                <w:rtl w:val="0"/>
              </w:rPr>
              <w:t>Звіт щодо реалізованої промо кампанії просування мобільного застосунку з описом здійснених активностей та звітом з досягнення цілей</w:t>
            </w:r>
          </w:p>
        </w:tc>
        <w:tc>
          <w:tcPr>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fill="FFFFFF"/>
              <w:spacing w:after="0" w:line="276" w:lineRule="auto"/>
              <w:jc w:val="both"/>
              <w:rPr>
                <w:color w:val="000000"/>
                <w:sz w:val="20"/>
                <w:szCs w:val="20"/>
              </w:rPr>
            </w:pPr>
            <w:r>
              <w:rPr>
                <w:color w:val="000000"/>
                <w:sz w:val="20"/>
                <w:szCs w:val="20"/>
                <w:rtl w:val="0"/>
              </w:rPr>
              <w:t>Фінальний звіт про реалізацію</w:t>
            </w:r>
            <w:r>
              <w:rPr>
                <w:sz w:val="20"/>
                <w:szCs w:val="20"/>
                <w:rtl w:val="0"/>
              </w:rPr>
              <w:t xml:space="preserve"> промо просування з серпня 2023 року по лютий 2024 року</w:t>
            </w:r>
            <w:r>
              <w:rPr>
                <w:color w:val="000000"/>
                <w:sz w:val="20"/>
                <w:szCs w:val="20"/>
                <w:rtl w:val="0"/>
              </w:rPr>
              <w:t>, який готується по завершенні реалізації всіх запланованих активностей, має містити:</w:t>
            </w:r>
          </w:p>
          <w:p>
            <w:pPr>
              <w:numPr>
                <w:ilvl w:val="3"/>
                <w:numId w:val="7"/>
              </w:numPr>
              <w:shd w:val="clear" w:fill="FFFFFF"/>
              <w:spacing w:after="0" w:line="276" w:lineRule="auto"/>
              <w:ind w:left="432" w:hanging="360"/>
              <w:jc w:val="both"/>
              <w:rPr>
                <w:color w:val="000000"/>
                <w:sz w:val="20"/>
                <w:szCs w:val="20"/>
              </w:rPr>
            </w:pPr>
            <w:r>
              <w:rPr>
                <w:color w:val="000000"/>
                <w:sz w:val="20"/>
                <w:szCs w:val="20"/>
                <w:rtl w:val="0"/>
              </w:rPr>
              <w:t>Опис активностей, візуальні та креативні рішення по кожній активності.</w:t>
            </w:r>
          </w:p>
          <w:p>
            <w:pPr>
              <w:numPr>
                <w:ilvl w:val="3"/>
                <w:numId w:val="7"/>
              </w:numPr>
              <w:shd w:val="clear" w:fill="FFFFFF"/>
              <w:spacing w:after="0" w:line="276" w:lineRule="auto"/>
              <w:ind w:left="432" w:hanging="360"/>
              <w:jc w:val="both"/>
              <w:rPr>
                <w:color w:val="000000"/>
                <w:sz w:val="20"/>
                <w:szCs w:val="20"/>
              </w:rPr>
            </w:pPr>
            <w:r>
              <w:rPr>
                <w:color w:val="000000"/>
                <w:sz w:val="20"/>
                <w:szCs w:val="20"/>
                <w:rtl w:val="0"/>
              </w:rPr>
              <w:t>Завдання активності, цільова аудиторія та залучені інформаційні канали.</w:t>
            </w:r>
          </w:p>
          <w:p>
            <w:pPr>
              <w:numPr>
                <w:ilvl w:val="3"/>
                <w:numId w:val="7"/>
              </w:numPr>
              <w:shd w:val="clear" w:fill="FFFFFF"/>
              <w:spacing w:after="0" w:line="276" w:lineRule="auto"/>
              <w:ind w:left="432" w:hanging="360"/>
              <w:jc w:val="both"/>
              <w:rPr>
                <w:color w:val="000000"/>
                <w:sz w:val="20"/>
                <w:szCs w:val="20"/>
              </w:rPr>
            </w:pPr>
            <w:r>
              <w:rPr>
                <w:color w:val="000000"/>
                <w:sz w:val="20"/>
                <w:szCs w:val="20"/>
                <w:rtl w:val="0"/>
              </w:rPr>
              <w:t xml:space="preserve">Отриманий результат – основні показники </w:t>
            </w:r>
            <w:r>
              <w:rPr>
                <w:sz w:val="20"/>
                <w:szCs w:val="20"/>
                <w:rtl w:val="0"/>
              </w:rPr>
              <w:t>з охоплення</w:t>
            </w:r>
            <w:r>
              <w:rPr>
                <w:color w:val="000000"/>
                <w:sz w:val="20"/>
                <w:szCs w:val="20"/>
                <w:rtl w:val="0"/>
              </w:rPr>
              <w:t xml:space="preserve"> (згідно з методологією UNFPA), кількості контактів та залученості.</w:t>
            </w:r>
          </w:p>
          <w:p>
            <w:pPr>
              <w:numPr>
                <w:ilvl w:val="3"/>
                <w:numId w:val="7"/>
              </w:numPr>
              <w:shd w:val="clear" w:fill="FFFFFF"/>
              <w:spacing w:after="0" w:line="276" w:lineRule="auto"/>
              <w:ind w:left="432" w:hanging="360"/>
              <w:jc w:val="both"/>
              <w:rPr>
                <w:color w:val="000000"/>
                <w:sz w:val="20"/>
                <w:szCs w:val="20"/>
              </w:rPr>
            </w:pPr>
            <w:r>
              <w:rPr>
                <w:color w:val="000000"/>
                <w:sz w:val="20"/>
                <w:szCs w:val="20"/>
                <w:rtl w:val="0"/>
              </w:rPr>
              <w:t>Висновок щодо ефективності кампанії у досягненні поставлених цілей та рекомендації щодо втілення кампанії у 2024 році.</w:t>
            </w:r>
          </w:p>
          <w:p>
            <w:pPr>
              <w:shd w:val="clear" w:fill="FFFFFF"/>
              <w:spacing w:after="0" w:line="276" w:lineRule="auto"/>
              <w:jc w:val="both"/>
              <w:rPr>
                <w:color w:val="000000"/>
                <w:sz w:val="20"/>
                <w:szCs w:val="20"/>
              </w:rPr>
            </w:pPr>
          </w:p>
          <w:p>
            <w:pPr>
              <w:shd w:val="clear" w:fill="FFFFFF"/>
              <w:spacing w:after="0" w:line="276" w:lineRule="auto"/>
              <w:jc w:val="both"/>
              <w:rPr>
                <w:color w:val="000000"/>
                <w:sz w:val="20"/>
                <w:szCs w:val="20"/>
              </w:rPr>
            </w:pPr>
            <w:r>
              <w:rPr>
                <w:color w:val="000000"/>
                <w:sz w:val="20"/>
                <w:szCs w:val="20"/>
                <w:rtl w:val="0"/>
              </w:rPr>
              <w:t>Кожен з етапів роботи передбачає отримання зворотного зв’язку від Замовника, внесення необхідних правок і доопрацювання матеріалів, згідно з рекомендаціями Замовника. Фінальний звіт і звіт про дослідження мають бути надані українською та англійською мовами як документи MS Word та презентації PowerPoint. Додаткові матеріали можуть бути надані в інших форматах лише українською мовою.</w:t>
            </w:r>
          </w:p>
          <w:p>
            <w:pPr>
              <w:spacing w:after="0" w:line="276" w:lineRule="auto"/>
              <w:jc w:val="both"/>
              <w:rPr>
                <w:color w:val="000000"/>
                <w:sz w:val="20"/>
                <w:szCs w:val="20"/>
              </w:rPr>
            </w:pPr>
          </w:p>
        </w:tc>
        <w:tc>
          <w:tcPr>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after="0" w:line="276" w:lineRule="auto"/>
              <w:jc w:val="both"/>
              <w:rPr>
                <w:sz w:val="20"/>
                <w:szCs w:val="20"/>
                <w:highlight w:val="white"/>
              </w:rPr>
            </w:pPr>
            <w:r>
              <w:rPr>
                <w:color w:val="000000"/>
                <w:sz w:val="20"/>
                <w:szCs w:val="20"/>
                <w:rtl w:val="0"/>
              </w:rPr>
              <w:t xml:space="preserve">Підготовка звіту за результатами промо кампанії (українською та англійською мовами) до 10 березня 2024 року. </w:t>
            </w:r>
          </w:p>
        </w:tc>
      </w:tr>
    </w:tbl>
    <w:p>
      <w:pPr>
        <w:jc w:val="both"/>
        <w:rPr>
          <w:b/>
        </w:rPr>
      </w:pPr>
    </w:p>
    <w:p>
      <w:pPr>
        <w:jc w:val="both"/>
        <w:rPr>
          <w:b/>
          <w:color w:val="000000"/>
        </w:rPr>
      </w:pPr>
      <w:r>
        <w:rPr>
          <w:b/>
          <w:color w:val="000000"/>
          <w:rtl w:val="0"/>
        </w:rPr>
        <w:t>Термін надання та оплати послуг</w:t>
      </w:r>
    </w:p>
    <w:tbl>
      <w:tblPr>
        <w:tblStyle w:val="56"/>
        <w:tblW w:w="9641"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
      <w:tblGrid>
        <w:gridCol w:w="570"/>
        <w:gridCol w:w="4550"/>
        <w:gridCol w:w="4521"/>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332" w:hRule="atLeast"/>
        </w:trPr>
        <w:tc>
          <w:tcPr>
            <w:tcBorders>
              <w:top w:val="single" w:color="000000" w:sz="8" w:space="0"/>
              <w:left w:val="single" w:color="000000" w:sz="8" w:space="0"/>
              <w:bottom w:val="single" w:color="000000" w:sz="8" w:space="0"/>
              <w:right w:val="single" w:color="000000" w:sz="8" w:space="0"/>
            </w:tcBorders>
            <w:shd w:val="clear" w:color="auto" w:fill="D9D9D9"/>
            <w:tcMar>
              <w:top w:w="100" w:type="dxa"/>
              <w:left w:w="100" w:type="dxa"/>
              <w:bottom w:w="100" w:type="dxa"/>
              <w:right w:w="100" w:type="dxa"/>
            </w:tcMar>
          </w:tcPr>
          <w:p>
            <w:pPr>
              <w:spacing w:after="0" w:line="240" w:lineRule="auto"/>
              <w:jc w:val="center"/>
              <w:rPr>
                <w:b/>
                <w:color w:val="000000"/>
                <w:sz w:val="20"/>
                <w:szCs w:val="20"/>
              </w:rPr>
            </w:pPr>
            <w:r>
              <w:rPr>
                <w:b/>
                <w:color w:val="000000"/>
                <w:sz w:val="20"/>
                <w:szCs w:val="20"/>
                <w:rtl w:val="0"/>
              </w:rPr>
              <w:t>#</w:t>
            </w:r>
          </w:p>
        </w:tc>
        <w:tc>
          <w:tcPr>
            <w:tcBorders>
              <w:top w:val="single" w:color="000000" w:sz="8" w:space="0"/>
              <w:left w:val="nil"/>
              <w:bottom w:val="single" w:color="000000" w:sz="8" w:space="0"/>
              <w:right w:val="single" w:color="000000" w:sz="8" w:space="0"/>
            </w:tcBorders>
            <w:shd w:val="clear" w:color="auto" w:fill="D9D9D9"/>
            <w:tcMar>
              <w:top w:w="100" w:type="dxa"/>
              <w:left w:w="100" w:type="dxa"/>
              <w:bottom w:w="100" w:type="dxa"/>
              <w:right w:w="100" w:type="dxa"/>
            </w:tcMar>
          </w:tcPr>
          <w:p>
            <w:pPr>
              <w:spacing w:after="0" w:line="240" w:lineRule="auto"/>
              <w:jc w:val="center"/>
              <w:rPr>
                <w:b/>
                <w:color w:val="000000"/>
                <w:sz w:val="20"/>
                <w:szCs w:val="20"/>
              </w:rPr>
            </w:pPr>
            <w:r>
              <w:rPr>
                <w:b/>
                <w:color w:val="000000"/>
                <w:sz w:val="20"/>
                <w:szCs w:val="20"/>
                <w:rtl w:val="0"/>
              </w:rPr>
              <w:t>Послуги</w:t>
            </w:r>
          </w:p>
        </w:tc>
        <w:tc>
          <w:tcPr>
            <w:tcBorders>
              <w:top w:val="single" w:color="000000" w:sz="8" w:space="0"/>
              <w:left w:val="nil"/>
              <w:bottom w:val="single" w:color="000000" w:sz="8" w:space="0"/>
              <w:right w:val="single" w:color="000000" w:sz="8" w:space="0"/>
            </w:tcBorders>
            <w:shd w:val="clear" w:color="auto" w:fill="D9D9D9"/>
            <w:tcMar>
              <w:top w:w="100" w:type="dxa"/>
              <w:left w:w="100" w:type="dxa"/>
              <w:bottom w:w="100" w:type="dxa"/>
              <w:right w:w="100" w:type="dxa"/>
            </w:tcMar>
          </w:tcPr>
          <w:p>
            <w:pPr>
              <w:spacing w:after="0" w:line="240" w:lineRule="auto"/>
              <w:jc w:val="center"/>
              <w:rPr>
                <w:b/>
                <w:color w:val="000000"/>
                <w:sz w:val="20"/>
                <w:szCs w:val="20"/>
              </w:rPr>
            </w:pPr>
            <w:r>
              <w:rPr>
                <w:b/>
                <w:color w:val="000000"/>
                <w:sz w:val="20"/>
                <w:szCs w:val="20"/>
                <w:rtl w:val="0"/>
              </w:rPr>
              <w:t>Умови та терміни оплати</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740" w:hRule="atLeast"/>
        </w:trPr>
        <w:tc>
          <w:tcPr>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color w:val="000000"/>
                <w:sz w:val="20"/>
                <w:szCs w:val="20"/>
              </w:rPr>
            </w:pPr>
            <w:r>
              <w:rPr>
                <w:color w:val="000000"/>
                <w:sz w:val="20"/>
                <w:szCs w:val="20"/>
                <w:rtl w:val="0"/>
              </w:rPr>
              <w:t>1</w:t>
            </w:r>
          </w:p>
        </w:tc>
        <w:tc>
          <w:tcPr>
            <w:tcBorders>
              <w:top w:val="nil"/>
              <w:left w:val="nil"/>
              <w:bottom w:val="single" w:color="000000" w:sz="8" w:space="0"/>
              <w:right w:val="single" w:color="000000" w:sz="8" w:space="0"/>
            </w:tcBorders>
            <w:tcMar>
              <w:top w:w="100" w:type="dxa"/>
              <w:left w:w="100" w:type="dxa"/>
              <w:bottom w:w="100" w:type="dxa"/>
              <w:right w:w="100" w:type="dxa"/>
            </w:tcMar>
          </w:tcPr>
          <w:p>
            <w:pPr>
              <w:spacing w:after="0" w:line="240" w:lineRule="auto"/>
              <w:jc w:val="both"/>
              <w:rPr>
                <w:color w:val="000000"/>
                <w:sz w:val="20"/>
                <w:szCs w:val="20"/>
                <w:highlight w:val="yellow"/>
              </w:rPr>
            </w:pPr>
            <w:r>
              <w:rPr>
                <w:color w:val="000000"/>
                <w:sz w:val="20"/>
                <w:szCs w:val="20"/>
                <w:rtl w:val="0"/>
              </w:rPr>
              <w:t>Розроблена та затверджена концепція промо просування мобільного застосунку разом із планом реалізації на період з 14 серпня 2023 року до 1 березня 2024 року.</w:t>
            </w:r>
          </w:p>
        </w:tc>
        <w:tc>
          <w:tcPr>
            <w:tcBorders>
              <w:top w:val="nil"/>
              <w:left w:val="nil"/>
              <w:bottom w:val="single" w:color="000000" w:sz="8" w:space="0"/>
              <w:right w:val="single" w:color="000000" w:sz="8" w:space="0"/>
            </w:tcBorders>
            <w:tcMar>
              <w:top w:w="100" w:type="dxa"/>
              <w:left w:w="100" w:type="dxa"/>
              <w:bottom w:w="100" w:type="dxa"/>
              <w:right w:w="100" w:type="dxa"/>
            </w:tcMar>
          </w:tcPr>
          <w:p>
            <w:pPr>
              <w:spacing w:after="0" w:line="240" w:lineRule="auto"/>
              <w:jc w:val="both"/>
              <w:rPr>
                <w:color w:val="000000"/>
                <w:sz w:val="20"/>
                <w:szCs w:val="20"/>
                <w:highlight w:val="yellow"/>
              </w:rPr>
            </w:pPr>
            <w:r>
              <w:rPr>
                <w:color w:val="000000"/>
                <w:sz w:val="20"/>
                <w:szCs w:val="20"/>
                <w:rtl w:val="0"/>
              </w:rPr>
              <w:t>40 % від суми контракту після подання та затвердження UNFPA</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740" w:hRule="atLeast"/>
        </w:trPr>
        <w:tc>
          <w:tcPr>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color w:val="000000"/>
                <w:sz w:val="20"/>
                <w:szCs w:val="20"/>
              </w:rPr>
            </w:pPr>
            <w:r>
              <w:rPr>
                <w:color w:val="000000"/>
                <w:sz w:val="20"/>
                <w:szCs w:val="20"/>
                <w:rtl w:val="0"/>
              </w:rPr>
              <w:t>2</w:t>
            </w:r>
          </w:p>
        </w:tc>
        <w:tc>
          <w:tcPr>
            <w:tcBorders>
              <w:top w:val="nil"/>
              <w:left w:val="nil"/>
              <w:bottom w:val="single" w:color="000000" w:sz="8" w:space="0"/>
              <w:right w:val="single" w:color="000000" w:sz="8" w:space="0"/>
            </w:tcBorders>
            <w:tcMar>
              <w:top w:w="100" w:type="dxa"/>
              <w:left w:w="100" w:type="dxa"/>
              <w:bottom w:w="100" w:type="dxa"/>
              <w:right w:w="100" w:type="dxa"/>
            </w:tcMar>
          </w:tcPr>
          <w:p>
            <w:pPr>
              <w:spacing w:after="0" w:line="240" w:lineRule="auto"/>
              <w:rPr>
                <w:color w:val="000000"/>
                <w:sz w:val="20"/>
                <w:szCs w:val="20"/>
              </w:rPr>
            </w:pPr>
            <w:r>
              <w:rPr>
                <w:color w:val="000000"/>
                <w:sz w:val="20"/>
                <w:szCs w:val="20"/>
                <w:rtl w:val="0"/>
              </w:rPr>
              <w:t>Реалізовані активності згідно з затвердженою концепцією та планом промо мобільного застосунку у період з 14 серпня 2023 року до 3</w:t>
            </w:r>
            <w:r>
              <w:rPr>
                <w:sz w:val="20"/>
                <w:szCs w:val="20"/>
                <w:rtl w:val="0"/>
              </w:rPr>
              <w:t xml:space="preserve">0 листопада </w:t>
            </w:r>
            <w:r>
              <w:rPr>
                <w:color w:val="000000"/>
                <w:sz w:val="20"/>
                <w:szCs w:val="20"/>
                <w:rtl w:val="0"/>
              </w:rPr>
              <w:t>2023 року.</w:t>
            </w:r>
          </w:p>
        </w:tc>
        <w:tc>
          <w:tcPr>
            <w:tcBorders>
              <w:top w:val="nil"/>
              <w:left w:val="nil"/>
              <w:bottom w:val="single" w:color="000000" w:sz="8" w:space="0"/>
              <w:right w:val="single" w:color="000000" w:sz="8" w:space="0"/>
            </w:tcBorders>
            <w:tcMar>
              <w:top w:w="100" w:type="dxa"/>
              <w:left w:w="100" w:type="dxa"/>
              <w:bottom w:w="100" w:type="dxa"/>
              <w:right w:w="100" w:type="dxa"/>
            </w:tcMar>
          </w:tcPr>
          <w:p>
            <w:pPr>
              <w:spacing w:after="0" w:line="240" w:lineRule="auto"/>
              <w:jc w:val="both"/>
              <w:rPr>
                <w:color w:val="000000"/>
                <w:sz w:val="20"/>
                <w:szCs w:val="20"/>
              </w:rPr>
            </w:pPr>
            <w:r>
              <w:rPr>
                <w:sz w:val="20"/>
                <w:szCs w:val="20"/>
                <w:rtl w:val="0"/>
              </w:rPr>
              <w:t>35</w:t>
            </w:r>
            <w:r>
              <w:rPr>
                <w:color w:val="000000"/>
                <w:sz w:val="20"/>
                <w:szCs w:val="20"/>
                <w:rtl w:val="0"/>
              </w:rPr>
              <w:t xml:space="preserve"> % від суми контракту після подання та затвердження UNFPA</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740"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color w:val="000000"/>
                <w:sz w:val="20"/>
                <w:szCs w:val="20"/>
              </w:rPr>
            </w:pPr>
            <w:r>
              <w:rPr>
                <w:sz w:val="20"/>
                <w:szCs w:val="20"/>
                <w:rtl w:val="0"/>
              </w:rPr>
              <w:t>3</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color w:val="000000"/>
                <w:sz w:val="20"/>
                <w:szCs w:val="20"/>
              </w:rPr>
            </w:pPr>
            <w:r>
              <w:rPr>
                <w:sz w:val="20"/>
                <w:szCs w:val="20"/>
                <w:rtl w:val="0"/>
              </w:rPr>
              <w:t>Реалізовані активності згідно з затвердженою концепцією та планом промо мобільного застосунку у період з 1 грудня 2023 року до 1 березня 2024 року.</w:t>
            </w:r>
            <w:r>
              <w:rPr>
                <w:sz w:val="20"/>
                <w:szCs w:val="20"/>
                <w:rtl w:val="0"/>
              </w:rPr>
              <w:br w:type="textWrapping"/>
            </w:r>
            <w:r>
              <w:rPr>
                <w:sz w:val="20"/>
                <w:szCs w:val="20"/>
                <w:rtl w:val="0"/>
              </w:rPr>
              <w:br w:type="textWrapping"/>
            </w:r>
            <w:r>
              <w:rPr>
                <w:color w:val="000000"/>
                <w:sz w:val="20"/>
                <w:szCs w:val="20"/>
                <w:rtl w:val="0"/>
              </w:rPr>
              <w:t xml:space="preserve">Фінальний звіт щодо реалізованої промо кампанії просування мобільного застосунку з описом здійснених активностей та звітом </w:t>
            </w:r>
            <w:r>
              <w:rPr>
                <w:sz w:val="20"/>
                <w:szCs w:val="20"/>
                <w:rtl w:val="0"/>
              </w:rPr>
              <w:t>з досягнення</w:t>
            </w:r>
            <w:r>
              <w:rPr>
                <w:color w:val="000000"/>
                <w:sz w:val="20"/>
                <w:szCs w:val="20"/>
                <w:rtl w:val="0"/>
              </w:rPr>
              <w:t xml:space="preserve"> цілей: кількість </w:t>
            </w:r>
            <w:r>
              <w:rPr>
                <w:sz w:val="20"/>
                <w:szCs w:val="20"/>
                <w:rtl w:val="0"/>
              </w:rPr>
              <w:t>завантажень</w:t>
            </w:r>
            <w:r>
              <w:rPr>
                <w:color w:val="000000"/>
                <w:sz w:val="20"/>
                <w:szCs w:val="20"/>
                <w:rtl w:val="0"/>
              </w:rPr>
              <w:t xml:space="preserve"> та охоплення ЦА за весь період реалізованої промо кампанії до 10 березня 2024 року.</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color w:val="000000"/>
                <w:sz w:val="20"/>
                <w:szCs w:val="20"/>
              </w:rPr>
            </w:pPr>
            <w:r>
              <w:rPr>
                <w:sz w:val="20"/>
                <w:szCs w:val="20"/>
                <w:rtl w:val="0"/>
              </w:rPr>
              <w:t>25</w:t>
            </w:r>
            <w:r>
              <w:rPr>
                <w:color w:val="000000"/>
                <w:sz w:val="20"/>
                <w:szCs w:val="20"/>
                <w:rtl w:val="0"/>
              </w:rPr>
              <w:t xml:space="preserve"> % від суми контракту після подання та затвердження UNFPA.</w:t>
            </w:r>
          </w:p>
        </w:tc>
      </w:tr>
    </w:tbl>
    <w:p>
      <w:pPr>
        <w:jc w:val="both"/>
        <w:rPr>
          <w:b/>
        </w:rPr>
      </w:pPr>
    </w:p>
    <w:p>
      <w:pPr>
        <w:jc w:val="both"/>
        <w:rPr>
          <w:b/>
        </w:rPr>
      </w:pPr>
    </w:p>
    <w:p>
      <w:pPr>
        <w:jc w:val="both"/>
        <w:rPr>
          <w:b/>
        </w:rPr>
      </w:pPr>
    </w:p>
    <w:p>
      <w:pPr>
        <w:jc w:val="both"/>
        <w:rPr>
          <w:b/>
          <w:color w:val="000000"/>
        </w:rPr>
      </w:pPr>
      <w:r>
        <w:rPr>
          <w:b/>
          <w:color w:val="000000"/>
          <w:rtl w:val="0"/>
        </w:rPr>
        <w:t>Інтелектуальна власність</w:t>
      </w:r>
    </w:p>
    <w:p>
      <w:pPr>
        <w:jc w:val="both"/>
        <w:rPr>
          <w:color w:val="000000"/>
        </w:rPr>
      </w:pPr>
      <w:r>
        <w:rPr>
          <w:color w:val="000000"/>
          <w:rtl w:val="0"/>
        </w:rPr>
        <w:t>Вся інформація щодо цього про</w:t>
      </w:r>
      <w:r>
        <w:rPr>
          <w:rtl w:val="0"/>
        </w:rPr>
        <w:t>є</w:t>
      </w:r>
      <w:r>
        <w:rPr>
          <w:color w:val="000000"/>
          <w:rtl w:val="0"/>
        </w:rPr>
        <w:t>кту (документальна, аудіо, візуальна, цифрова, кібер, про</w:t>
      </w:r>
      <w:r>
        <w:rPr>
          <w:rtl w:val="0"/>
        </w:rPr>
        <w:t>є</w:t>
      </w:r>
      <w:r>
        <w:rPr>
          <w:color w:val="000000"/>
          <w:rtl w:val="0"/>
        </w:rPr>
        <w:t>ктна документація тощо), що належить UNFPA, Фонд ООН у галузі народонаселення в Україні, з яким Підрядник може вступати в контакт при виконанні обов'язків за цим завданням, залишається власністю UNFPA, Фонду ООН у галузі народонаселення в Україні з ексклюзивними правами на їх використання. За винятком цілей цього завдання, інформація не повинна бути розкрита для громадськості і не використовується в будь-яких інших цілях без письмового дозволу UNFPA, Фонду ООН у галузі народонаселення в Україні відповідно до національних та міжнародних законів про авторське право.</w:t>
      </w:r>
    </w:p>
    <w:p>
      <w:pPr>
        <w:rPr>
          <w:b/>
          <w:color w:val="000000"/>
        </w:rPr>
      </w:pPr>
      <w:r>
        <w:rPr>
          <w:b/>
          <w:color w:val="000000"/>
          <w:rtl w:val="0"/>
        </w:rPr>
        <w:t>Вимоги та кваліфікація</w:t>
      </w:r>
    </w:p>
    <w:p>
      <w:pPr>
        <w:spacing w:after="0" w:line="240" w:lineRule="auto"/>
        <w:jc w:val="both"/>
        <w:rPr>
          <w:color w:val="000000"/>
        </w:rPr>
      </w:pPr>
      <w:r>
        <w:rPr>
          <w:color w:val="000000"/>
          <w:rtl w:val="0"/>
        </w:rPr>
        <w:t>UNFPA, Фонд ООН у галузі народонаселення в Україні шукає постачальника послуг з перевіреним досвідом у сфері публічних комунікацій, хорошим знанням українських ринків ЗМІ та реклами, досвідом у відео продакшні та дизайні.</w:t>
      </w:r>
    </w:p>
    <w:p>
      <w:pPr>
        <w:spacing w:after="0" w:line="240" w:lineRule="auto"/>
        <w:jc w:val="both"/>
        <w:rPr>
          <w:color w:val="000000"/>
        </w:rPr>
      </w:pPr>
    </w:p>
    <w:p>
      <w:pPr>
        <w:spacing w:after="0" w:line="240" w:lineRule="auto"/>
        <w:jc w:val="both"/>
        <w:rPr>
          <w:color w:val="000000"/>
        </w:rPr>
      </w:pPr>
      <w:r>
        <w:rPr>
          <w:color w:val="000000"/>
          <w:rtl w:val="0"/>
        </w:rPr>
        <w:t>Потенційний постачальник послуг повинен:</w:t>
      </w:r>
    </w:p>
    <w:p>
      <w:pPr>
        <w:numPr>
          <w:ilvl w:val="0"/>
          <w:numId w:val="8"/>
        </w:numPr>
        <w:spacing w:after="0" w:line="240" w:lineRule="auto"/>
        <w:ind w:left="1440" w:hanging="360"/>
        <w:jc w:val="both"/>
        <w:rPr>
          <w:color w:val="000000"/>
        </w:rPr>
      </w:pPr>
      <w:r>
        <w:rPr>
          <w:color w:val="000000"/>
          <w:rtl w:val="0"/>
        </w:rPr>
        <w:t>бути резидентом або мати представництво в Україні з відповідною офіційною реєстрацією;</w:t>
      </w:r>
    </w:p>
    <w:p>
      <w:pPr>
        <w:numPr>
          <w:ilvl w:val="0"/>
          <w:numId w:val="8"/>
        </w:numPr>
        <w:spacing w:after="0" w:line="240" w:lineRule="auto"/>
        <w:ind w:left="1440" w:hanging="360"/>
        <w:jc w:val="both"/>
        <w:rPr>
          <w:color w:val="000000"/>
        </w:rPr>
      </w:pPr>
      <w:r>
        <w:rPr>
          <w:color w:val="000000"/>
          <w:rtl w:val="0"/>
        </w:rPr>
        <w:t>працювати в сфері комунікацій щонайменше 3 роки;</w:t>
      </w:r>
    </w:p>
    <w:p>
      <w:pPr>
        <w:numPr>
          <w:ilvl w:val="0"/>
          <w:numId w:val="8"/>
        </w:numPr>
        <w:spacing w:after="0" w:line="240" w:lineRule="auto"/>
        <w:ind w:left="1440" w:hanging="360"/>
        <w:jc w:val="both"/>
        <w:rPr>
          <w:color w:val="000000"/>
        </w:rPr>
      </w:pPr>
      <w:r>
        <w:rPr>
          <w:color w:val="000000"/>
          <w:rtl w:val="0"/>
        </w:rPr>
        <w:t>мати досвід у галузі досліджень і розробок публічних інформаційних та комунікаційних кампаній, досвід у розробці та реалізації промо кампаній із просування мобільних застосунків буде перевагою;</w:t>
      </w:r>
    </w:p>
    <w:p>
      <w:pPr>
        <w:numPr>
          <w:ilvl w:val="0"/>
          <w:numId w:val="8"/>
        </w:numPr>
        <w:spacing w:after="0" w:line="240" w:lineRule="auto"/>
        <w:ind w:left="1440" w:hanging="360"/>
        <w:jc w:val="both"/>
        <w:rPr>
          <w:color w:val="000000"/>
        </w:rPr>
      </w:pPr>
      <w:r>
        <w:rPr>
          <w:color w:val="000000"/>
          <w:rtl w:val="0"/>
        </w:rPr>
        <w:t>демонструвати здатність дотримуватися термінів, працювати під тиском;</w:t>
      </w:r>
    </w:p>
    <w:p>
      <w:pPr>
        <w:numPr>
          <w:ilvl w:val="0"/>
          <w:numId w:val="8"/>
        </w:numPr>
        <w:spacing w:after="0" w:line="240" w:lineRule="auto"/>
        <w:ind w:left="1440" w:hanging="360"/>
        <w:jc w:val="both"/>
        <w:rPr>
          <w:color w:val="000000"/>
        </w:rPr>
      </w:pPr>
      <w:r>
        <w:rPr>
          <w:color w:val="000000"/>
          <w:rtl w:val="0"/>
        </w:rPr>
        <w:t>попередній досвід співпраці з агенцією ООН або іншою міжнародною агенцією є перевагою.</w:t>
      </w:r>
    </w:p>
    <w:p>
      <w:pPr>
        <w:spacing w:after="0" w:line="240" w:lineRule="auto"/>
        <w:jc w:val="both"/>
        <w:rPr>
          <w:color w:val="000000"/>
        </w:rPr>
      </w:pPr>
    </w:p>
    <w:p>
      <w:pPr>
        <w:spacing w:after="0"/>
        <w:jc w:val="both"/>
        <w:rPr>
          <w:b/>
          <w:color w:val="000000"/>
        </w:rPr>
      </w:pPr>
      <w:r>
        <w:rPr>
          <w:b/>
          <w:color w:val="000000"/>
          <w:rtl w:val="0"/>
        </w:rPr>
        <w:t>Оцінка пропозиції</w:t>
      </w:r>
    </w:p>
    <w:p>
      <w:pPr>
        <w:spacing w:after="0"/>
        <w:jc w:val="both"/>
        <w:rPr>
          <w:color w:val="000000"/>
        </w:rPr>
      </w:pPr>
      <w:r>
        <w:rPr>
          <w:color w:val="000000"/>
          <w:rtl w:val="0"/>
        </w:rPr>
        <w:t>Детальна оцінка пропозицій складається з оцінки технічної складової пропозиції та фінансової оцінки.</w:t>
      </w:r>
    </w:p>
    <w:p>
      <w:pPr>
        <w:spacing w:after="0"/>
        <w:jc w:val="both"/>
        <w:rPr>
          <w:b/>
          <w:color w:val="000000"/>
        </w:rPr>
      </w:pPr>
    </w:p>
    <w:p>
      <w:pPr>
        <w:spacing w:after="0"/>
        <w:jc w:val="both"/>
        <w:rPr>
          <w:color w:val="000000"/>
        </w:rPr>
      </w:pPr>
      <w:r>
        <w:rPr>
          <w:b/>
          <w:color w:val="000000"/>
          <w:rtl w:val="0"/>
        </w:rPr>
        <w:t xml:space="preserve">Питання </w:t>
      </w:r>
    </w:p>
    <w:p>
      <w:pPr>
        <w:spacing w:line="276" w:lineRule="auto"/>
        <w:jc w:val="both"/>
      </w:pPr>
      <w:r>
        <w:rPr>
          <w:rtl w:val="0"/>
        </w:rPr>
        <w:t>Питання або запити на додаткові роз'яснення можна задати під час організаційної зустрічі, яка відбудеться</w:t>
      </w:r>
      <w:r>
        <w:rPr>
          <w:b/>
          <w:rtl w:val="0"/>
        </w:rPr>
        <w:t xml:space="preserve"> 20 липня 2023 року о 14:00</w:t>
      </w:r>
      <w:r>
        <w:rPr>
          <w:rtl w:val="0"/>
        </w:rPr>
        <w:t xml:space="preserve"> через конференцію на платформі Zoom (посилання на засідання конференції буде надано пізніше).</w:t>
      </w:r>
    </w:p>
    <w:p>
      <w:pPr>
        <w:spacing w:line="276" w:lineRule="auto"/>
        <w:jc w:val="both"/>
      </w:pPr>
      <w:r>
        <w:rPr>
          <w:rtl w:val="0"/>
        </w:rPr>
        <w:t xml:space="preserve">У разі вашої участі в організаційній зустрічі ми просимо заповнити </w:t>
      </w:r>
      <w:r>
        <w:fldChar w:fldCharType="begin"/>
      </w:r>
      <w:r>
        <w:instrText xml:space="preserve"> HYPERLINK "https://forms.gle/UyaFfJVu34CJKnu27" \h </w:instrText>
      </w:r>
      <w:r>
        <w:fldChar w:fldCharType="separate"/>
      </w:r>
      <w:r>
        <w:rPr>
          <w:rtl w:val="0"/>
        </w:rPr>
        <w:t>онлайн-форму</w:t>
      </w:r>
      <w:r>
        <w:rPr>
          <w:rtl w:val="0"/>
        </w:rPr>
        <w:fldChar w:fldCharType="end"/>
      </w:r>
      <w:r>
        <w:rPr>
          <w:rtl w:val="0"/>
        </w:rPr>
        <w:t xml:space="preserve"> до </w:t>
      </w:r>
      <w:r>
        <w:rPr>
          <w:b/>
          <w:rtl w:val="0"/>
        </w:rPr>
        <w:t>12:00 за київським часом, 20 липня 2023 року, яка доступна</w:t>
      </w:r>
      <w:r>
        <w:rPr>
          <w:rtl w:val="0"/>
        </w:rPr>
        <w:t xml:space="preserve"> за посиланням: </w:t>
      </w:r>
      <w:r>
        <w:fldChar w:fldCharType="begin"/>
      </w:r>
      <w:r>
        <w:instrText xml:space="preserve"> HYPERLINK "https://forms.gle/dZDCurUkHYwNoZmD6" \h </w:instrText>
      </w:r>
      <w:r>
        <w:fldChar w:fldCharType="separate"/>
      </w:r>
      <w:r>
        <w:rPr>
          <w:color w:val="1155CC"/>
          <w:u w:val="single"/>
          <w:rtl w:val="0"/>
        </w:rPr>
        <w:t>https://forms.gle/dZDCurUkHYwNoZmD6</w:t>
      </w:r>
      <w:r>
        <w:rPr>
          <w:color w:val="1155CC"/>
          <w:u w:val="single"/>
          <w:rtl w:val="0"/>
        </w:rPr>
        <w:fldChar w:fldCharType="end"/>
      </w:r>
      <w:r>
        <w:rPr>
          <w:rtl w:val="0"/>
        </w:rPr>
        <w:t>.</w:t>
      </w:r>
    </w:p>
    <w:p>
      <w:pPr>
        <w:spacing w:line="276" w:lineRule="auto"/>
        <w:jc w:val="both"/>
      </w:pPr>
      <w:r>
        <w:rPr>
          <w:rtl w:val="0"/>
        </w:rPr>
        <w:t>Якщо ви не можете взяти участь у дискусії, ви можете залишити свої запитання та запити у тій самій формі. Відповіді на питання будуть надані письмово. Відповіді будуть розіслані серед усіх зацікавлених сторін якнайшвидше.</w:t>
      </w:r>
    </w:p>
    <w:p>
      <w:pPr>
        <w:spacing w:line="276" w:lineRule="auto"/>
        <w:jc w:val="both"/>
        <w:rPr>
          <w:highlight w:val="white"/>
        </w:rPr>
      </w:pPr>
      <w:r>
        <w:rPr>
          <w:rtl w:val="0"/>
        </w:rPr>
        <w:t xml:space="preserve">Кінцевий термін подання питань –  </w:t>
      </w:r>
      <w:r>
        <w:rPr>
          <w:b/>
          <w:rtl w:val="0"/>
        </w:rPr>
        <w:t xml:space="preserve">20 липня, 2023, 12:00 год  </w:t>
      </w:r>
      <w:r>
        <w:rPr>
          <w:rtl w:val="0"/>
        </w:rPr>
        <w:t>за київським часом.</w:t>
      </w:r>
    </w:p>
    <w:p>
      <w:pPr>
        <w:rPr>
          <w:b/>
          <w:color w:val="000000"/>
        </w:rPr>
      </w:pPr>
      <w:r>
        <w:rPr>
          <w:b/>
          <w:color w:val="000000"/>
          <w:rtl w:val="0"/>
        </w:rPr>
        <w:t>ІІІ. Зміст пропозицій</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tl w:val="0"/>
        </w:rPr>
        <w:t xml:space="preserve">Пропозиції мають надсилатися електронною поштою одним повідомленням з вкладеннями та мають вміщувати: </w:t>
      </w:r>
    </w:p>
    <w:p>
      <w:pPr>
        <w:spacing w:after="0"/>
        <w:rPr>
          <w:b/>
          <w:color w:val="000000"/>
        </w:rPr>
      </w:pPr>
    </w:p>
    <w:p>
      <w:pPr>
        <w:spacing w:after="0"/>
        <w:jc w:val="both"/>
        <w:rPr>
          <w:b/>
          <w:color w:val="000000"/>
        </w:rPr>
      </w:pPr>
      <w:r>
        <w:rPr>
          <w:b/>
          <w:color w:val="000000"/>
          <w:rtl w:val="0"/>
        </w:rPr>
        <w:t>a)  Технічну пропозицію, яка повинна включати:</w:t>
      </w:r>
    </w:p>
    <w:p>
      <w:pPr>
        <w:numPr>
          <w:ilvl w:val="0"/>
          <w:numId w:val="9"/>
        </w:numPr>
        <w:spacing w:after="0" w:line="240" w:lineRule="auto"/>
        <w:ind w:left="360" w:hanging="360"/>
        <w:jc w:val="both"/>
        <w:rPr>
          <w:color w:val="000000"/>
        </w:rPr>
      </w:pPr>
      <w:r>
        <w:rPr>
          <w:color w:val="000000"/>
          <w:rtl w:val="0"/>
        </w:rPr>
        <w:t>Презентація компанії, попередніх проєктів з просування застосунків та отриманих результатів (2-3, які доцільно показати в контексті тендеру);</w:t>
      </w:r>
    </w:p>
    <w:p>
      <w:pPr>
        <w:numPr>
          <w:ilvl w:val="0"/>
          <w:numId w:val="9"/>
        </w:numPr>
        <w:spacing w:after="0" w:line="240" w:lineRule="auto"/>
        <w:ind w:left="360" w:hanging="360"/>
        <w:jc w:val="both"/>
        <w:rPr>
          <w:color w:val="000000"/>
        </w:rPr>
      </w:pPr>
      <w:r>
        <w:rPr>
          <w:color w:val="000000"/>
          <w:rtl w:val="0"/>
        </w:rPr>
        <w:t>команда, яка буде працювати над проєктом (її досвід);</w:t>
      </w:r>
    </w:p>
    <w:p>
      <w:pPr>
        <w:numPr>
          <w:ilvl w:val="0"/>
          <w:numId w:val="9"/>
        </w:numPr>
        <w:spacing w:after="0" w:line="240" w:lineRule="auto"/>
        <w:ind w:left="360" w:hanging="360"/>
        <w:jc w:val="both"/>
        <w:rPr>
          <w:color w:val="000000"/>
        </w:rPr>
      </w:pPr>
      <w:r>
        <w:rPr>
          <w:color w:val="000000"/>
          <w:rtl w:val="0"/>
        </w:rPr>
        <w:t>клієнти (досвід співпраці з міжнародними організаціями бажаний, але не вирішальний); </w:t>
      </w:r>
    </w:p>
    <w:p>
      <w:pPr>
        <w:numPr>
          <w:ilvl w:val="0"/>
          <w:numId w:val="9"/>
        </w:numPr>
        <w:spacing w:after="0" w:line="240" w:lineRule="auto"/>
        <w:ind w:left="360" w:hanging="360"/>
        <w:jc w:val="both"/>
        <w:rPr>
          <w:color w:val="000000"/>
        </w:rPr>
      </w:pPr>
      <w:r>
        <w:rPr>
          <w:color w:val="000000"/>
          <w:rtl w:val="0"/>
        </w:rPr>
        <w:t>попередня пропозиція щодо концепції промо просування мобільного застосунку (включно із запропонованими медіа інструментами, активностями );</w:t>
      </w:r>
    </w:p>
    <w:p>
      <w:pPr>
        <w:numPr>
          <w:ilvl w:val="0"/>
          <w:numId w:val="9"/>
        </w:numPr>
        <w:spacing w:after="0"/>
        <w:ind w:left="360" w:hanging="360"/>
        <w:rPr>
          <w:color w:val="000000"/>
        </w:rPr>
      </w:pPr>
      <w:r>
        <w:rPr>
          <w:color w:val="000000"/>
          <w:rtl w:val="0"/>
        </w:rPr>
        <w:t>попередній план реалізації включно з орієнтовним таймлайном.</w:t>
      </w:r>
    </w:p>
    <w:p>
      <w:pPr>
        <w:numPr>
          <w:ilvl w:val="0"/>
          <w:numId w:val="9"/>
        </w:numPr>
        <w:ind w:left="360" w:hanging="360"/>
        <w:jc w:val="both"/>
        <w:rPr>
          <w:color w:val="000000"/>
        </w:rPr>
      </w:pPr>
      <w:r>
        <w:rPr>
          <w:color w:val="000000"/>
          <w:rtl w:val="0"/>
        </w:rPr>
        <w:t>Рекомендаційні листи, включно з рекомендаціями від інших агентств ООН або міжнародних організацій (якщо ви мали досвід співпраці з ними).</w:t>
      </w:r>
    </w:p>
    <w:p>
      <w:pPr>
        <w:spacing w:after="0"/>
        <w:jc w:val="both"/>
        <w:rPr>
          <w:color w:val="000000"/>
        </w:rPr>
      </w:pPr>
      <w:r>
        <w:rPr>
          <w:color w:val="000000"/>
          <w:rtl w:val="0"/>
        </w:rPr>
        <w:t>Технічна пропозиція повинна бути подана на електронну адресу, зазначену в розділі IV.</w:t>
      </w:r>
    </w:p>
    <w:p>
      <w:pPr>
        <w:spacing w:after="0"/>
        <w:jc w:val="both"/>
        <w:rPr>
          <w:color w:val="000000"/>
        </w:rPr>
      </w:pPr>
    </w:p>
    <w:p>
      <w:pPr>
        <w:numPr>
          <w:ilvl w:val="0"/>
          <w:numId w:val="10"/>
        </w:numPr>
        <w:spacing w:after="0"/>
        <w:ind w:left="360" w:hanging="360"/>
        <w:jc w:val="both"/>
        <w:rPr>
          <w:color w:val="000000"/>
        </w:rPr>
      </w:pPr>
      <w:r>
        <w:rPr>
          <w:b/>
          <w:color w:val="000000"/>
          <w:rtl w:val="0"/>
        </w:rPr>
        <w:t xml:space="preserve">Цінова пропозиція </w:t>
      </w:r>
      <w:r>
        <w:rPr>
          <w:color w:val="000000"/>
          <w:rtl w:val="0"/>
        </w:rPr>
        <w:t xml:space="preserve">повинна містити всі лінійки витрат, відповідно до технічної пропозиції. У цій пропозиції мають бути зазначені усі витрати на підготовку та реалізацію технічної пропозиції, зважаючи на те, що у випадку успішного проходження тендерної процедури, цінова пропозиція не може змінюватися. </w:t>
      </w:r>
    </w:p>
    <w:p>
      <w:pPr>
        <w:spacing w:after="0"/>
        <w:ind w:left="360" w:firstLine="0"/>
        <w:jc w:val="both"/>
      </w:pPr>
      <w:bookmarkStart w:id="1" w:name="_heading=h.gjdgxs" w:colFirst="0" w:colLast="0"/>
      <w:bookmarkEnd w:id="1"/>
    </w:p>
    <w:p>
      <w:pPr>
        <w:spacing w:after="0"/>
        <w:jc w:val="both"/>
        <w:rPr>
          <w:b/>
          <w:color w:val="000000"/>
        </w:rPr>
      </w:pPr>
      <w:r>
        <w:rPr>
          <w:color w:val="000000"/>
          <w:rtl w:val="0"/>
        </w:rPr>
        <w:t xml:space="preserve">Цінова пропозиція з зазначенням статей видатків, бюджетами повинна подаватися </w:t>
      </w:r>
      <w:r>
        <w:rPr>
          <w:b/>
          <w:color w:val="000000"/>
          <w:rtl w:val="0"/>
        </w:rPr>
        <w:t xml:space="preserve">чітко відповідно до форми цінової пропозиції. </w:t>
      </w:r>
    </w:p>
    <w:p>
      <w:pPr>
        <w:spacing w:after="0"/>
        <w:jc w:val="both"/>
        <w:rPr>
          <w:b/>
        </w:rPr>
      </w:pPr>
    </w:p>
    <w:p>
      <w:pPr>
        <w:spacing w:after="0"/>
        <w:jc w:val="both"/>
        <w:rPr>
          <w:color w:val="000000"/>
        </w:rPr>
      </w:pPr>
      <w:r>
        <w:rPr>
          <w:color w:val="000000"/>
          <w:rtl w:val="0"/>
        </w:rPr>
        <w:t>c) Мова пропозиції - англійська чи українська.</w:t>
      </w:r>
    </w:p>
    <w:p>
      <w:pPr>
        <w:spacing w:after="0"/>
        <w:jc w:val="both"/>
      </w:pPr>
    </w:p>
    <w:p>
      <w:pPr>
        <w:spacing w:after="0" w:line="240" w:lineRule="auto"/>
        <w:jc w:val="both"/>
        <w:rPr>
          <w:color w:val="000000"/>
        </w:rPr>
      </w:pPr>
      <w:r>
        <w:rPr>
          <w:color w:val="000000"/>
          <w:rtl w:val="0"/>
        </w:rPr>
        <w:t xml:space="preserve">d) </w:t>
      </w:r>
      <w:r>
        <w:rPr>
          <w:b/>
          <w:color w:val="000000"/>
          <w:rtl w:val="0"/>
        </w:rPr>
        <w:t>Технічна та цінова пропозиція мають бути надіслані окремими файлами</w:t>
      </w:r>
      <w:r>
        <w:rPr>
          <w:color w:val="000000"/>
          <w:rtl w:val="0"/>
        </w:rPr>
        <w:t xml:space="preserve"> та бути підписані відповідним керівником компанії та надіслані у форматі PDF.</w:t>
      </w:r>
    </w:p>
    <w:p>
      <w:pPr>
        <w:rPr>
          <w:b/>
          <w:color w:val="000000"/>
        </w:rPr>
      </w:pPr>
    </w:p>
    <w:p>
      <w:pPr>
        <w:rPr>
          <w:b/>
          <w:color w:val="000000"/>
        </w:rPr>
      </w:pPr>
      <w:r>
        <w:rPr>
          <w:b/>
          <w:color w:val="000000"/>
          <w:rtl w:val="0"/>
        </w:rPr>
        <w:t>IV. Інструкції для подання</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tl w:val="0"/>
        </w:rPr>
        <w:t>Пропозиції мають бути підготовлені згідно з Розділом III і IV разом з відповідно заповненим і підписаним бланком цінової пропозиції, надіслані до контактної особи тільки на вказану електронну пошту не пізніше ніж:</w:t>
      </w:r>
      <w:r>
        <w:rPr>
          <w:b/>
          <w:color w:val="000000"/>
          <w:rtl w:val="0"/>
        </w:rPr>
        <w:t xml:space="preserve"> середа</w:t>
      </w:r>
      <w:r>
        <w:rPr>
          <w:b/>
          <w:rtl w:val="0"/>
        </w:rPr>
        <w:t>,</w:t>
      </w:r>
      <w:r>
        <w:rPr>
          <w:b/>
          <w:color w:val="000000"/>
          <w:rtl w:val="0"/>
        </w:rPr>
        <w:t xml:space="preserve"> 2</w:t>
      </w:r>
      <w:r>
        <w:rPr>
          <w:b/>
          <w:rtl w:val="0"/>
        </w:rPr>
        <w:t>6</w:t>
      </w:r>
      <w:r>
        <w:rPr>
          <w:b/>
          <w:color w:val="000000"/>
          <w:rtl w:val="0"/>
        </w:rPr>
        <w:t xml:space="preserve"> липня 2023, 17:00 за київським часом</w:t>
      </w:r>
      <w:r>
        <w:rPr>
          <w:color w:val="000000"/>
          <w:rtl w:val="0"/>
        </w:rPr>
        <w:t>.</w:t>
      </w:r>
      <w:r>
        <w:rPr>
          <w:b/>
          <w:color w:val="000000"/>
          <w:rtl w:val="0"/>
        </w:rPr>
        <w:t xml:space="preserve"> </w:t>
      </w:r>
      <w:r>
        <w:rPr>
          <w:color w:val="000000"/>
          <w:rtl w:val="0"/>
        </w:rPr>
        <w:t>Пропозиції надіслані на будь-яку іншу електронну пошту не будуть прийняті до розгляду.</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tbl>
      <w:tblPr>
        <w:tblStyle w:val="57"/>
        <w:tblW w:w="8522" w:type="dxa"/>
        <w:jc w:val="center"/>
        <w:tblBorders>
          <w:top w:val="single" w:color="D9D9D9" w:sz="4" w:space="0"/>
          <w:left w:val="single" w:color="D9D9D9" w:sz="4" w:space="0"/>
          <w:bottom w:val="single" w:color="D9D9D9" w:sz="4" w:space="0"/>
          <w:right w:val="single" w:color="D9D9D9" w:sz="4" w:space="0"/>
          <w:insideH w:val="single" w:color="D9D9D9" w:sz="6" w:space="0"/>
          <w:insideV w:val="single" w:color="D9D9D9" w:sz="6" w:space="0"/>
        </w:tblBorders>
        <w:tblLayout w:type="fixed"/>
        <w:tblCellMar>
          <w:top w:w="0" w:type="dxa"/>
          <w:left w:w="115" w:type="dxa"/>
          <w:bottom w:w="0" w:type="dxa"/>
          <w:right w:w="115" w:type="dxa"/>
        </w:tblCellMar>
      </w:tblPr>
      <w:tblGrid>
        <w:gridCol w:w="3510"/>
        <w:gridCol w:w="5012"/>
      </w:tblGrid>
      <w:tr>
        <w:tblPrEx>
          <w:tblBorders>
            <w:top w:val="single" w:color="D9D9D9" w:sz="4" w:space="0"/>
            <w:left w:val="single" w:color="D9D9D9" w:sz="4" w:space="0"/>
            <w:bottom w:val="single" w:color="D9D9D9" w:sz="4" w:space="0"/>
            <w:right w:val="single" w:color="D9D9D9" w:sz="4" w:space="0"/>
            <w:insideH w:val="single" w:color="D9D9D9" w:sz="6" w:space="0"/>
            <w:insideV w:val="single" w:color="D9D9D9" w:sz="6" w:space="0"/>
          </w:tblBorders>
          <w:tblCellMar>
            <w:top w:w="0" w:type="dxa"/>
            <w:left w:w="115" w:type="dxa"/>
            <w:bottom w:w="0" w:type="dxa"/>
            <w:right w:w="115" w:type="dxa"/>
          </w:tblCellMar>
        </w:tblPrEx>
        <w:trPr>
          <w:jc w:val="center"/>
        </w:trPr>
        <w:tc>
          <w:tcPr>
            <w:tcBorders>
              <w:top w:val="single" w:color="D9D9D9" w:sz="4" w:space="0"/>
              <w:left w:val="single" w:color="D9D9D9" w:sz="4" w:space="0"/>
              <w:bottom w:val="single" w:color="D9D9D9" w:sz="4" w:space="0"/>
              <w:right w:val="single" w:color="D9D9D9" w:sz="4" w:space="0"/>
            </w:tcBorders>
            <w:shd w:val="clear" w:color="auto" w:fill="auto"/>
            <w:tcMar>
              <w:top w:w="0" w:type="dxa"/>
              <w:left w:w="115" w:type="dxa"/>
              <w:bottom w:w="0" w:type="dxa"/>
              <w:right w:w="115" w:type="dxa"/>
            </w:tcMar>
            <w:vAlign w:val="center"/>
          </w:tcPr>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sz w:val="20"/>
                <w:szCs w:val="20"/>
              </w:rPr>
            </w:pPr>
            <w:r>
              <w:rPr>
                <w:color w:val="000000"/>
                <w:sz w:val="20"/>
                <w:szCs w:val="20"/>
                <w:rtl w:val="0"/>
              </w:rPr>
              <w:t>Контактна особа:</w:t>
            </w:r>
          </w:p>
        </w:tc>
        <w:tc>
          <w:tcPr>
            <w:tcBorders>
              <w:top w:val="single" w:color="D9D9D9" w:sz="4" w:space="0"/>
              <w:left w:val="single" w:color="D9D9D9" w:sz="4" w:space="0"/>
              <w:bottom w:val="single" w:color="D9D9D9" w:sz="4" w:space="0"/>
              <w:right w:val="single" w:color="D9D9D9" w:sz="4" w:space="0"/>
            </w:tcBorders>
            <w:shd w:val="clear" w:color="auto" w:fill="auto"/>
            <w:tcMar>
              <w:top w:w="0" w:type="dxa"/>
              <w:left w:w="115" w:type="dxa"/>
              <w:bottom w:w="0" w:type="dxa"/>
              <w:right w:w="115" w:type="dxa"/>
            </w:tcMar>
          </w:tcPr>
          <w:p>
            <w:pPr>
              <w:spacing w:after="0" w:line="240" w:lineRule="auto"/>
              <w:rPr>
                <w:color w:val="000000"/>
                <w:sz w:val="20"/>
                <w:szCs w:val="20"/>
              </w:rPr>
            </w:pPr>
            <w:r>
              <w:rPr>
                <w:i/>
                <w:color w:val="000000"/>
                <w:sz w:val="20"/>
                <w:szCs w:val="20"/>
                <w:rtl w:val="0"/>
              </w:rPr>
              <w:t>Ірина Богун</w:t>
            </w:r>
          </w:p>
        </w:tc>
      </w:tr>
      <w:tr>
        <w:tblPrEx>
          <w:tblBorders>
            <w:top w:val="single" w:color="D9D9D9" w:sz="4" w:space="0"/>
            <w:left w:val="single" w:color="D9D9D9" w:sz="4" w:space="0"/>
            <w:bottom w:val="single" w:color="D9D9D9" w:sz="4" w:space="0"/>
            <w:right w:val="single" w:color="D9D9D9" w:sz="4" w:space="0"/>
            <w:insideH w:val="single" w:color="D9D9D9" w:sz="6" w:space="0"/>
            <w:insideV w:val="single" w:color="D9D9D9" w:sz="6" w:space="0"/>
          </w:tblBorders>
          <w:tblCellMar>
            <w:top w:w="0" w:type="dxa"/>
            <w:left w:w="115" w:type="dxa"/>
            <w:bottom w:w="0" w:type="dxa"/>
            <w:right w:w="115" w:type="dxa"/>
          </w:tblCellMar>
        </w:tblPrEx>
        <w:trPr>
          <w:jc w:val="center"/>
        </w:trPr>
        <w:tc>
          <w:tcPr>
            <w:tcBorders>
              <w:top w:val="single" w:color="D9D9D9" w:sz="4" w:space="0"/>
              <w:left w:val="single" w:color="D9D9D9" w:sz="4" w:space="0"/>
              <w:bottom w:val="single" w:color="D9D9D9" w:sz="4" w:space="0"/>
              <w:right w:val="single" w:color="D9D9D9" w:sz="4" w:space="0"/>
            </w:tcBorders>
            <w:shd w:val="clear" w:color="auto" w:fill="auto"/>
            <w:tcMar>
              <w:top w:w="0" w:type="dxa"/>
              <w:left w:w="115" w:type="dxa"/>
              <w:bottom w:w="0" w:type="dxa"/>
              <w:right w:w="115" w:type="dxa"/>
            </w:tcMar>
            <w:vAlign w:val="center"/>
          </w:tcPr>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sz w:val="20"/>
                <w:szCs w:val="20"/>
              </w:rPr>
            </w:pPr>
            <w:r>
              <w:rPr>
                <w:color w:val="000000"/>
                <w:sz w:val="20"/>
                <w:szCs w:val="20"/>
                <w:rtl w:val="0"/>
              </w:rPr>
              <w:t>Електронна адреса:</w:t>
            </w:r>
          </w:p>
        </w:tc>
        <w:tc>
          <w:tcPr>
            <w:tcBorders>
              <w:top w:val="single" w:color="D9D9D9" w:sz="4" w:space="0"/>
              <w:left w:val="single" w:color="D9D9D9" w:sz="4" w:space="0"/>
              <w:bottom w:val="single" w:color="D9D9D9" w:sz="4" w:space="0"/>
              <w:right w:val="single" w:color="D9D9D9" w:sz="4" w:space="0"/>
            </w:tcBorders>
            <w:shd w:val="clear" w:color="auto" w:fill="auto"/>
            <w:tcMar>
              <w:top w:w="0" w:type="dxa"/>
              <w:left w:w="115" w:type="dxa"/>
              <w:bottom w:w="0" w:type="dxa"/>
              <w:right w:w="115" w:type="dxa"/>
            </w:tcMar>
          </w:tcPr>
          <w:p>
            <w:pPr>
              <w:spacing w:after="0" w:line="240" w:lineRule="auto"/>
              <w:rPr>
                <w:b/>
                <w:color w:val="000000"/>
                <w:sz w:val="20"/>
                <w:szCs w:val="20"/>
              </w:rPr>
            </w:pPr>
            <w:r>
              <w:rPr>
                <w:b/>
                <w:color w:val="000000"/>
                <w:sz w:val="20"/>
                <w:szCs w:val="20"/>
                <w:rtl w:val="0"/>
              </w:rPr>
              <w:t>ua-procurement@unfpa.org</w:t>
            </w:r>
          </w:p>
        </w:tc>
      </w:tr>
    </w:tbl>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tl w:val="0"/>
        </w:rPr>
        <w:t>Зверніть увагу на наступні інструкції щодо електронного подання:</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pPr>
        <w:numPr>
          <w:ilvl w:val="0"/>
          <w:numId w:val="11"/>
        </w:num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ind w:left="720" w:hanging="360"/>
        <w:jc w:val="both"/>
        <w:rPr>
          <w:color w:val="000000"/>
        </w:rPr>
      </w:pPr>
      <w:r>
        <w:rPr>
          <w:color w:val="000000"/>
          <w:rtl w:val="0"/>
        </w:rPr>
        <w:t xml:space="preserve">Тема повідомлення має включати таке посилання: </w:t>
      </w:r>
      <w:r>
        <w:rPr>
          <w:b/>
          <w:color w:val="000000"/>
          <w:rtl w:val="0"/>
        </w:rPr>
        <w:t>RFQ Nº UNFPA/UKR/RFQ/23/28</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pPr>
        <w:numPr>
          <w:ilvl w:val="0"/>
          <w:numId w:val="12"/>
        </w:num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ind w:left="720" w:hanging="360"/>
        <w:jc w:val="both"/>
        <w:rPr>
          <w:color w:val="000000"/>
        </w:rPr>
      </w:pPr>
      <w:r>
        <w:rPr>
          <w:color w:val="000000"/>
          <w:rtl w:val="0"/>
        </w:rPr>
        <w:t>Пропозиції, що містять невірно вказану тему повідомлення можуть бути пропущені адміністратором та, таким чином, не потрапити до розгляду.</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pPr>
        <w:numPr>
          <w:ilvl w:val="0"/>
          <w:numId w:val="12"/>
        </w:num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ind w:left="720" w:hanging="360"/>
        <w:jc w:val="both"/>
        <w:rPr>
          <w:color w:val="000000"/>
        </w:rPr>
      </w:pPr>
      <w:r>
        <w:rPr>
          <w:color w:val="000000"/>
          <w:rtl w:val="0"/>
        </w:rPr>
        <w:t xml:space="preserve">Загальний обсяг повідомлення, що надсилається не має перевищувати </w:t>
      </w:r>
      <w:r>
        <w:rPr>
          <w:b/>
          <w:color w:val="000000"/>
          <w:rtl w:val="0"/>
        </w:rPr>
        <w:t>20 MB (у тому числі, сам лист, надані додатки та заголовки)</w:t>
      </w:r>
      <w:r>
        <w:rPr>
          <w:color w:val="000000"/>
          <w:rtl w:val="0"/>
        </w:rPr>
        <w:t>. При великих розмірах файлу з технічним описом, останні мають надсилатися окремо до кінцевого строку подання пропозицій.</w:t>
      </w:r>
    </w:p>
    <w:p>
      <w:pPr>
        <w:spacing w:after="0" w:line="240" w:lineRule="auto"/>
        <w:jc w:val="both"/>
        <w:rPr>
          <w:b/>
          <w:color w:val="000000"/>
        </w:rPr>
      </w:pPr>
    </w:p>
    <w:p>
      <w:pPr>
        <w:spacing w:after="0" w:line="240" w:lineRule="auto"/>
        <w:jc w:val="both"/>
        <w:rPr>
          <w:b/>
          <w:color w:val="000000"/>
        </w:rPr>
      </w:pPr>
      <w:r>
        <w:rPr>
          <w:b/>
          <w:color w:val="000000"/>
          <w:rtl w:val="0"/>
        </w:rPr>
        <w:t>V. Оцінка пропозицій</w:t>
      </w:r>
    </w:p>
    <w:p>
      <w:pPr>
        <w:spacing w:after="0" w:line="240" w:lineRule="auto"/>
        <w:jc w:val="both"/>
        <w:rPr>
          <w:b/>
          <w:color w:val="000000"/>
        </w:rPr>
      </w:pPr>
    </w:p>
    <w:p>
      <w:pPr>
        <w:spacing w:after="0" w:line="240" w:lineRule="auto"/>
        <w:jc w:val="both"/>
        <w:rPr>
          <w:color w:val="000000"/>
        </w:rPr>
      </w:pPr>
      <w:r>
        <w:rPr>
          <w:color w:val="000000"/>
          <w:rtl w:val="0"/>
        </w:rPr>
        <w:t xml:space="preserve">Спеціалізована оціночна комісія проводитиме оцінку пропозицій у два етапи. Технічні пропозиції будуть розглянуті на відповідність вимогам </w:t>
      </w:r>
      <w:r>
        <w:rPr>
          <w:b/>
          <w:color w:val="000000"/>
          <w:rtl w:val="0"/>
        </w:rPr>
        <w:t>до</w:t>
      </w:r>
      <w:r>
        <w:rPr>
          <w:color w:val="000000"/>
          <w:rtl w:val="0"/>
        </w:rPr>
        <w:t xml:space="preserve"> порівняння цінових пропозицій.</w:t>
      </w:r>
    </w:p>
    <w:p>
      <w:pPr>
        <w:rPr>
          <w:b/>
          <w:color w:val="000000"/>
        </w:rPr>
      </w:pPr>
    </w:p>
    <w:p>
      <w:pPr>
        <w:jc w:val="both"/>
        <w:rPr>
          <w:b/>
          <w:color w:val="000000"/>
        </w:rPr>
      </w:pPr>
      <w:r>
        <w:rPr>
          <w:b/>
          <w:color w:val="000000"/>
          <w:rtl w:val="0"/>
        </w:rPr>
        <w:t>Teхнічна оцінка (максимально 100 балів)</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tl w:val="0"/>
        </w:rPr>
        <w:t>Технічні пропозиції будуть оцінені згідно з умовами, вказаними в розділі про вимоги до надання послуг/ Розділ I Технічного завдання, та відповідно до критерій оцінки, що подані нижче.</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tbl>
      <w:tblPr>
        <w:tblStyle w:val="58"/>
        <w:tblW w:w="9879" w:type="dxa"/>
        <w:jc w:val="center"/>
        <w:tblLayout w:type="fixed"/>
        <w:tblCellMar>
          <w:top w:w="0" w:type="dxa"/>
          <w:left w:w="115" w:type="dxa"/>
          <w:bottom w:w="0" w:type="dxa"/>
          <w:right w:w="115" w:type="dxa"/>
        </w:tblCellMar>
      </w:tblPr>
      <w:tblGrid>
        <w:gridCol w:w="4222"/>
        <w:gridCol w:w="1724"/>
        <w:gridCol w:w="1276"/>
        <w:gridCol w:w="956"/>
        <w:gridCol w:w="1701"/>
      </w:tblGrid>
      <w:tr>
        <w:tblPrEx>
          <w:tblCellMar>
            <w:top w:w="0" w:type="dxa"/>
            <w:left w:w="115" w:type="dxa"/>
            <w:bottom w:w="0" w:type="dxa"/>
            <w:right w:w="115" w:type="dxa"/>
          </w:tblCellMar>
        </w:tblPrEx>
        <w:trPr>
          <w:jc w:val="center"/>
        </w:trPr>
        <w:tc>
          <w:tcPr>
            <w:tcBorders>
              <w:top w:val="single" w:color="000080" w:sz="6" w:space="0"/>
              <w:left w:val="single" w:color="000080" w:sz="6" w:space="0"/>
              <w:bottom w:val="single" w:color="000080" w:sz="6" w:space="0"/>
              <w:right w:val="single" w:color="000080" w:sz="6" w:space="0"/>
            </w:tcBorders>
            <w:shd w:val="clear" w:color="auto" w:fill="D9D9D9"/>
            <w:tcMar>
              <w:top w:w="0" w:type="dxa"/>
              <w:left w:w="108" w:type="dxa"/>
              <w:bottom w:w="0" w:type="dxa"/>
              <w:right w:w="108" w:type="dxa"/>
            </w:tcMar>
            <w:vAlign w:val="center"/>
          </w:tcPr>
          <w:p>
            <w:pPr>
              <w:spacing w:after="0" w:line="240" w:lineRule="auto"/>
              <w:jc w:val="center"/>
              <w:rPr>
                <w:b/>
                <w:color w:val="000000"/>
                <w:sz w:val="20"/>
                <w:szCs w:val="20"/>
              </w:rPr>
            </w:pPr>
            <w:r>
              <w:rPr>
                <w:b/>
                <w:color w:val="000000"/>
                <w:sz w:val="20"/>
                <w:szCs w:val="20"/>
                <w:rtl w:val="0"/>
              </w:rPr>
              <w:t>Критерії</w:t>
            </w:r>
          </w:p>
        </w:tc>
        <w:tc>
          <w:tcPr>
            <w:tcBorders>
              <w:top w:val="single" w:color="000080" w:sz="6" w:space="0"/>
              <w:left w:val="single" w:color="000080" w:sz="6" w:space="0"/>
              <w:bottom w:val="single" w:color="000080" w:sz="6" w:space="0"/>
              <w:right w:val="single" w:color="000080" w:sz="6" w:space="0"/>
            </w:tcBorders>
            <w:shd w:val="clear" w:color="auto" w:fill="D9D9D9"/>
            <w:tcMar>
              <w:top w:w="0" w:type="dxa"/>
              <w:left w:w="108" w:type="dxa"/>
              <w:bottom w:w="0" w:type="dxa"/>
              <w:right w:w="108" w:type="dxa"/>
            </w:tcMar>
            <w:vAlign w:val="center"/>
          </w:tcPr>
          <w:p>
            <w:pPr>
              <w:spacing w:after="0" w:line="240" w:lineRule="auto"/>
              <w:jc w:val="center"/>
              <w:rPr>
                <w:b/>
                <w:color w:val="000000"/>
                <w:sz w:val="20"/>
                <w:szCs w:val="20"/>
              </w:rPr>
            </w:pPr>
            <w:r>
              <w:rPr>
                <w:b/>
                <w:color w:val="000000"/>
                <w:sz w:val="20"/>
                <w:szCs w:val="20"/>
                <w:rtl w:val="0"/>
              </w:rPr>
              <w:t>[A] Максимальна кількість балів</w:t>
            </w:r>
          </w:p>
        </w:tc>
        <w:tc>
          <w:tcPr>
            <w:tcBorders>
              <w:top w:val="single" w:color="000080" w:sz="6" w:space="0"/>
              <w:left w:val="single" w:color="000080" w:sz="6" w:space="0"/>
              <w:bottom w:val="single" w:color="000080" w:sz="6" w:space="0"/>
              <w:right w:val="single" w:color="000080" w:sz="6" w:space="0"/>
            </w:tcBorders>
            <w:shd w:val="clear" w:color="auto" w:fill="D9D9D9"/>
            <w:tcMar>
              <w:top w:w="0" w:type="dxa"/>
              <w:left w:w="108" w:type="dxa"/>
              <w:bottom w:w="0" w:type="dxa"/>
              <w:right w:w="108" w:type="dxa"/>
            </w:tcMar>
            <w:vAlign w:val="center"/>
          </w:tcPr>
          <w:p>
            <w:pPr>
              <w:spacing w:after="0" w:line="240" w:lineRule="auto"/>
              <w:jc w:val="center"/>
              <w:rPr>
                <w:b/>
                <w:color w:val="000000"/>
                <w:sz w:val="20"/>
                <w:szCs w:val="20"/>
              </w:rPr>
            </w:pPr>
            <w:r>
              <w:rPr>
                <w:b/>
                <w:color w:val="000000"/>
                <w:sz w:val="20"/>
                <w:szCs w:val="20"/>
                <w:rtl w:val="0"/>
              </w:rPr>
              <w:t>[B]</w:t>
            </w:r>
          </w:p>
          <w:p>
            <w:pPr>
              <w:spacing w:after="0" w:line="240" w:lineRule="auto"/>
              <w:jc w:val="center"/>
              <w:rPr>
                <w:b/>
                <w:color w:val="000000"/>
                <w:sz w:val="20"/>
                <w:szCs w:val="20"/>
              </w:rPr>
            </w:pPr>
            <w:r>
              <w:rPr>
                <w:b/>
                <w:color w:val="000000"/>
                <w:sz w:val="20"/>
                <w:szCs w:val="20"/>
                <w:rtl w:val="0"/>
              </w:rPr>
              <w:t>Отримані бали</w:t>
            </w:r>
          </w:p>
        </w:tc>
        <w:tc>
          <w:tcPr>
            <w:tcBorders>
              <w:top w:val="single" w:color="000080" w:sz="6" w:space="0"/>
              <w:left w:val="single" w:color="000080" w:sz="6" w:space="0"/>
              <w:bottom w:val="single" w:color="000080" w:sz="6" w:space="0"/>
              <w:right w:val="single" w:color="000080" w:sz="6" w:space="0"/>
            </w:tcBorders>
            <w:shd w:val="clear" w:color="auto" w:fill="D9D9D9"/>
            <w:tcMar>
              <w:top w:w="0" w:type="dxa"/>
              <w:left w:w="108" w:type="dxa"/>
              <w:bottom w:w="0" w:type="dxa"/>
              <w:right w:w="108" w:type="dxa"/>
            </w:tcMar>
            <w:vAlign w:val="center"/>
          </w:tcPr>
          <w:p>
            <w:pPr>
              <w:spacing w:after="0" w:line="240" w:lineRule="auto"/>
              <w:jc w:val="center"/>
              <w:rPr>
                <w:b/>
                <w:color w:val="000000"/>
                <w:sz w:val="20"/>
                <w:szCs w:val="20"/>
              </w:rPr>
            </w:pPr>
            <w:r>
              <w:rPr>
                <w:b/>
                <w:color w:val="000000"/>
                <w:sz w:val="20"/>
                <w:szCs w:val="20"/>
                <w:rtl w:val="0"/>
              </w:rPr>
              <w:t>[C]</w:t>
            </w:r>
          </w:p>
          <w:p>
            <w:pPr>
              <w:spacing w:after="0" w:line="240" w:lineRule="auto"/>
              <w:jc w:val="center"/>
              <w:rPr>
                <w:b/>
                <w:color w:val="000000"/>
                <w:sz w:val="20"/>
                <w:szCs w:val="20"/>
              </w:rPr>
            </w:pPr>
            <w:r>
              <w:rPr>
                <w:b/>
                <w:color w:val="000000"/>
                <w:sz w:val="20"/>
                <w:szCs w:val="20"/>
                <w:rtl w:val="0"/>
              </w:rPr>
              <w:t>Вага (%)</w:t>
            </w:r>
          </w:p>
        </w:tc>
        <w:tc>
          <w:tcPr>
            <w:tcBorders>
              <w:top w:val="single" w:color="000080" w:sz="6" w:space="0"/>
              <w:left w:val="single" w:color="000080" w:sz="6" w:space="0"/>
              <w:bottom w:val="single" w:color="000080" w:sz="6" w:space="0"/>
              <w:right w:val="single" w:color="000080" w:sz="6" w:space="0"/>
            </w:tcBorders>
            <w:shd w:val="clear" w:color="auto" w:fill="D9D9D9"/>
            <w:tcMar>
              <w:top w:w="0" w:type="dxa"/>
              <w:left w:w="108" w:type="dxa"/>
              <w:bottom w:w="0" w:type="dxa"/>
              <w:right w:w="108" w:type="dxa"/>
            </w:tcMar>
            <w:vAlign w:val="center"/>
          </w:tcPr>
          <w:p>
            <w:pPr>
              <w:spacing w:after="0" w:line="240" w:lineRule="auto"/>
              <w:jc w:val="center"/>
              <w:rPr>
                <w:b/>
                <w:color w:val="000000"/>
                <w:sz w:val="20"/>
                <w:szCs w:val="20"/>
              </w:rPr>
            </w:pPr>
            <w:r>
              <w:rPr>
                <w:b/>
                <w:color w:val="000000"/>
                <w:sz w:val="20"/>
                <w:szCs w:val="20"/>
                <w:rtl w:val="0"/>
              </w:rPr>
              <w:t>[B] x [C] = [D]</w:t>
            </w:r>
          </w:p>
          <w:p>
            <w:pPr>
              <w:spacing w:after="0" w:line="240" w:lineRule="auto"/>
              <w:jc w:val="center"/>
              <w:rPr>
                <w:b/>
                <w:color w:val="000000"/>
                <w:sz w:val="20"/>
                <w:szCs w:val="20"/>
              </w:rPr>
            </w:pPr>
            <w:r>
              <w:rPr>
                <w:b/>
                <w:color w:val="000000"/>
                <w:sz w:val="20"/>
                <w:szCs w:val="20"/>
                <w:rtl w:val="0"/>
              </w:rPr>
              <w:t>Загальна кількість балів</w:t>
            </w:r>
          </w:p>
        </w:tc>
      </w:tr>
      <w:tr>
        <w:tblPrEx>
          <w:tblCellMar>
            <w:top w:w="0" w:type="dxa"/>
            <w:left w:w="115" w:type="dxa"/>
            <w:bottom w:w="0" w:type="dxa"/>
            <w:right w:w="115" w:type="dxa"/>
          </w:tblCellMar>
        </w:tblPrEx>
        <w:trPr>
          <w:jc w:val="center"/>
        </w:trPr>
        <w:tc>
          <w:tcPr>
            <w:tcBorders>
              <w:top w:val="single" w:color="000080" w:sz="6" w:space="0"/>
              <w:left w:val="single" w:color="000080" w:sz="6" w:space="0"/>
              <w:bottom w:val="single" w:color="000080" w:sz="6" w:space="0"/>
              <w:right w:val="single" w:color="000080" w:sz="6" w:space="0"/>
            </w:tcBorders>
            <w:shd w:val="clear" w:color="auto" w:fill="FFFFFF"/>
            <w:tcMar>
              <w:top w:w="0" w:type="dxa"/>
              <w:left w:w="108" w:type="dxa"/>
              <w:bottom w:w="0" w:type="dxa"/>
              <w:right w:w="108" w:type="dxa"/>
            </w:tcMar>
          </w:tcPr>
          <w:p>
            <w:pPr>
              <w:spacing w:after="0" w:line="240" w:lineRule="auto"/>
              <w:jc w:val="both"/>
              <w:rPr>
                <w:color w:val="000000"/>
                <w:sz w:val="20"/>
                <w:szCs w:val="20"/>
              </w:rPr>
            </w:pPr>
            <w:r>
              <w:rPr>
                <w:color w:val="000000"/>
                <w:sz w:val="20"/>
                <w:szCs w:val="20"/>
                <w:rtl w:val="0"/>
              </w:rPr>
              <w:t xml:space="preserve">Досвід та репутація компанії в у просуванні мобільних </w:t>
            </w:r>
            <w:r>
              <w:rPr>
                <w:sz w:val="20"/>
                <w:szCs w:val="20"/>
                <w:rtl w:val="0"/>
              </w:rPr>
              <w:t>застосунк</w:t>
            </w:r>
            <w:r>
              <w:rPr>
                <w:color w:val="000000"/>
                <w:sz w:val="20"/>
                <w:szCs w:val="20"/>
                <w:rtl w:val="0"/>
              </w:rPr>
              <w:t>ів (опис кейсів із результатами, список попередніх клієнтів;</w:t>
            </w:r>
          </w:p>
          <w:p>
            <w:pPr>
              <w:spacing w:after="0" w:line="240" w:lineRule="auto"/>
              <w:jc w:val="both"/>
              <w:rPr>
                <w:color w:val="000000"/>
                <w:sz w:val="20"/>
                <w:szCs w:val="20"/>
                <w:highlight w:val="yellow"/>
              </w:rPr>
            </w:pPr>
            <w:r>
              <w:rPr>
                <w:color w:val="000000"/>
                <w:sz w:val="20"/>
                <w:szCs w:val="20"/>
                <w:rtl w:val="0"/>
              </w:rPr>
              <w:t>опис складу команди, яка працюватиме над проєктом).</w:t>
            </w:r>
          </w:p>
        </w:tc>
        <w:tc>
          <w:tcPr>
            <w:tcBorders>
              <w:top w:val="single" w:color="000080" w:sz="6" w:space="0"/>
              <w:left w:val="single" w:color="000080" w:sz="6" w:space="0"/>
              <w:bottom w:val="single" w:color="000080" w:sz="6" w:space="0"/>
              <w:right w:val="single" w:color="000080" w:sz="6" w:space="0"/>
            </w:tcBorders>
            <w:shd w:val="clear" w:color="auto" w:fill="FFFFFF"/>
            <w:tcMar>
              <w:top w:w="0" w:type="dxa"/>
              <w:left w:w="108" w:type="dxa"/>
              <w:bottom w:w="0" w:type="dxa"/>
              <w:right w:w="108" w:type="dxa"/>
            </w:tcMar>
            <w:vAlign w:val="center"/>
          </w:tcPr>
          <w:p>
            <w:pPr>
              <w:spacing w:after="0" w:line="240" w:lineRule="auto"/>
              <w:jc w:val="center"/>
              <w:rPr>
                <w:color w:val="000000"/>
                <w:sz w:val="20"/>
                <w:szCs w:val="20"/>
              </w:rPr>
            </w:pPr>
            <w:r>
              <w:rPr>
                <w:color w:val="000000"/>
                <w:sz w:val="20"/>
                <w:szCs w:val="20"/>
                <w:rtl w:val="0"/>
              </w:rPr>
              <w:t>100</w:t>
            </w:r>
          </w:p>
        </w:tc>
        <w:tc>
          <w:tcPr>
            <w:tcBorders>
              <w:top w:val="single" w:color="000080" w:sz="6" w:space="0"/>
              <w:left w:val="single" w:color="000080" w:sz="6" w:space="0"/>
              <w:bottom w:val="single" w:color="000080" w:sz="6" w:space="0"/>
              <w:right w:val="single" w:color="000080" w:sz="6" w:space="0"/>
            </w:tcBorders>
            <w:shd w:val="clear" w:color="auto" w:fill="FFFFFF"/>
            <w:tcMar>
              <w:top w:w="0" w:type="dxa"/>
              <w:left w:w="108" w:type="dxa"/>
              <w:bottom w:w="0" w:type="dxa"/>
              <w:right w:w="108" w:type="dxa"/>
            </w:tcMar>
            <w:vAlign w:val="center"/>
          </w:tcPr>
          <w:p>
            <w:pPr>
              <w:spacing w:after="0" w:line="240" w:lineRule="auto"/>
              <w:jc w:val="center"/>
              <w:rPr>
                <w:color w:val="000000"/>
                <w:sz w:val="20"/>
                <w:szCs w:val="20"/>
              </w:rPr>
            </w:pPr>
          </w:p>
        </w:tc>
        <w:tc>
          <w:tcPr>
            <w:tcBorders>
              <w:top w:val="single" w:color="000080" w:sz="6" w:space="0"/>
              <w:left w:val="single" w:color="000080" w:sz="6" w:space="0"/>
              <w:bottom w:val="single" w:color="000080" w:sz="6" w:space="0"/>
              <w:right w:val="single" w:color="000080" w:sz="6" w:space="0"/>
            </w:tcBorders>
            <w:shd w:val="clear" w:color="auto" w:fill="FFFFFF"/>
            <w:tcMar>
              <w:top w:w="0" w:type="dxa"/>
              <w:left w:w="108" w:type="dxa"/>
              <w:bottom w:w="0" w:type="dxa"/>
              <w:right w:w="108" w:type="dxa"/>
            </w:tcMar>
            <w:vAlign w:val="center"/>
          </w:tcPr>
          <w:p>
            <w:pPr>
              <w:spacing w:after="0" w:line="240" w:lineRule="auto"/>
              <w:jc w:val="center"/>
              <w:rPr>
                <w:color w:val="000000"/>
                <w:sz w:val="20"/>
                <w:szCs w:val="20"/>
              </w:rPr>
            </w:pPr>
            <w:r>
              <w:rPr>
                <w:color w:val="000000"/>
                <w:sz w:val="20"/>
                <w:szCs w:val="20"/>
                <w:rtl w:val="0"/>
              </w:rPr>
              <w:t>20%</w:t>
            </w:r>
          </w:p>
        </w:tc>
        <w:tc>
          <w:tcPr>
            <w:tcBorders>
              <w:top w:val="single" w:color="000080" w:sz="6" w:space="0"/>
              <w:left w:val="single" w:color="000080" w:sz="6" w:space="0"/>
              <w:bottom w:val="single" w:color="000080" w:sz="6" w:space="0"/>
              <w:right w:val="single" w:color="000080" w:sz="6" w:space="0"/>
            </w:tcBorders>
            <w:shd w:val="clear" w:color="auto" w:fill="FFFFFF"/>
            <w:tcMar>
              <w:top w:w="0" w:type="dxa"/>
              <w:left w:w="108" w:type="dxa"/>
              <w:bottom w:w="0" w:type="dxa"/>
              <w:right w:w="108" w:type="dxa"/>
            </w:tcMar>
            <w:vAlign w:val="center"/>
          </w:tcPr>
          <w:p>
            <w:pPr>
              <w:spacing w:after="0" w:line="240" w:lineRule="auto"/>
              <w:jc w:val="center"/>
              <w:rPr>
                <w:color w:val="000000"/>
                <w:sz w:val="20"/>
                <w:szCs w:val="20"/>
              </w:rPr>
            </w:pPr>
          </w:p>
        </w:tc>
      </w:tr>
      <w:tr>
        <w:tblPrEx>
          <w:tblCellMar>
            <w:top w:w="0" w:type="dxa"/>
            <w:left w:w="115" w:type="dxa"/>
            <w:bottom w:w="0" w:type="dxa"/>
            <w:right w:w="115" w:type="dxa"/>
          </w:tblCellMar>
        </w:tblPrEx>
        <w:trPr>
          <w:jc w:val="center"/>
        </w:trPr>
        <w:tc>
          <w:tcPr>
            <w:tcBorders>
              <w:top w:val="single" w:color="000080" w:sz="6" w:space="0"/>
              <w:left w:val="single" w:color="000080" w:sz="6" w:space="0"/>
              <w:bottom w:val="single" w:color="000080" w:sz="6" w:space="0"/>
              <w:right w:val="single" w:color="000080" w:sz="6" w:space="0"/>
            </w:tcBorders>
            <w:shd w:val="clear" w:color="auto" w:fill="FFFFFF"/>
            <w:tcMar>
              <w:top w:w="0" w:type="dxa"/>
              <w:left w:w="108" w:type="dxa"/>
              <w:bottom w:w="0" w:type="dxa"/>
              <w:right w:w="108" w:type="dxa"/>
            </w:tcMar>
          </w:tcPr>
          <w:p>
            <w:pPr>
              <w:spacing w:after="0" w:line="240" w:lineRule="auto"/>
              <w:jc w:val="both"/>
              <w:rPr>
                <w:color w:val="000000"/>
                <w:sz w:val="20"/>
                <w:szCs w:val="20"/>
                <w:highlight w:val="yellow"/>
              </w:rPr>
            </w:pPr>
            <w:r>
              <w:rPr>
                <w:color w:val="000000"/>
                <w:sz w:val="20"/>
                <w:szCs w:val="20"/>
                <w:rtl w:val="0"/>
              </w:rPr>
              <w:t xml:space="preserve">Креативність та </w:t>
            </w:r>
            <w:r>
              <w:rPr>
                <w:sz w:val="20"/>
                <w:szCs w:val="20"/>
                <w:rtl w:val="0"/>
              </w:rPr>
              <w:t>дієвість</w:t>
            </w:r>
            <w:r>
              <w:rPr>
                <w:color w:val="000000"/>
                <w:sz w:val="20"/>
                <w:szCs w:val="20"/>
                <w:rtl w:val="0"/>
              </w:rPr>
              <w:t xml:space="preserve"> запропонованих медіа </w:t>
            </w:r>
            <w:r>
              <w:rPr>
                <w:sz w:val="20"/>
                <w:szCs w:val="20"/>
                <w:rtl w:val="0"/>
              </w:rPr>
              <w:t>інструментів</w:t>
            </w:r>
            <w:r>
              <w:rPr>
                <w:color w:val="000000"/>
                <w:sz w:val="20"/>
                <w:szCs w:val="20"/>
                <w:rtl w:val="0"/>
              </w:rPr>
              <w:t xml:space="preserve"> та активностей, їх взаємодоповнюваність впродовж всього періоду кампанії з просування мобільного застосунку з метою залучення вказаної кіль</w:t>
            </w:r>
            <w:r>
              <w:rPr>
                <w:color w:val="000000"/>
                <w:sz w:val="20"/>
                <w:szCs w:val="20"/>
                <w:shd w:val="clear" w:fill="auto"/>
                <w:rtl w:val="0"/>
              </w:rPr>
              <w:t xml:space="preserve">кості користувачів та охоплення ЦА у період з 14 серпня 2023 року до 01 березня 2024 р. </w:t>
            </w:r>
          </w:p>
        </w:tc>
        <w:tc>
          <w:tcPr>
            <w:tcBorders>
              <w:top w:val="single" w:color="000080" w:sz="6" w:space="0"/>
              <w:left w:val="single" w:color="000080" w:sz="6" w:space="0"/>
              <w:bottom w:val="single" w:color="000080" w:sz="6" w:space="0"/>
              <w:right w:val="single" w:color="000080" w:sz="6" w:space="0"/>
            </w:tcBorders>
            <w:shd w:val="clear" w:color="auto" w:fill="FFFFFF"/>
            <w:tcMar>
              <w:top w:w="0" w:type="dxa"/>
              <w:left w:w="108" w:type="dxa"/>
              <w:bottom w:w="0" w:type="dxa"/>
              <w:right w:w="108" w:type="dxa"/>
            </w:tcMar>
            <w:vAlign w:val="center"/>
          </w:tcPr>
          <w:p>
            <w:pPr>
              <w:spacing w:after="0" w:line="240" w:lineRule="auto"/>
              <w:jc w:val="center"/>
              <w:rPr>
                <w:color w:val="000000"/>
                <w:sz w:val="20"/>
                <w:szCs w:val="20"/>
              </w:rPr>
            </w:pPr>
            <w:r>
              <w:rPr>
                <w:color w:val="000000"/>
                <w:sz w:val="20"/>
                <w:szCs w:val="20"/>
                <w:rtl w:val="0"/>
              </w:rPr>
              <w:t>100</w:t>
            </w:r>
          </w:p>
        </w:tc>
        <w:tc>
          <w:tcPr>
            <w:tcBorders>
              <w:top w:val="single" w:color="000080" w:sz="6" w:space="0"/>
              <w:left w:val="single" w:color="000080" w:sz="6" w:space="0"/>
              <w:bottom w:val="single" w:color="000080" w:sz="6" w:space="0"/>
              <w:right w:val="single" w:color="000080" w:sz="6" w:space="0"/>
            </w:tcBorders>
            <w:shd w:val="clear" w:color="auto" w:fill="FFFFFF"/>
            <w:tcMar>
              <w:top w:w="0" w:type="dxa"/>
              <w:left w:w="108" w:type="dxa"/>
              <w:bottom w:w="0" w:type="dxa"/>
              <w:right w:w="108" w:type="dxa"/>
            </w:tcMar>
            <w:vAlign w:val="center"/>
          </w:tcPr>
          <w:p>
            <w:pPr>
              <w:spacing w:after="0" w:line="240" w:lineRule="auto"/>
              <w:jc w:val="center"/>
              <w:rPr>
                <w:color w:val="000000"/>
                <w:sz w:val="20"/>
                <w:szCs w:val="20"/>
              </w:rPr>
            </w:pPr>
          </w:p>
        </w:tc>
        <w:tc>
          <w:tcPr>
            <w:tcBorders>
              <w:top w:val="single" w:color="000080" w:sz="6" w:space="0"/>
              <w:left w:val="single" w:color="000080" w:sz="6" w:space="0"/>
              <w:bottom w:val="single" w:color="000080" w:sz="6" w:space="0"/>
              <w:right w:val="single" w:color="000080" w:sz="6" w:space="0"/>
            </w:tcBorders>
            <w:shd w:val="clear" w:color="auto" w:fill="FFFFFF"/>
            <w:tcMar>
              <w:top w:w="0" w:type="dxa"/>
              <w:left w:w="108" w:type="dxa"/>
              <w:bottom w:w="0" w:type="dxa"/>
              <w:right w:w="108" w:type="dxa"/>
            </w:tcMar>
            <w:vAlign w:val="center"/>
          </w:tcPr>
          <w:p>
            <w:pPr>
              <w:spacing w:after="0" w:line="240" w:lineRule="auto"/>
              <w:jc w:val="center"/>
              <w:rPr>
                <w:color w:val="000000"/>
                <w:sz w:val="20"/>
                <w:szCs w:val="20"/>
              </w:rPr>
            </w:pPr>
            <w:r>
              <w:rPr>
                <w:color w:val="000000"/>
                <w:sz w:val="20"/>
                <w:szCs w:val="20"/>
                <w:rtl w:val="0"/>
              </w:rPr>
              <w:t>4</w:t>
            </w:r>
            <w:r>
              <w:rPr>
                <w:sz w:val="20"/>
                <w:szCs w:val="20"/>
                <w:rtl w:val="0"/>
              </w:rPr>
              <w:t>0</w:t>
            </w:r>
            <w:r>
              <w:rPr>
                <w:color w:val="000000"/>
                <w:sz w:val="20"/>
                <w:szCs w:val="20"/>
                <w:rtl w:val="0"/>
              </w:rPr>
              <w:t>%</w:t>
            </w:r>
          </w:p>
        </w:tc>
        <w:tc>
          <w:tcPr>
            <w:tcBorders>
              <w:top w:val="single" w:color="000080" w:sz="6" w:space="0"/>
              <w:left w:val="single" w:color="000080" w:sz="6" w:space="0"/>
              <w:bottom w:val="single" w:color="000080" w:sz="6" w:space="0"/>
              <w:right w:val="single" w:color="000080" w:sz="6" w:space="0"/>
            </w:tcBorders>
            <w:shd w:val="clear" w:color="auto" w:fill="FFFFFF"/>
            <w:tcMar>
              <w:top w:w="0" w:type="dxa"/>
              <w:left w:w="108" w:type="dxa"/>
              <w:bottom w:w="0" w:type="dxa"/>
              <w:right w:w="108" w:type="dxa"/>
            </w:tcMar>
            <w:vAlign w:val="center"/>
          </w:tcPr>
          <w:p>
            <w:pPr>
              <w:spacing w:after="0" w:line="240" w:lineRule="auto"/>
              <w:jc w:val="center"/>
              <w:rPr>
                <w:color w:val="000000"/>
                <w:sz w:val="20"/>
                <w:szCs w:val="20"/>
              </w:rPr>
            </w:pPr>
          </w:p>
        </w:tc>
      </w:tr>
      <w:tr>
        <w:tblPrEx>
          <w:tblCellMar>
            <w:top w:w="0" w:type="dxa"/>
            <w:left w:w="115" w:type="dxa"/>
            <w:bottom w:w="0" w:type="dxa"/>
            <w:right w:w="115" w:type="dxa"/>
          </w:tblCellMar>
        </w:tblPrEx>
        <w:trPr>
          <w:jc w:val="center"/>
        </w:trPr>
        <w:tc>
          <w:tcPr>
            <w:tcBorders>
              <w:top w:val="single" w:color="000080" w:sz="6" w:space="0"/>
              <w:left w:val="single" w:color="000080" w:sz="6" w:space="0"/>
              <w:bottom w:val="single" w:color="000080" w:sz="6" w:space="0"/>
              <w:right w:val="single" w:color="000080" w:sz="6" w:space="0"/>
            </w:tcBorders>
            <w:shd w:val="clear" w:color="auto" w:fill="FFFFFF"/>
            <w:tcMar>
              <w:top w:w="0" w:type="dxa"/>
              <w:left w:w="108" w:type="dxa"/>
              <w:bottom w:w="0" w:type="dxa"/>
              <w:right w:w="108" w:type="dxa"/>
            </w:tcMar>
          </w:tcPr>
          <w:p>
            <w:pPr>
              <w:spacing w:after="0" w:line="240" w:lineRule="auto"/>
              <w:jc w:val="both"/>
              <w:rPr>
                <w:color w:val="000000"/>
                <w:sz w:val="20"/>
                <w:szCs w:val="20"/>
                <w:highlight w:val="yellow"/>
              </w:rPr>
            </w:pPr>
            <w:r>
              <w:rPr>
                <w:color w:val="000000"/>
                <w:sz w:val="20"/>
                <w:szCs w:val="20"/>
                <w:rtl w:val="0"/>
              </w:rPr>
              <w:t>Відповідність пропозицій та плану робіт  цілям програми, ЦА та специфіці просування застосунку.</w:t>
            </w:r>
          </w:p>
        </w:tc>
        <w:tc>
          <w:tcPr>
            <w:tcBorders>
              <w:top w:val="single" w:color="000080" w:sz="6" w:space="0"/>
              <w:left w:val="single" w:color="000080" w:sz="6" w:space="0"/>
              <w:bottom w:val="single" w:color="000080" w:sz="6" w:space="0"/>
              <w:right w:val="single" w:color="000080" w:sz="6" w:space="0"/>
            </w:tcBorders>
            <w:shd w:val="clear" w:color="auto" w:fill="FFFFFF"/>
            <w:tcMar>
              <w:top w:w="0" w:type="dxa"/>
              <w:left w:w="108" w:type="dxa"/>
              <w:bottom w:w="0" w:type="dxa"/>
              <w:right w:w="108" w:type="dxa"/>
            </w:tcMar>
            <w:vAlign w:val="center"/>
          </w:tcPr>
          <w:p>
            <w:pPr>
              <w:spacing w:after="0" w:line="240" w:lineRule="auto"/>
              <w:jc w:val="center"/>
              <w:rPr>
                <w:color w:val="000000"/>
                <w:sz w:val="20"/>
                <w:szCs w:val="20"/>
              </w:rPr>
            </w:pPr>
            <w:r>
              <w:rPr>
                <w:color w:val="000000"/>
                <w:sz w:val="20"/>
                <w:szCs w:val="20"/>
                <w:rtl w:val="0"/>
              </w:rPr>
              <w:t>100</w:t>
            </w:r>
          </w:p>
        </w:tc>
        <w:tc>
          <w:tcPr>
            <w:tcBorders>
              <w:top w:val="single" w:color="000080" w:sz="6" w:space="0"/>
              <w:left w:val="single" w:color="000080" w:sz="6" w:space="0"/>
              <w:bottom w:val="single" w:color="000080" w:sz="6" w:space="0"/>
              <w:right w:val="single" w:color="000080" w:sz="6" w:space="0"/>
            </w:tcBorders>
            <w:shd w:val="clear" w:color="auto" w:fill="FFFFFF"/>
            <w:tcMar>
              <w:top w:w="0" w:type="dxa"/>
              <w:left w:w="108" w:type="dxa"/>
              <w:bottom w:w="0" w:type="dxa"/>
              <w:right w:w="108" w:type="dxa"/>
            </w:tcMar>
            <w:vAlign w:val="center"/>
          </w:tcPr>
          <w:p>
            <w:pPr>
              <w:spacing w:after="0" w:line="240" w:lineRule="auto"/>
              <w:jc w:val="center"/>
              <w:rPr>
                <w:color w:val="000000"/>
                <w:sz w:val="20"/>
                <w:szCs w:val="20"/>
              </w:rPr>
            </w:pPr>
          </w:p>
        </w:tc>
        <w:tc>
          <w:tcPr>
            <w:tcBorders>
              <w:top w:val="single" w:color="000080" w:sz="6" w:space="0"/>
              <w:left w:val="single" w:color="000080" w:sz="6" w:space="0"/>
              <w:bottom w:val="single" w:color="000080" w:sz="6" w:space="0"/>
              <w:right w:val="single" w:color="000080" w:sz="6" w:space="0"/>
            </w:tcBorders>
            <w:shd w:val="clear" w:color="auto" w:fill="FFFFFF"/>
            <w:tcMar>
              <w:top w:w="0" w:type="dxa"/>
              <w:left w:w="108" w:type="dxa"/>
              <w:bottom w:w="0" w:type="dxa"/>
              <w:right w:w="108" w:type="dxa"/>
            </w:tcMar>
            <w:vAlign w:val="center"/>
          </w:tcPr>
          <w:p>
            <w:pPr>
              <w:spacing w:after="0" w:line="240" w:lineRule="auto"/>
              <w:jc w:val="center"/>
              <w:rPr>
                <w:color w:val="000000"/>
                <w:sz w:val="20"/>
                <w:szCs w:val="20"/>
              </w:rPr>
            </w:pPr>
            <w:bookmarkStart w:id="2" w:name="_heading=h.30j0zll" w:colFirst="0" w:colLast="0"/>
            <w:bookmarkEnd w:id="2"/>
            <w:r>
              <w:rPr>
                <w:color w:val="000000"/>
                <w:sz w:val="20"/>
                <w:szCs w:val="20"/>
                <w:rtl w:val="0"/>
              </w:rPr>
              <w:t>2</w:t>
            </w:r>
            <w:r>
              <w:rPr>
                <w:sz w:val="20"/>
                <w:szCs w:val="20"/>
                <w:rtl w:val="0"/>
              </w:rPr>
              <w:t>5</w:t>
            </w:r>
            <w:r>
              <w:rPr>
                <w:color w:val="000000"/>
                <w:sz w:val="20"/>
                <w:szCs w:val="20"/>
                <w:rtl w:val="0"/>
              </w:rPr>
              <w:t>%</w:t>
            </w:r>
          </w:p>
        </w:tc>
        <w:tc>
          <w:tcPr>
            <w:tcBorders>
              <w:top w:val="single" w:color="000080" w:sz="6" w:space="0"/>
              <w:left w:val="single" w:color="000080" w:sz="6" w:space="0"/>
              <w:bottom w:val="single" w:color="000080" w:sz="6" w:space="0"/>
              <w:right w:val="single" w:color="000080" w:sz="6" w:space="0"/>
            </w:tcBorders>
            <w:shd w:val="clear" w:color="auto" w:fill="FFFFFF"/>
            <w:tcMar>
              <w:top w:w="0" w:type="dxa"/>
              <w:left w:w="108" w:type="dxa"/>
              <w:bottom w:w="0" w:type="dxa"/>
              <w:right w:w="108" w:type="dxa"/>
            </w:tcMar>
            <w:vAlign w:val="center"/>
          </w:tcPr>
          <w:p>
            <w:pPr>
              <w:spacing w:after="0" w:line="240" w:lineRule="auto"/>
              <w:jc w:val="center"/>
              <w:rPr>
                <w:color w:val="000000"/>
                <w:sz w:val="20"/>
                <w:szCs w:val="20"/>
              </w:rPr>
            </w:pPr>
          </w:p>
        </w:tc>
      </w:tr>
      <w:tr>
        <w:tblPrEx>
          <w:tblCellMar>
            <w:top w:w="0" w:type="dxa"/>
            <w:left w:w="115" w:type="dxa"/>
            <w:bottom w:w="0" w:type="dxa"/>
            <w:right w:w="115" w:type="dxa"/>
          </w:tblCellMar>
        </w:tblPrEx>
        <w:trPr>
          <w:jc w:val="center"/>
        </w:trPr>
        <w:tc>
          <w:tcPr>
            <w:tcBorders>
              <w:top w:val="single" w:color="000080" w:sz="6" w:space="0"/>
              <w:left w:val="single" w:color="000080" w:sz="6" w:space="0"/>
              <w:bottom w:val="single" w:color="000080" w:sz="6" w:space="0"/>
              <w:right w:val="single" w:color="000080" w:sz="6" w:space="0"/>
            </w:tcBorders>
            <w:shd w:val="clear" w:color="auto" w:fill="FFFFFF"/>
            <w:tcMar>
              <w:top w:w="0" w:type="dxa"/>
              <w:left w:w="108" w:type="dxa"/>
              <w:bottom w:w="0" w:type="dxa"/>
              <w:right w:w="108" w:type="dxa"/>
            </w:tcMar>
          </w:tcPr>
          <w:p>
            <w:pPr>
              <w:spacing w:after="0" w:line="240" w:lineRule="auto"/>
              <w:jc w:val="both"/>
              <w:rPr>
                <w:color w:val="000000"/>
                <w:sz w:val="20"/>
                <w:szCs w:val="20"/>
              </w:rPr>
            </w:pPr>
            <w:r>
              <w:rPr>
                <w:color w:val="000000"/>
                <w:sz w:val="20"/>
                <w:szCs w:val="20"/>
                <w:rtl w:val="0"/>
              </w:rPr>
              <w:t xml:space="preserve">Якість підготовки матеріалів поданої на конкурс пропозиції (орфографія, можливість переходу за посиланнями, коректність згадок назви Замовника і т.п.) </w:t>
            </w:r>
          </w:p>
        </w:tc>
        <w:tc>
          <w:tcPr>
            <w:tcBorders>
              <w:top w:val="single" w:color="000080" w:sz="6" w:space="0"/>
              <w:left w:val="single" w:color="000080" w:sz="6" w:space="0"/>
              <w:bottom w:val="single" w:color="000080" w:sz="6" w:space="0"/>
              <w:right w:val="single" w:color="000080" w:sz="6" w:space="0"/>
            </w:tcBorders>
            <w:shd w:val="clear" w:color="auto" w:fill="FFFFFF"/>
            <w:tcMar>
              <w:top w:w="0" w:type="dxa"/>
              <w:left w:w="108" w:type="dxa"/>
              <w:bottom w:w="0" w:type="dxa"/>
              <w:right w:w="108" w:type="dxa"/>
            </w:tcMar>
            <w:vAlign w:val="center"/>
          </w:tcPr>
          <w:p>
            <w:pPr>
              <w:spacing w:after="0" w:line="240" w:lineRule="auto"/>
              <w:jc w:val="center"/>
              <w:rPr>
                <w:color w:val="000000"/>
                <w:sz w:val="20"/>
                <w:szCs w:val="20"/>
              </w:rPr>
            </w:pPr>
            <w:r>
              <w:rPr>
                <w:color w:val="000000"/>
                <w:sz w:val="20"/>
                <w:szCs w:val="20"/>
                <w:rtl w:val="0"/>
              </w:rPr>
              <w:t>100</w:t>
            </w:r>
          </w:p>
        </w:tc>
        <w:tc>
          <w:tcPr>
            <w:tcBorders>
              <w:top w:val="single" w:color="000080" w:sz="6" w:space="0"/>
              <w:left w:val="single" w:color="000080" w:sz="6" w:space="0"/>
              <w:bottom w:val="single" w:color="000080" w:sz="6" w:space="0"/>
              <w:right w:val="single" w:color="000080" w:sz="6" w:space="0"/>
            </w:tcBorders>
            <w:shd w:val="clear" w:color="auto" w:fill="FFFFFF"/>
            <w:tcMar>
              <w:top w:w="0" w:type="dxa"/>
              <w:left w:w="108" w:type="dxa"/>
              <w:bottom w:w="0" w:type="dxa"/>
              <w:right w:w="108" w:type="dxa"/>
            </w:tcMar>
            <w:vAlign w:val="center"/>
          </w:tcPr>
          <w:p>
            <w:pPr>
              <w:spacing w:after="0" w:line="240" w:lineRule="auto"/>
              <w:jc w:val="center"/>
              <w:rPr>
                <w:color w:val="000000"/>
                <w:sz w:val="20"/>
                <w:szCs w:val="20"/>
              </w:rPr>
            </w:pPr>
          </w:p>
        </w:tc>
        <w:tc>
          <w:tcPr>
            <w:tcBorders>
              <w:top w:val="single" w:color="000080" w:sz="6" w:space="0"/>
              <w:left w:val="single" w:color="000080" w:sz="6" w:space="0"/>
              <w:bottom w:val="single" w:color="000080" w:sz="6" w:space="0"/>
              <w:right w:val="single" w:color="000080" w:sz="6" w:space="0"/>
            </w:tcBorders>
            <w:shd w:val="clear" w:color="auto" w:fill="FFFFFF"/>
            <w:tcMar>
              <w:top w:w="0" w:type="dxa"/>
              <w:left w:w="108" w:type="dxa"/>
              <w:bottom w:w="0" w:type="dxa"/>
              <w:right w:w="108" w:type="dxa"/>
            </w:tcMar>
            <w:vAlign w:val="center"/>
          </w:tcPr>
          <w:p>
            <w:pPr>
              <w:spacing w:after="0" w:line="240" w:lineRule="auto"/>
              <w:jc w:val="center"/>
              <w:rPr>
                <w:color w:val="000000"/>
                <w:sz w:val="20"/>
                <w:szCs w:val="20"/>
              </w:rPr>
            </w:pPr>
            <w:r>
              <w:rPr>
                <w:color w:val="000000"/>
                <w:sz w:val="20"/>
                <w:szCs w:val="20"/>
                <w:rtl w:val="0"/>
              </w:rPr>
              <w:t>10%</w:t>
            </w:r>
          </w:p>
        </w:tc>
        <w:tc>
          <w:tcPr>
            <w:tcBorders>
              <w:top w:val="single" w:color="000080" w:sz="6" w:space="0"/>
              <w:left w:val="single" w:color="000080" w:sz="6" w:space="0"/>
              <w:bottom w:val="single" w:color="000080" w:sz="6" w:space="0"/>
              <w:right w:val="single" w:color="000080" w:sz="6" w:space="0"/>
            </w:tcBorders>
            <w:shd w:val="clear" w:color="auto" w:fill="FFFFFF"/>
            <w:tcMar>
              <w:top w:w="0" w:type="dxa"/>
              <w:left w:w="108" w:type="dxa"/>
              <w:bottom w:w="0" w:type="dxa"/>
              <w:right w:w="108" w:type="dxa"/>
            </w:tcMar>
            <w:vAlign w:val="center"/>
          </w:tcPr>
          <w:p>
            <w:pPr>
              <w:spacing w:after="0" w:line="240" w:lineRule="auto"/>
              <w:jc w:val="center"/>
              <w:rPr>
                <w:color w:val="000000"/>
                <w:sz w:val="20"/>
                <w:szCs w:val="20"/>
              </w:rPr>
            </w:pPr>
          </w:p>
        </w:tc>
      </w:tr>
      <w:tr>
        <w:tblPrEx>
          <w:tblCellMar>
            <w:top w:w="0" w:type="dxa"/>
            <w:left w:w="115" w:type="dxa"/>
            <w:bottom w:w="0" w:type="dxa"/>
            <w:right w:w="115" w:type="dxa"/>
          </w:tblCellMar>
        </w:tblPrEx>
        <w:trPr>
          <w:jc w:val="center"/>
        </w:trPr>
        <w:tc>
          <w:tcPr>
            <w:tcBorders>
              <w:top w:val="single" w:color="000080" w:sz="6" w:space="0"/>
              <w:left w:val="single" w:color="000080" w:sz="6" w:space="0"/>
              <w:bottom w:val="single" w:color="000080" w:sz="6" w:space="0"/>
              <w:right w:val="single" w:color="000080" w:sz="6" w:space="0"/>
            </w:tcBorders>
            <w:shd w:val="clear" w:color="auto" w:fill="FFFFFF"/>
            <w:tcMar>
              <w:top w:w="0" w:type="dxa"/>
              <w:left w:w="108" w:type="dxa"/>
              <w:bottom w:w="0" w:type="dxa"/>
              <w:right w:w="108" w:type="dxa"/>
            </w:tcMar>
          </w:tcPr>
          <w:p>
            <w:pPr>
              <w:spacing w:after="0" w:line="240" w:lineRule="auto"/>
              <w:jc w:val="both"/>
              <w:rPr>
                <w:color w:val="000000"/>
                <w:sz w:val="20"/>
                <w:szCs w:val="20"/>
              </w:rPr>
            </w:pPr>
            <w:r>
              <w:rPr>
                <w:color w:val="000000"/>
                <w:sz w:val="20"/>
                <w:szCs w:val="20"/>
                <w:rtl w:val="0"/>
              </w:rPr>
              <w:t xml:space="preserve">Наявність досвіду роботи із міжнародними організаціями </w:t>
            </w:r>
          </w:p>
        </w:tc>
        <w:tc>
          <w:tcPr>
            <w:tcBorders>
              <w:top w:val="single" w:color="000080" w:sz="6" w:space="0"/>
              <w:left w:val="single" w:color="000080" w:sz="6" w:space="0"/>
              <w:bottom w:val="single" w:color="000080" w:sz="6" w:space="0"/>
              <w:right w:val="single" w:color="000080" w:sz="6" w:space="0"/>
            </w:tcBorders>
            <w:shd w:val="clear" w:color="auto" w:fill="FFFFFF"/>
            <w:tcMar>
              <w:top w:w="0" w:type="dxa"/>
              <w:left w:w="108" w:type="dxa"/>
              <w:bottom w:w="0" w:type="dxa"/>
              <w:right w:w="108" w:type="dxa"/>
            </w:tcMar>
            <w:vAlign w:val="center"/>
          </w:tcPr>
          <w:p>
            <w:pPr>
              <w:spacing w:after="0" w:line="240" w:lineRule="auto"/>
              <w:jc w:val="center"/>
              <w:rPr>
                <w:color w:val="000000"/>
                <w:sz w:val="20"/>
                <w:szCs w:val="20"/>
              </w:rPr>
            </w:pPr>
            <w:r>
              <w:rPr>
                <w:color w:val="000000"/>
                <w:sz w:val="20"/>
                <w:szCs w:val="20"/>
                <w:rtl w:val="0"/>
              </w:rPr>
              <w:t>100</w:t>
            </w:r>
          </w:p>
        </w:tc>
        <w:tc>
          <w:tcPr>
            <w:tcBorders>
              <w:top w:val="single" w:color="000080" w:sz="6" w:space="0"/>
              <w:left w:val="single" w:color="000080" w:sz="6" w:space="0"/>
              <w:bottom w:val="single" w:color="000080" w:sz="6" w:space="0"/>
              <w:right w:val="single" w:color="000080" w:sz="6" w:space="0"/>
            </w:tcBorders>
            <w:shd w:val="clear" w:color="auto" w:fill="FFFFFF"/>
            <w:tcMar>
              <w:top w:w="0" w:type="dxa"/>
              <w:left w:w="108" w:type="dxa"/>
              <w:bottom w:w="0" w:type="dxa"/>
              <w:right w:w="108" w:type="dxa"/>
            </w:tcMar>
            <w:vAlign w:val="center"/>
          </w:tcPr>
          <w:p>
            <w:pPr>
              <w:spacing w:after="0" w:line="240" w:lineRule="auto"/>
              <w:jc w:val="center"/>
              <w:rPr>
                <w:color w:val="000000"/>
                <w:sz w:val="20"/>
                <w:szCs w:val="20"/>
              </w:rPr>
            </w:pPr>
          </w:p>
        </w:tc>
        <w:tc>
          <w:tcPr>
            <w:tcBorders>
              <w:top w:val="single" w:color="000080" w:sz="6" w:space="0"/>
              <w:left w:val="single" w:color="000080" w:sz="6" w:space="0"/>
              <w:bottom w:val="single" w:color="000080" w:sz="6" w:space="0"/>
              <w:right w:val="single" w:color="000080" w:sz="6" w:space="0"/>
            </w:tcBorders>
            <w:shd w:val="clear" w:color="auto" w:fill="FFFFFF"/>
            <w:tcMar>
              <w:top w:w="0" w:type="dxa"/>
              <w:left w:w="108" w:type="dxa"/>
              <w:bottom w:w="0" w:type="dxa"/>
              <w:right w:w="108" w:type="dxa"/>
            </w:tcMar>
            <w:vAlign w:val="center"/>
          </w:tcPr>
          <w:p>
            <w:pPr>
              <w:spacing w:after="0" w:line="240" w:lineRule="auto"/>
              <w:jc w:val="center"/>
              <w:rPr>
                <w:color w:val="000000"/>
                <w:sz w:val="20"/>
                <w:szCs w:val="20"/>
              </w:rPr>
            </w:pPr>
            <w:r>
              <w:rPr>
                <w:color w:val="000000"/>
                <w:sz w:val="20"/>
                <w:szCs w:val="20"/>
                <w:rtl w:val="0"/>
              </w:rPr>
              <w:t>5%</w:t>
            </w:r>
          </w:p>
        </w:tc>
        <w:tc>
          <w:tcPr>
            <w:tcBorders>
              <w:top w:val="single" w:color="000080" w:sz="6" w:space="0"/>
              <w:left w:val="single" w:color="000080" w:sz="6" w:space="0"/>
              <w:bottom w:val="single" w:color="000080" w:sz="6" w:space="0"/>
              <w:right w:val="single" w:color="000080" w:sz="6" w:space="0"/>
            </w:tcBorders>
            <w:shd w:val="clear" w:color="auto" w:fill="FFFFFF"/>
            <w:tcMar>
              <w:top w:w="0" w:type="dxa"/>
              <w:left w:w="108" w:type="dxa"/>
              <w:bottom w:w="0" w:type="dxa"/>
              <w:right w:w="108" w:type="dxa"/>
            </w:tcMar>
            <w:vAlign w:val="center"/>
          </w:tcPr>
          <w:p>
            <w:pPr>
              <w:spacing w:after="0" w:line="240" w:lineRule="auto"/>
              <w:jc w:val="center"/>
              <w:rPr>
                <w:color w:val="000000"/>
                <w:sz w:val="20"/>
                <w:szCs w:val="20"/>
              </w:rPr>
            </w:pPr>
          </w:p>
        </w:tc>
      </w:tr>
      <w:tr>
        <w:tblPrEx>
          <w:tblCellMar>
            <w:top w:w="0" w:type="dxa"/>
            <w:left w:w="115" w:type="dxa"/>
            <w:bottom w:w="0" w:type="dxa"/>
            <w:right w:w="115" w:type="dxa"/>
          </w:tblCellMar>
        </w:tblPrEx>
        <w:trPr>
          <w:jc w:val="center"/>
        </w:trPr>
        <w:tc>
          <w:tcPr>
            <w:tcBorders>
              <w:top w:val="single" w:color="000080" w:sz="6" w:space="0"/>
              <w:left w:val="single" w:color="000080" w:sz="6" w:space="0"/>
              <w:bottom w:val="single" w:color="000080" w:sz="6" w:space="0"/>
              <w:right w:val="single" w:color="000080" w:sz="6" w:space="0"/>
            </w:tcBorders>
            <w:shd w:val="clear" w:color="auto" w:fill="C0C0C0"/>
            <w:tcMar>
              <w:top w:w="0" w:type="dxa"/>
              <w:left w:w="108" w:type="dxa"/>
              <w:bottom w:w="0" w:type="dxa"/>
              <w:right w:w="108" w:type="dxa"/>
            </w:tcMar>
            <w:vAlign w:val="center"/>
          </w:tcPr>
          <w:p>
            <w:pPr>
              <w:spacing w:after="0" w:line="240" w:lineRule="auto"/>
              <w:jc w:val="both"/>
              <w:rPr>
                <w:color w:val="000000"/>
                <w:sz w:val="20"/>
                <w:szCs w:val="20"/>
              </w:rPr>
            </w:pPr>
            <w:r>
              <w:rPr>
                <w:b/>
                <w:i/>
                <w:color w:val="000000"/>
                <w:sz w:val="20"/>
                <w:szCs w:val="20"/>
                <w:rtl w:val="0"/>
              </w:rPr>
              <w:t>Загальна сума</w:t>
            </w:r>
          </w:p>
        </w:tc>
        <w:tc>
          <w:tcPr>
            <w:tcBorders>
              <w:top w:val="single" w:color="000080" w:sz="6" w:space="0"/>
              <w:left w:val="single" w:color="000080" w:sz="6" w:space="0"/>
              <w:bottom w:val="single" w:color="000080" w:sz="6" w:space="0"/>
              <w:right w:val="single" w:color="000080" w:sz="6" w:space="0"/>
            </w:tcBorders>
            <w:shd w:val="clear" w:color="auto" w:fill="C0C0C0"/>
            <w:tcMar>
              <w:top w:w="0" w:type="dxa"/>
              <w:left w:w="108" w:type="dxa"/>
              <w:bottom w:w="0" w:type="dxa"/>
              <w:right w:w="108" w:type="dxa"/>
            </w:tcMar>
            <w:vAlign w:val="center"/>
          </w:tcPr>
          <w:p>
            <w:pPr>
              <w:spacing w:after="0" w:line="240" w:lineRule="auto"/>
              <w:jc w:val="center"/>
              <w:rPr>
                <w:color w:val="000000"/>
                <w:sz w:val="20"/>
                <w:szCs w:val="20"/>
              </w:rPr>
            </w:pPr>
            <w:r>
              <w:rPr>
                <w:b/>
                <w:color w:val="000000"/>
                <w:sz w:val="20"/>
                <w:szCs w:val="20"/>
                <w:rtl w:val="0"/>
              </w:rPr>
              <w:t>500</w:t>
            </w:r>
          </w:p>
        </w:tc>
        <w:tc>
          <w:tcPr>
            <w:tcBorders>
              <w:top w:val="single" w:color="000080" w:sz="6" w:space="0"/>
              <w:left w:val="single" w:color="000080" w:sz="6" w:space="0"/>
              <w:bottom w:val="single" w:color="000080" w:sz="6" w:space="0"/>
              <w:right w:val="single" w:color="000080" w:sz="6" w:space="0"/>
            </w:tcBorders>
            <w:shd w:val="clear" w:color="auto" w:fill="C0C0C0"/>
            <w:tcMar>
              <w:top w:w="0" w:type="dxa"/>
              <w:left w:w="108" w:type="dxa"/>
              <w:bottom w:w="0" w:type="dxa"/>
              <w:right w:w="108" w:type="dxa"/>
            </w:tcMar>
            <w:vAlign w:val="center"/>
          </w:tcPr>
          <w:p>
            <w:pPr>
              <w:spacing w:after="0" w:line="240" w:lineRule="auto"/>
              <w:jc w:val="center"/>
              <w:rPr>
                <w:color w:val="000000"/>
                <w:sz w:val="20"/>
                <w:szCs w:val="20"/>
              </w:rPr>
            </w:pPr>
          </w:p>
        </w:tc>
        <w:tc>
          <w:tcPr>
            <w:tcBorders>
              <w:top w:val="single" w:color="000080" w:sz="6" w:space="0"/>
              <w:left w:val="single" w:color="000080" w:sz="6" w:space="0"/>
              <w:bottom w:val="single" w:color="000080" w:sz="6" w:space="0"/>
              <w:right w:val="single" w:color="000080" w:sz="6" w:space="0"/>
            </w:tcBorders>
            <w:shd w:val="clear" w:color="auto" w:fill="C0C0C0"/>
            <w:tcMar>
              <w:top w:w="0" w:type="dxa"/>
              <w:left w:w="108" w:type="dxa"/>
              <w:bottom w:w="0" w:type="dxa"/>
              <w:right w:w="108" w:type="dxa"/>
            </w:tcMar>
            <w:vAlign w:val="center"/>
          </w:tcPr>
          <w:p>
            <w:pPr>
              <w:spacing w:after="0" w:line="240" w:lineRule="auto"/>
              <w:jc w:val="center"/>
              <w:rPr>
                <w:color w:val="000000"/>
                <w:sz w:val="20"/>
                <w:szCs w:val="20"/>
              </w:rPr>
            </w:pPr>
            <w:r>
              <w:rPr>
                <w:b/>
                <w:color w:val="000000"/>
                <w:sz w:val="20"/>
                <w:szCs w:val="20"/>
                <w:rtl w:val="0"/>
              </w:rPr>
              <w:t>100%</w:t>
            </w:r>
          </w:p>
        </w:tc>
        <w:tc>
          <w:tcPr>
            <w:tcBorders>
              <w:top w:val="single" w:color="000080" w:sz="6" w:space="0"/>
              <w:left w:val="single" w:color="000080" w:sz="6" w:space="0"/>
              <w:bottom w:val="single" w:color="000080" w:sz="6" w:space="0"/>
              <w:right w:val="single" w:color="000080" w:sz="6" w:space="0"/>
            </w:tcBorders>
            <w:shd w:val="clear" w:color="auto" w:fill="C0C0C0"/>
            <w:tcMar>
              <w:top w:w="0" w:type="dxa"/>
              <w:left w:w="108" w:type="dxa"/>
              <w:bottom w:w="0" w:type="dxa"/>
              <w:right w:w="108" w:type="dxa"/>
            </w:tcMar>
            <w:vAlign w:val="center"/>
          </w:tcPr>
          <w:p>
            <w:pPr>
              <w:spacing w:after="0" w:line="240" w:lineRule="auto"/>
              <w:jc w:val="center"/>
              <w:rPr>
                <w:color w:val="000000"/>
                <w:sz w:val="20"/>
                <w:szCs w:val="20"/>
              </w:rPr>
            </w:pPr>
          </w:p>
        </w:tc>
      </w:tr>
    </w:tbl>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pPr>
        <w:rPr>
          <w:color w:val="000000"/>
        </w:rPr>
      </w:pPr>
      <w:r>
        <w:rPr>
          <w:color w:val="000000"/>
          <w:rtl w:val="0"/>
        </w:rPr>
        <w:t>Наступна шкала оцінювання буде використана для забезпечення об'єктивної оцінки:</w:t>
      </w:r>
    </w:p>
    <w:tbl>
      <w:tblPr>
        <w:tblStyle w:val="59"/>
        <w:tblW w:w="85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6505"/>
        <w:gridCol w:w="2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jc w:val="center"/>
        </w:trPr>
        <w:tc>
          <w:tcPr>
            <w:tcBorders>
              <w:top w:val="single" w:color="000000" w:sz="4" w:space="0"/>
              <w:left w:val="single" w:color="000000" w:sz="4" w:space="0"/>
              <w:bottom w:val="single" w:color="000000" w:sz="4" w:space="0"/>
              <w:right w:val="single" w:color="000000" w:sz="4" w:space="0"/>
            </w:tcBorders>
            <w:shd w:val="clear" w:color="auto" w:fill="000080"/>
            <w:tcMar>
              <w:top w:w="0" w:type="dxa"/>
              <w:left w:w="108" w:type="dxa"/>
              <w:bottom w:w="0" w:type="dxa"/>
              <w:right w:w="108" w:type="dxa"/>
            </w:tcMar>
            <w:vAlign w:val="center"/>
          </w:tcPr>
          <w:p>
            <w:pPr>
              <w:spacing w:after="0" w:line="240" w:lineRule="auto"/>
              <w:jc w:val="center"/>
              <w:rPr>
                <w:b/>
                <w:color w:val="FFFFFF"/>
                <w:sz w:val="20"/>
                <w:szCs w:val="20"/>
              </w:rPr>
            </w:pPr>
            <w:r>
              <w:rPr>
                <w:b/>
                <w:color w:val="FFFFFF"/>
                <w:sz w:val="20"/>
                <w:szCs w:val="20"/>
                <w:rtl w:val="0"/>
              </w:rPr>
              <w:t>Рівень, який відповідає вимогам Технічного завдання, що базується на фактичних даних, включених в пропозицію</w:t>
            </w:r>
          </w:p>
        </w:tc>
        <w:tc>
          <w:tcPr>
            <w:tcBorders>
              <w:top w:val="single" w:color="000000" w:sz="4" w:space="0"/>
              <w:left w:val="single" w:color="000000" w:sz="4" w:space="0"/>
              <w:bottom w:val="single" w:color="000000" w:sz="4" w:space="0"/>
              <w:right w:val="single" w:color="000000" w:sz="4" w:space="0"/>
            </w:tcBorders>
            <w:shd w:val="clear" w:color="auto" w:fill="000080"/>
            <w:tcMar>
              <w:top w:w="0" w:type="dxa"/>
              <w:left w:w="108" w:type="dxa"/>
              <w:bottom w:w="0" w:type="dxa"/>
              <w:right w:w="108" w:type="dxa"/>
            </w:tcMar>
            <w:vAlign w:val="center"/>
          </w:tcPr>
          <w:p>
            <w:pPr>
              <w:spacing w:after="0" w:line="240" w:lineRule="auto"/>
              <w:jc w:val="center"/>
              <w:rPr>
                <w:b/>
                <w:color w:val="FFFFFF"/>
                <w:sz w:val="20"/>
                <w:szCs w:val="20"/>
              </w:rPr>
            </w:pPr>
            <w:r>
              <w:rPr>
                <w:b/>
                <w:color w:val="FFFFFF"/>
                <w:sz w:val="20"/>
                <w:szCs w:val="20"/>
                <w:rtl w:val="0"/>
              </w:rPr>
              <w:t>Бали зі 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440" w:hRule="atLeast"/>
          <w:jc w:val="center"/>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rPr>
                <w:color w:val="000000"/>
                <w:sz w:val="20"/>
                <w:szCs w:val="20"/>
              </w:rPr>
            </w:pPr>
            <w:r>
              <w:rPr>
                <w:color w:val="000000"/>
                <w:sz w:val="20"/>
                <w:szCs w:val="20"/>
                <w:rtl w:val="0"/>
              </w:rPr>
              <w:t>Значно перевищує вимоги</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center"/>
              <w:rPr>
                <w:color w:val="000000"/>
                <w:sz w:val="20"/>
                <w:szCs w:val="20"/>
              </w:rPr>
            </w:pPr>
            <w:r>
              <w:rPr>
                <w:color w:val="000000"/>
                <w:sz w:val="20"/>
                <w:szCs w:val="20"/>
                <w:rtl w:val="0"/>
              </w:rPr>
              <w:t>90 – 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jc w:val="center"/>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rPr>
                <w:color w:val="000000"/>
                <w:sz w:val="20"/>
                <w:szCs w:val="20"/>
              </w:rPr>
            </w:pPr>
            <w:r>
              <w:rPr>
                <w:color w:val="000000"/>
                <w:sz w:val="20"/>
                <w:szCs w:val="20"/>
                <w:rtl w:val="0"/>
              </w:rPr>
              <w:t>Перевищує вимоги</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center"/>
              <w:rPr>
                <w:color w:val="000000"/>
                <w:sz w:val="20"/>
                <w:szCs w:val="20"/>
              </w:rPr>
            </w:pPr>
            <w:r>
              <w:rPr>
                <w:color w:val="000000"/>
                <w:sz w:val="20"/>
                <w:szCs w:val="20"/>
                <w:rtl w:val="0"/>
              </w:rPr>
              <w:t xml:space="preserve">80 – 89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420" w:hRule="atLeast"/>
          <w:jc w:val="center"/>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rPr>
                <w:color w:val="000000"/>
                <w:sz w:val="20"/>
                <w:szCs w:val="20"/>
              </w:rPr>
            </w:pPr>
            <w:r>
              <w:rPr>
                <w:color w:val="000000"/>
                <w:sz w:val="20"/>
                <w:szCs w:val="20"/>
                <w:rtl w:val="0"/>
              </w:rPr>
              <w:t>Відповідає вимогам</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center"/>
              <w:rPr>
                <w:color w:val="000000"/>
                <w:sz w:val="20"/>
                <w:szCs w:val="20"/>
              </w:rPr>
            </w:pPr>
            <w:r>
              <w:rPr>
                <w:color w:val="000000"/>
                <w:sz w:val="20"/>
                <w:szCs w:val="20"/>
                <w:rtl w:val="0"/>
              </w:rPr>
              <w:t>70 – 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400" w:hRule="atLeast"/>
          <w:jc w:val="center"/>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rPr>
                <w:color w:val="000000"/>
                <w:sz w:val="20"/>
                <w:szCs w:val="20"/>
              </w:rPr>
            </w:pPr>
            <w:r>
              <w:rPr>
                <w:color w:val="000000"/>
                <w:sz w:val="20"/>
                <w:szCs w:val="20"/>
                <w:rtl w:val="0"/>
              </w:rPr>
              <w:t>Не відповідає вимогам</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center"/>
              <w:rPr>
                <w:color w:val="000000"/>
                <w:sz w:val="20"/>
                <w:szCs w:val="20"/>
              </w:rPr>
            </w:pPr>
            <w:r>
              <w:rPr>
                <w:color w:val="000000"/>
                <w:sz w:val="20"/>
                <w:szCs w:val="20"/>
                <w:rtl w:val="0"/>
              </w:rPr>
              <w:t>до 70</w:t>
            </w:r>
          </w:p>
        </w:tc>
      </w:tr>
    </w:tbl>
    <w:p>
      <w:pPr>
        <w:rPr>
          <w:b/>
          <w:color w:val="000000"/>
        </w:rPr>
      </w:pPr>
    </w:p>
    <w:p>
      <w:pPr>
        <w:spacing w:after="0" w:line="240" w:lineRule="auto"/>
        <w:jc w:val="both"/>
        <w:rPr>
          <w:b/>
          <w:color w:val="000000"/>
        </w:rPr>
      </w:pPr>
      <w:r>
        <w:rPr>
          <w:b/>
          <w:color w:val="000000"/>
          <w:rtl w:val="0"/>
        </w:rPr>
        <w:t xml:space="preserve">Цінові пропозиції будуть оцінені тільки від тих постачальників, чиї технічні пропозиції набрали мінімальну кількість балів – 70 після технічної оцінки. </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r>
        <w:rPr>
          <w:b/>
          <w:color w:val="000000"/>
          <w:rtl w:val="0"/>
        </w:rPr>
        <w:t>Фінансова оцінка (максимально 100 балів)</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pPr>
        <w:jc w:val="both"/>
        <w:rPr>
          <w:color w:val="000000"/>
        </w:rPr>
      </w:pPr>
      <w:r>
        <w:rPr>
          <w:color w:val="000000"/>
          <w:rtl w:val="0"/>
        </w:rPr>
        <w:t>Цінові пропозиції будуть оцінені на основі відповідності до вимог форми цінової пропозиції. Максимальна кількість балів для цінової пропозиції – 100, будуть передані найменшій сумарній ціні на основі спеціальної формули наданої у Технічному завданні. Усі інші цінові пропозиції отримають бали у зворотній пропорції згідно з тако</w:t>
      </w:r>
      <w:r>
        <w:rPr>
          <w:rtl w:val="0"/>
        </w:rPr>
        <w:t>ю</w:t>
      </w:r>
      <w:r>
        <w:rPr>
          <w:color w:val="000000"/>
          <w:rtl w:val="0"/>
        </w:rPr>
        <w:t xml:space="preserve"> формул</w:t>
      </w:r>
      <w:r>
        <w:rPr>
          <w:rtl w:val="0"/>
        </w:rPr>
        <w:t>ою</w:t>
      </w:r>
      <w:r>
        <w:rPr>
          <w:color w:val="000000"/>
          <w:rtl w:val="0"/>
        </w:rPr>
        <w:t>:</w:t>
      </w:r>
    </w:p>
    <w:p>
      <w:pPr>
        <w:spacing w:after="0" w:line="240" w:lineRule="auto"/>
        <w:jc w:val="both"/>
        <w:rPr>
          <w:color w:val="000000"/>
        </w:rPr>
      </w:pPr>
    </w:p>
    <w:tbl>
      <w:tblPr>
        <w:tblStyle w:val="60"/>
        <w:tblW w:w="70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977"/>
        <w:gridCol w:w="2325"/>
        <w:gridCol w:w="27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vMerge w:val="restar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tabs>
                <w:tab w:val="left" w:pos="-1080"/>
              </w:tabs>
              <w:spacing w:after="0" w:line="240" w:lineRule="auto"/>
              <w:jc w:val="both"/>
              <w:rPr>
                <w:color w:val="000000"/>
                <w:sz w:val="20"/>
                <w:szCs w:val="20"/>
              </w:rPr>
            </w:pPr>
            <w:r>
              <w:rPr>
                <w:color w:val="000000"/>
                <w:sz w:val="20"/>
                <w:szCs w:val="20"/>
                <w:rtl w:val="0"/>
              </w:rPr>
              <w:t>Фінансова оцінка =</w:t>
            </w: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tabs>
                <w:tab w:val="left" w:pos="-1080"/>
              </w:tabs>
              <w:spacing w:after="0" w:line="240" w:lineRule="auto"/>
              <w:jc w:val="center"/>
              <w:rPr>
                <w:color w:val="000000"/>
                <w:sz w:val="20"/>
                <w:szCs w:val="20"/>
              </w:rPr>
            </w:pPr>
            <w:r>
              <w:rPr>
                <w:color w:val="000000"/>
                <w:sz w:val="20"/>
                <w:szCs w:val="20"/>
                <w:rtl w:val="0"/>
              </w:rPr>
              <w:t>Найнижча подана ціна ($)</w:t>
            </w:r>
          </w:p>
        </w:tc>
        <w:tc>
          <w:tcPr>
            <w:vMerge w:val="restar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tabs>
                <w:tab w:val="left" w:pos="-1080"/>
              </w:tabs>
              <w:spacing w:after="0" w:line="240" w:lineRule="auto"/>
              <w:jc w:val="both"/>
              <w:rPr>
                <w:color w:val="000000"/>
                <w:sz w:val="20"/>
                <w:szCs w:val="20"/>
              </w:rPr>
            </w:pPr>
            <w:r>
              <w:rPr>
                <w:color w:val="000000"/>
                <w:sz w:val="20"/>
                <w:szCs w:val="20"/>
                <w:rtl w:val="0"/>
              </w:rPr>
              <w:t>X 100 (Максимальна кількість балів)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vMerge w:val="continue"/>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000000"/>
                <w:sz w:val="20"/>
                <w:szCs w:val="20"/>
              </w:rPr>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tabs>
                <w:tab w:val="left" w:pos="-1080"/>
              </w:tabs>
              <w:spacing w:after="0" w:line="240" w:lineRule="auto"/>
              <w:jc w:val="center"/>
              <w:rPr>
                <w:color w:val="000000"/>
                <w:sz w:val="20"/>
                <w:szCs w:val="20"/>
              </w:rPr>
            </w:pPr>
            <w:r>
              <w:rPr>
                <w:color w:val="000000"/>
                <w:sz w:val="20"/>
                <w:szCs w:val="20"/>
                <w:rtl w:val="0"/>
              </w:rPr>
              <w:t>Цінова пропозиція, яка оцінюється ($)</w:t>
            </w:r>
          </w:p>
        </w:tc>
        <w:tc>
          <w:tcPr>
            <w:vMerge w:val="continue"/>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000000"/>
                <w:sz w:val="20"/>
                <w:szCs w:val="20"/>
              </w:rPr>
            </w:pPr>
          </w:p>
        </w:tc>
      </w:tr>
    </w:tbl>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p>
    <w:p>
      <w:pPr>
        <w:pStyle w:val="3"/>
        <w:keepLines/>
        <w:spacing w:before="200"/>
        <w:jc w:val="left"/>
        <w:rPr>
          <w:rFonts w:ascii="Calibri" w:hAnsi="Calibri" w:eastAsia="Calibri" w:cs="Calibri"/>
          <w:color w:val="000000"/>
        </w:rPr>
      </w:pPr>
      <w:r>
        <w:rPr>
          <w:rFonts w:ascii="Calibri" w:hAnsi="Calibri" w:eastAsia="Calibri" w:cs="Calibri"/>
          <w:color w:val="000000"/>
          <w:rtl w:val="0"/>
        </w:rPr>
        <w:t>Загальний бал</w:t>
      </w:r>
    </w:p>
    <w:p>
      <w:pPr>
        <w:tabs>
          <w:tab w:val="left" w:pos="851"/>
        </w:tabs>
        <w:spacing w:after="0" w:line="276" w:lineRule="auto"/>
        <w:ind w:hanging="720"/>
        <w:jc w:val="both"/>
        <w:rPr>
          <w:color w:val="000000"/>
        </w:rPr>
      </w:pPr>
      <w:r>
        <w:rPr>
          <w:color w:val="000000"/>
          <w:rtl w:val="0"/>
        </w:rPr>
        <w:tab/>
      </w:r>
      <w:r>
        <w:rPr>
          <w:color w:val="000000"/>
          <w:rtl w:val="0"/>
        </w:rPr>
        <w:t>Сумарна оцінка для кожної пропозиції буде середньозваженою сумою оцінки за технічну та фінансову пропозиції. Максимальна сума балів – 100 балів.</w:t>
      </w:r>
    </w:p>
    <w:p>
      <w:pPr>
        <w:tabs>
          <w:tab w:val="left" w:pos="851"/>
        </w:tabs>
        <w:spacing w:line="276" w:lineRule="auto"/>
        <w:jc w:val="both"/>
        <w:rPr>
          <w:color w:val="000000"/>
        </w:rPr>
      </w:pPr>
    </w:p>
    <w:tbl>
      <w:tblPr>
        <w:tblStyle w:val="61"/>
        <w:tblW w:w="652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65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56" w:hRule="atLeast"/>
          <w:jc w:val="center"/>
        </w:trPr>
        <w:tc>
          <w:tcPr>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tabs>
                <w:tab w:val="left" w:pos="-1080"/>
              </w:tabs>
              <w:spacing w:after="0" w:line="240" w:lineRule="auto"/>
              <w:rPr>
                <w:color w:val="000000"/>
                <w:sz w:val="20"/>
                <w:szCs w:val="20"/>
              </w:rPr>
            </w:pPr>
            <w:r>
              <w:rPr>
                <w:color w:val="000000"/>
                <w:sz w:val="20"/>
                <w:szCs w:val="20"/>
                <w:rtl w:val="0"/>
              </w:rPr>
              <w:t>Загальний бал =70% Технічної оцінки + 30% Фінансової оцінки</w:t>
            </w:r>
          </w:p>
        </w:tc>
      </w:tr>
    </w:tbl>
    <w:p>
      <w:pPr>
        <w:spacing w:after="0" w:line="240" w:lineRule="auto"/>
        <w:jc w:val="both"/>
        <w:rPr>
          <w:b/>
          <w:color w:val="000000"/>
        </w:rPr>
      </w:pPr>
    </w:p>
    <w:p>
      <w:pPr>
        <w:spacing w:after="0" w:line="240" w:lineRule="auto"/>
        <w:jc w:val="both"/>
        <w:rPr>
          <w:b/>
          <w:color w:val="000000"/>
        </w:rPr>
      </w:pPr>
      <w:r>
        <w:rPr>
          <w:b/>
          <w:color w:val="000000"/>
          <w:rtl w:val="0"/>
        </w:rPr>
        <w:t xml:space="preserve">VI. Визначення переможця </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tl w:val="0"/>
        </w:rPr>
        <w:t>Договір на термін до 25 березня 2024 року між UNFPA та постачальником буде укладено з тим претендентом, чия пропозиція отримає найвищий загальний бал.</w:t>
      </w:r>
    </w:p>
    <w:p>
      <w:pPr>
        <w:spacing w:after="0"/>
        <w:jc w:val="both"/>
        <w:rPr>
          <w:color w:val="000000"/>
        </w:rPr>
      </w:pPr>
    </w:p>
    <w:p>
      <w:pPr>
        <w:spacing w:after="0" w:line="240" w:lineRule="auto"/>
        <w:jc w:val="both"/>
        <w:rPr>
          <w:b/>
          <w:color w:val="000000"/>
        </w:rPr>
      </w:pPr>
      <w:r>
        <w:rPr>
          <w:b/>
          <w:color w:val="000000"/>
          <w:rtl w:val="0"/>
        </w:rPr>
        <w:t>VII. Право на змінення вимог під час прийняття рішень</w:t>
      </w:r>
    </w:p>
    <w:p>
      <w:pPr>
        <w:tabs>
          <w:tab w:val="left" w:pos="851"/>
        </w:tabs>
        <w:spacing w:line="276" w:lineRule="auto"/>
        <w:ind w:hanging="720"/>
        <w:jc w:val="both"/>
        <w:rPr>
          <w:color w:val="000000"/>
        </w:rPr>
      </w:pPr>
      <w:r>
        <w:rPr>
          <w:color w:val="000000"/>
          <w:rtl w:val="0"/>
        </w:rPr>
        <w:tab/>
      </w:r>
      <w:r>
        <w:rPr>
          <w:color w:val="000000"/>
          <w:rtl w:val="0"/>
        </w:rPr>
        <w:t>UNFPA, Фонд ООН у галузі народонаселення в Україні 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pPr>
        <w:spacing w:after="0" w:line="240" w:lineRule="auto"/>
        <w:jc w:val="both"/>
        <w:rPr>
          <w:b/>
          <w:color w:val="000000"/>
        </w:rPr>
      </w:pPr>
      <w:r>
        <w:rPr>
          <w:b/>
          <w:color w:val="000000"/>
          <w:rtl w:val="0"/>
        </w:rPr>
        <w:t>VIII. Умови оплати</w:t>
      </w:r>
    </w:p>
    <w:p>
      <w:pPr>
        <w:jc w:val="both"/>
        <w:rPr>
          <w:color w:val="000000"/>
        </w:rPr>
      </w:pPr>
      <w:r>
        <w:rPr>
          <w:color w:val="000000"/>
          <w:rtl w:val="0"/>
        </w:rPr>
        <w:t xml:space="preserve">Оплата здійснюється відповідно до отримання Замовником перелічених вище продуктів (результатів роботи), а також на основі наданого </w:t>
      </w:r>
      <w:r>
        <w:rPr>
          <w:rtl w:val="0"/>
        </w:rPr>
        <w:t>повного пакета</w:t>
      </w:r>
      <w:r>
        <w:rPr>
          <w:color w:val="000000"/>
          <w:rtl w:val="0"/>
        </w:rPr>
        <w:t xml:space="preserve"> супровідної платіжної документації.</w:t>
      </w:r>
    </w:p>
    <w:p>
      <w:pPr>
        <w:jc w:val="both"/>
        <w:rPr>
          <w:color w:val="000000"/>
        </w:rPr>
      </w:pPr>
      <w:r>
        <w:rPr>
          <w:color w:val="000000"/>
          <w:rtl w:val="0"/>
        </w:rPr>
        <w:t xml:space="preserve">Оплата здійснюється у валюті: українських гривнях. У випадку використання двох валют, курсом обміну вважається операційний курс Організації Об'єднаних Націй в той день, в який UNFPA, Фонд ООН у галузі народонаселення в Україні повідомляє про здійснення цих платежів (веб: </w:t>
      </w:r>
      <w:r>
        <w:fldChar w:fldCharType="begin"/>
      </w:r>
      <w:r>
        <w:instrText xml:space="preserve"> HYPERLINK "http://www.treasury.un.org/" \h </w:instrText>
      </w:r>
      <w:r>
        <w:fldChar w:fldCharType="separate"/>
      </w:r>
      <w:r>
        <w:rPr>
          <w:color w:val="000000"/>
          <w:u w:val="single"/>
          <w:rtl w:val="0"/>
        </w:rPr>
        <w:t>www.treasury.un.org</w:t>
      </w:r>
      <w:r>
        <w:rPr>
          <w:color w:val="000000"/>
          <w:u w:val="single"/>
          <w:rtl w:val="0"/>
        </w:rPr>
        <w:fldChar w:fldCharType="end"/>
      </w:r>
      <w:r>
        <w:rPr>
          <w:color w:val="000000"/>
          <w:rtl w:val="0"/>
        </w:rPr>
        <w:t>).</w:t>
      </w:r>
    </w:p>
    <w:p>
      <w:pPr>
        <w:rPr>
          <w:color w:val="000000"/>
        </w:rPr>
      </w:pPr>
      <w:r>
        <w:rPr>
          <w:color w:val="000000"/>
          <w:rtl w:val="0"/>
        </w:rPr>
        <w:t>Терміни оплати складають 30 днів після отримання товаросупровідних документів, рахунків-фактур та іншої документації, що вимагається договором.</w:t>
      </w:r>
    </w:p>
    <w:p>
      <w:pPr>
        <w:spacing w:after="0" w:line="240" w:lineRule="auto"/>
        <w:jc w:val="both"/>
        <w:rPr>
          <w:b/>
          <w:color w:val="000000"/>
        </w:rPr>
      </w:pPr>
      <w:r>
        <w:rPr>
          <w:b/>
          <w:color w:val="000000"/>
          <w:rtl w:val="0"/>
        </w:rPr>
        <w:t xml:space="preserve">IX. </w:t>
      </w:r>
      <w:r>
        <w:fldChar w:fldCharType="begin"/>
      </w:r>
      <w:r>
        <w:instrText xml:space="preserve"> HYPERLINK "http://www.unfpa.org/about-procurement#FraudCorruption" \h </w:instrText>
      </w:r>
      <w:r>
        <w:fldChar w:fldCharType="separate"/>
      </w:r>
      <w:r>
        <w:rPr>
          <w:b/>
          <w:color w:val="000000"/>
          <w:rtl w:val="0"/>
        </w:rPr>
        <w:t>Шахрайство</w:t>
      </w:r>
      <w:r>
        <w:rPr>
          <w:b/>
          <w:color w:val="000000"/>
          <w:rtl w:val="0"/>
        </w:rPr>
        <w:fldChar w:fldCharType="end"/>
      </w:r>
      <w:r>
        <w:rPr>
          <w:b/>
          <w:color w:val="000000"/>
          <w:rtl w:val="0"/>
        </w:rPr>
        <w:t xml:space="preserve"> і корупція</w:t>
      </w:r>
    </w:p>
    <w:p>
      <w:pPr>
        <w:spacing w:line="276" w:lineRule="auto"/>
        <w:jc w:val="both"/>
        <w:rPr>
          <w:color w:val="000000"/>
        </w:rPr>
      </w:pPr>
      <w:r>
        <w:rPr>
          <w:color w:val="000000"/>
          <w:rtl w:val="0"/>
        </w:rPr>
        <w:t xml:space="preserve">UNFPA, Фонд ООН у галузі народонаселення в Україні прагне запобігати, виявляти та вживати дій проти всіх випадків шахрайства щодо UNFPA, Фонду ООН у галузі народонаселення в Україні та третіх сторін, які беруть участь у діяльності UNFPA, Фонду ООН у галузі народонаселення. З політикою UNFPA, Фонду ООН у галузі народонаселення в Україні щодо шахрайства та корупції можна ознайомитися тут: </w:t>
      </w:r>
      <w:r>
        <w:fldChar w:fldCharType="begin"/>
      </w:r>
      <w:r>
        <w:instrText xml:space="preserve"> HYPERLINK "http://www.unfpa.org/resources/fraud-policy-2009" \h </w:instrText>
      </w:r>
      <w:r>
        <w:fldChar w:fldCharType="separate"/>
      </w:r>
      <w:r>
        <w:rPr>
          <w:color w:val="000000"/>
          <w:u w:val="single"/>
          <w:rtl w:val="0"/>
        </w:rPr>
        <w:t>FraudPolicy</w:t>
      </w:r>
      <w:r>
        <w:rPr>
          <w:color w:val="000000"/>
          <w:u w:val="single"/>
          <w:rtl w:val="0"/>
        </w:rPr>
        <w:fldChar w:fldCharType="end"/>
      </w:r>
      <w:r>
        <w:rPr>
          <w:color w:val="000000"/>
          <w:rtl w:val="0"/>
        </w:rPr>
        <w:t>. Подання пропозицій учасником передбачає, що останній ознайомлений з даними правилами.</w:t>
      </w:r>
    </w:p>
    <w:p>
      <w:pPr>
        <w:tabs>
          <w:tab w:val="left" w:pos="-180"/>
          <w:tab w:val="left" w:pos="-90"/>
        </w:tabs>
        <w:jc w:val="both"/>
        <w:rPr>
          <w:color w:val="000000"/>
        </w:rPr>
      </w:pPr>
      <w:r>
        <w:rPr>
          <w:color w:val="000000"/>
          <w:rtl w:val="0"/>
        </w:rPr>
        <w:t xml:space="preserve">У разі та за потреби, постачальники, їх дочірні підприємства, агенти, посередники і керівники мають співпрацювати з Управлінням з аудиту та нагляду UNFPA, Фонду ООН у галузі народонаселення в Україні, а також з будь-яким іншим уповноваженим з нагляду, який призначений Виконавчим Директором та Радником з етики UNFPA, Фонду ООН у галузі народонаселення.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UNFPA, Фонду ООН у галузі народонаселення розірвати контракт з постачальником, та відсторонити і зняти його зі списку зареєстрованих Фондом постачальників. </w:t>
      </w:r>
    </w:p>
    <w:p>
      <w:pPr>
        <w:spacing w:line="276" w:lineRule="auto"/>
        <w:jc w:val="both"/>
        <w:rPr>
          <w:color w:val="000000"/>
          <w:u w:val="single"/>
        </w:rPr>
      </w:pPr>
      <w:r>
        <w:rPr>
          <w:color w:val="000000"/>
          <w:rtl w:val="0"/>
        </w:rPr>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r>
        <w:fldChar w:fldCharType="begin"/>
      </w:r>
      <w:r>
        <w:instrText xml:space="preserve"> HYPERLINK "http://web2.unfpa.org/help/hotline.cfm" \h </w:instrText>
      </w:r>
      <w:r>
        <w:fldChar w:fldCharType="separate"/>
      </w:r>
      <w:r>
        <w:rPr>
          <w:color w:val="000000"/>
          <w:u w:val="single"/>
          <w:rtl w:val="0"/>
        </w:rPr>
        <w:t>UNFPAInvestigationHotline</w:t>
      </w:r>
      <w:r>
        <w:rPr>
          <w:color w:val="000000"/>
          <w:u w:val="single"/>
          <w:rtl w:val="0"/>
        </w:rPr>
        <w:fldChar w:fldCharType="end"/>
      </w:r>
      <w:r>
        <w:rPr>
          <w:color w:val="000000"/>
          <w:u w:val="single"/>
          <w:rtl w:val="0"/>
        </w:rPr>
        <w:t>.</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pPr>
        <w:spacing w:after="0" w:line="240" w:lineRule="auto"/>
        <w:jc w:val="both"/>
        <w:rPr>
          <w:b/>
          <w:color w:val="000000"/>
        </w:rPr>
      </w:pPr>
      <w:r>
        <w:rPr>
          <w:b/>
          <w:color w:val="000000"/>
          <w:rtl w:val="0"/>
        </w:rPr>
        <w:t>X. Політика нульової толерантності</w:t>
      </w:r>
    </w:p>
    <w:p>
      <w:pPr>
        <w:jc w:val="both"/>
        <w:rPr>
          <w:color w:val="000000"/>
        </w:rPr>
      </w:pPr>
      <w:r>
        <w:rPr>
          <w:color w:val="000000"/>
          <w:rtl w:val="0"/>
        </w:rPr>
        <w:t xml:space="preserve">UNFPA, Фонд ООН у галузі народонаселення в Україні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Фонду ООН у галузі народонаселення. Детальніше з цими правилами можна ознайомитися тут: </w:t>
      </w:r>
      <w:r>
        <w:fldChar w:fldCharType="begin"/>
      </w:r>
      <w:r>
        <w:instrText xml:space="preserve"> HYPERLINK "http://www.unfpa.org/about-procurement" \h </w:instrText>
      </w:r>
      <w:r>
        <w:fldChar w:fldCharType="separate"/>
      </w:r>
      <w:r>
        <w:rPr>
          <w:color w:val="000000"/>
          <w:u w:val="single"/>
          <w:rtl w:val="0"/>
        </w:rPr>
        <w:t>ZeroTolerancePolicy</w:t>
      </w:r>
      <w:r>
        <w:rPr>
          <w:color w:val="000000"/>
          <w:u w:val="single"/>
          <w:rtl w:val="0"/>
        </w:rPr>
        <w:fldChar w:fldCharType="end"/>
      </w:r>
      <w:r>
        <w:rPr>
          <w:color w:val="000000"/>
          <w:rtl w:val="0"/>
        </w:rPr>
        <w:t>.</w:t>
      </w:r>
    </w:p>
    <w:p>
      <w:pPr>
        <w:spacing w:after="0" w:line="240" w:lineRule="auto"/>
        <w:jc w:val="both"/>
        <w:rPr>
          <w:b/>
          <w:color w:val="000000"/>
        </w:rPr>
      </w:pPr>
      <w:r>
        <w:rPr>
          <w:b/>
          <w:color w:val="000000"/>
          <w:rtl w:val="0"/>
        </w:rPr>
        <w:t>XI. Опротестування процесу подання пропозицій</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tl w:val="0"/>
        </w:rPr>
        <w:t xml:space="preserve">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керівнику програми </w:t>
      </w:r>
      <w:r>
        <w:rPr>
          <w:rtl w:val="0"/>
        </w:rPr>
        <w:t>UNFPA</w:t>
      </w:r>
      <w:r>
        <w:rPr>
          <w:color w:val="000000"/>
          <w:rtl w:val="0"/>
        </w:rPr>
        <w:t xml:space="preserve"> Альона Зубченко на електронну пошту: </w:t>
      </w:r>
      <w:r>
        <w:fldChar w:fldCharType="begin"/>
      </w:r>
      <w:r>
        <w:instrText xml:space="preserve"> HYPERLINK "mailto:kompaniiets@unfpa.org" \h </w:instrText>
      </w:r>
      <w:r>
        <w:fldChar w:fldCharType="separate"/>
      </w:r>
      <w:r>
        <w:rPr>
          <w:rtl w:val="0"/>
        </w:rPr>
        <w:t>zubchenko</w:t>
      </w:r>
      <w:r>
        <w:rPr>
          <w:rtl w:val="0"/>
        </w:rPr>
        <w:fldChar w:fldCharType="end"/>
      </w:r>
      <w:r>
        <w:fldChar w:fldCharType="begin"/>
      </w:r>
      <w:r>
        <w:instrText xml:space="preserve"> HYPERLINK "mailto:kompaniiets@unfpa.org" \h </w:instrText>
      </w:r>
      <w:r>
        <w:fldChar w:fldCharType="separate"/>
      </w:r>
      <w:r>
        <w:rPr>
          <w:color w:val="000000"/>
          <w:rtl w:val="0"/>
        </w:rPr>
        <w:t>@unfpa.org</w:t>
      </w:r>
      <w:r>
        <w:rPr>
          <w:color w:val="000000"/>
          <w:rtl w:val="0"/>
        </w:rPr>
        <w:fldChar w:fldCharType="end"/>
      </w:r>
      <w:r>
        <w:rPr>
          <w:color w:val="000000"/>
          <w:rtl w:val="0"/>
        </w:rPr>
        <w:t xml:space="preserve">. У разі незадоволення відповіддю, наданою керівником підрозділу UNFPA, претендент може звернутися до Голови Відділу закупівель UNFPA, Фонду ООН у галузі народонаселення  </w:t>
      </w:r>
      <w:r>
        <w:fldChar w:fldCharType="begin"/>
      </w:r>
      <w:r>
        <w:instrText xml:space="preserve"> HYPERLINK "mailto:procurement@unfpa.org" \h </w:instrText>
      </w:r>
      <w:r>
        <w:fldChar w:fldCharType="separate"/>
      </w:r>
      <w:r>
        <w:rPr>
          <w:color w:val="000000"/>
          <w:u w:val="single"/>
          <w:rtl w:val="0"/>
        </w:rPr>
        <w:t>procurement@unfpa.org</w:t>
      </w:r>
      <w:r>
        <w:rPr>
          <w:color w:val="000000"/>
          <w:u w:val="single"/>
          <w:rtl w:val="0"/>
        </w:rPr>
        <w:fldChar w:fldCharType="end"/>
      </w:r>
      <w:r>
        <w:rPr>
          <w:color w:val="000000"/>
          <w:rtl w:val="0"/>
        </w:rPr>
        <w:t>.</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pPr>
        <w:spacing w:after="0" w:line="240" w:lineRule="auto"/>
        <w:jc w:val="both"/>
        <w:rPr>
          <w:b/>
          <w:color w:val="000000"/>
        </w:rPr>
      </w:pPr>
      <w:r>
        <w:rPr>
          <w:b/>
          <w:color w:val="000000"/>
          <w:rtl w:val="0"/>
        </w:rPr>
        <w:t>XII. Зауваження</w:t>
      </w:r>
    </w:p>
    <w:p>
      <w:pPr>
        <w:tabs>
          <w:tab w:val="left" w:pos="851"/>
        </w:tabs>
        <w:spacing w:line="276" w:lineRule="auto"/>
        <w:jc w:val="both"/>
        <w:rPr>
          <w:color w:val="000000"/>
        </w:rPr>
      </w:pPr>
      <w:r>
        <w:rPr>
          <w:color w:val="000000"/>
          <w:rtl w:val="0"/>
        </w:rPr>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 </w:t>
      </w:r>
    </w:p>
    <w:p>
      <w:pPr>
        <w:ind w:hanging="2"/>
        <w:jc w:val="center"/>
        <w:rPr>
          <w:b/>
          <w:smallCaps/>
          <w:color w:val="000000"/>
        </w:rPr>
      </w:pPr>
      <w:r>
        <w:br w:type="page"/>
      </w:r>
      <w:r>
        <w:rPr>
          <w:b/>
          <w:smallCaps/>
          <w:color w:val="000000"/>
          <w:rtl w:val="0"/>
        </w:rPr>
        <w:t>БЛАНК ЦІНОВОЇ ПРОПОЗИЦІЇ</w:t>
      </w:r>
    </w:p>
    <w:tbl>
      <w:tblPr>
        <w:tblStyle w:val="62"/>
        <w:tblW w:w="9776" w:type="dxa"/>
        <w:tblInd w:w="-115" w:type="dxa"/>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Layout w:type="fixed"/>
        <w:tblCellMar>
          <w:top w:w="0" w:type="dxa"/>
          <w:left w:w="115" w:type="dxa"/>
          <w:bottom w:w="0" w:type="dxa"/>
          <w:right w:w="115" w:type="dxa"/>
        </w:tblCellMar>
      </w:tblPr>
      <w:tblGrid>
        <w:gridCol w:w="605"/>
        <w:gridCol w:w="3494"/>
        <w:gridCol w:w="1558"/>
        <w:gridCol w:w="431"/>
        <w:gridCol w:w="813"/>
        <w:gridCol w:w="1198"/>
        <w:gridCol w:w="1677"/>
      </w:tblGrid>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c>
          <w:tcPr>
            <w:gridSpan w:val="4"/>
            <w:tcBorders>
              <w:top w:val="single" w:color="F2F2F2" w:sz="4" w:space="0"/>
              <w:left w:val="single" w:color="F2F2F2" w:sz="4" w:space="0"/>
              <w:bottom w:val="single" w:color="F2F2F2" w:sz="4" w:space="0"/>
              <w:right w:val="single" w:color="F2F2F2" w:sz="4" w:space="0"/>
            </w:tcBorders>
          </w:tcPr>
          <w:p>
            <w:pPr>
              <w:spacing w:after="0" w:line="240" w:lineRule="auto"/>
              <w:ind w:hanging="2"/>
              <w:rPr>
                <w:b/>
                <w:color w:val="000000"/>
                <w:sz w:val="20"/>
                <w:szCs w:val="20"/>
              </w:rPr>
            </w:pPr>
            <w:r>
              <w:rPr>
                <w:b/>
                <w:color w:val="000000"/>
                <w:sz w:val="20"/>
                <w:szCs w:val="20"/>
                <w:rtl w:val="0"/>
              </w:rPr>
              <w:t>Найменування претендента:</w:t>
            </w:r>
          </w:p>
        </w:tc>
        <w:tc>
          <w:tcPr>
            <w:gridSpan w:val="3"/>
            <w:tcBorders>
              <w:top w:val="single" w:color="F2F2F2" w:sz="4" w:space="0"/>
              <w:left w:val="single" w:color="F2F2F2" w:sz="4" w:space="0"/>
              <w:bottom w:val="single" w:color="F2F2F2" w:sz="4" w:space="0"/>
              <w:right w:val="single" w:color="F2F2F2" w:sz="4" w:space="0"/>
            </w:tcBorders>
            <w:vAlign w:val="center"/>
          </w:tcPr>
          <w:p>
            <w:pPr>
              <w:spacing w:after="0" w:line="240" w:lineRule="auto"/>
              <w:ind w:hanging="2"/>
              <w:jc w:val="center"/>
              <w:rPr>
                <w:color w:val="000000"/>
                <w:sz w:val="20"/>
                <w:szCs w:val="20"/>
              </w:rPr>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rPr>
          <w:trHeight w:val="244" w:hRule="atLeast"/>
        </w:trPr>
        <w:tc>
          <w:tcPr>
            <w:gridSpan w:val="4"/>
            <w:tcBorders>
              <w:top w:val="single" w:color="F2F2F2" w:sz="4" w:space="0"/>
              <w:left w:val="single" w:color="F2F2F2" w:sz="4" w:space="0"/>
              <w:bottom w:val="single" w:color="F2F2F2" w:sz="4" w:space="0"/>
              <w:right w:val="single" w:color="F2F2F2" w:sz="4" w:space="0"/>
            </w:tcBorders>
            <w:tcMar>
              <w:top w:w="0" w:type="dxa"/>
              <w:left w:w="115" w:type="dxa"/>
              <w:bottom w:w="0" w:type="dxa"/>
              <w:right w:w="115" w:type="dxa"/>
            </w:tcMar>
          </w:tcPr>
          <w:p>
            <w:pPr>
              <w:spacing w:after="0" w:line="240" w:lineRule="auto"/>
              <w:ind w:hanging="2"/>
              <w:rPr>
                <w:b/>
                <w:color w:val="000000"/>
                <w:sz w:val="20"/>
                <w:szCs w:val="20"/>
              </w:rPr>
            </w:pPr>
            <w:r>
              <w:rPr>
                <w:b/>
                <w:color w:val="000000"/>
                <w:sz w:val="20"/>
                <w:szCs w:val="20"/>
                <w:rtl w:val="0"/>
              </w:rPr>
              <w:t>Дата подання:</w:t>
            </w:r>
          </w:p>
        </w:tc>
        <w:tc>
          <w:tcPr>
            <w:gridSpan w:val="3"/>
            <w:tcBorders>
              <w:top w:val="single" w:color="F2F2F2" w:sz="4" w:space="0"/>
              <w:left w:val="single" w:color="F2F2F2" w:sz="4" w:space="0"/>
              <w:bottom w:val="single" w:color="F2F2F2" w:sz="4" w:space="0"/>
              <w:right w:val="single" w:color="F2F2F2" w:sz="4" w:space="0"/>
            </w:tcBorders>
            <w:tcMar>
              <w:top w:w="0" w:type="dxa"/>
              <w:left w:w="115" w:type="dxa"/>
              <w:bottom w:w="0" w:type="dxa"/>
              <w:right w:w="115" w:type="dxa"/>
            </w:tcMar>
            <w:vAlign w:val="center"/>
          </w:tcPr>
          <w:p>
            <w:pPr>
              <w:spacing w:after="0" w:line="240" w:lineRule="auto"/>
              <w:ind w:hanging="2"/>
              <w:jc w:val="center"/>
              <w:rPr>
                <w:color w:val="000000"/>
                <w:sz w:val="20"/>
                <w:szCs w:val="20"/>
              </w:rPr>
            </w:pPr>
            <w:r>
              <w:rPr>
                <w:color w:val="000000"/>
                <w:sz w:val="20"/>
                <w:szCs w:val="20"/>
                <w:rtl w:val="0"/>
              </w:rPr>
              <w:t>Click here to enter a date.</w:t>
            </w: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rPr>
          <w:trHeight w:val="254" w:hRule="atLeast"/>
        </w:trPr>
        <w:tc>
          <w:tcPr>
            <w:gridSpan w:val="4"/>
            <w:tcBorders>
              <w:top w:val="single" w:color="F2F2F2" w:sz="4" w:space="0"/>
              <w:left w:val="single" w:color="F2F2F2" w:sz="4" w:space="0"/>
              <w:bottom w:val="single" w:color="F2F2F2" w:sz="4" w:space="0"/>
              <w:right w:val="single" w:color="F2F2F2" w:sz="4" w:space="0"/>
            </w:tcBorders>
            <w:tcMar>
              <w:top w:w="0" w:type="dxa"/>
              <w:left w:w="115" w:type="dxa"/>
              <w:bottom w:w="0" w:type="dxa"/>
              <w:right w:w="115" w:type="dxa"/>
            </w:tcMar>
          </w:tcPr>
          <w:p>
            <w:pPr>
              <w:spacing w:after="0" w:line="240" w:lineRule="auto"/>
              <w:ind w:hanging="2"/>
              <w:rPr>
                <w:b/>
                <w:color w:val="000000"/>
                <w:sz w:val="20"/>
                <w:szCs w:val="20"/>
              </w:rPr>
            </w:pPr>
            <w:r>
              <w:rPr>
                <w:b/>
                <w:color w:val="000000"/>
                <w:sz w:val="20"/>
                <w:szCs w:val="20"/>
                <w:rtl w:val="0"/>
              </w:rPr>
              <w:t>Номер запиту:</w:t>
            </w:r>
          </w:p>
        </w:tc>
        <w:tc>
          <w:tcPr>
            <w:gridSpan w:val="3"/>
            <w:tcBorders>
              <w:top w:val="single" w:color="F2F2F2" w:sz="4" w:space="0"/>
              <w:left w:val="single" w:color="F2F2F2" w:sz="4" w:space="0"/>
              <w:bottom w:val="single" w:color="F2F2F2" w:sz="4" w:space="0"/>
              <w:right w:val="single" w:color="F2F2F2" w:sz="4" w:space="0"/>
            </w:tcBorders>
            <w:tcMar>
              <w:top w:w="0" w:type="dxa"/>
              <w:left w:w="115" w:type="dxa"/>
              <w:bottom w:w="0" w:type="dxa"/>
              <w:right w:w="115" w:type="dxa"/>
            </w:tcMar>
            <w:vAlign w:val="center"/>
          </w:tcPr>
          <w:p>
            <w:pPr>
              <w:spacing w:after="0" w:line="240" w:lineRule="auto"/>
              <w:ind w:hanging="2"/>
              <w:jc w:val="center"/>
              <w:rPr>
                <w:b/>
                <w:color w:val="000000"/>
                <w:sz w:val="20"/>
                <w:szCs w:val="20"/>
              </w:rPr>
            </w:pPr>
            <w:r>
              <w:rPr>
                <w:b/>
                <w:color w:val="000000"/>
                <w:sz w:val="20"/>
                <w:szCs w:val="20"/>
                <w:rtl w:val="0"/>
              </w:rPr>
              <w:t>RFQ Nº UNFPA/UKR/RFQ/23/28</w:t>
            </w: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c>
          <w:tcPr>
            <w:gridSpan w:val="4"/>
            <w:tcBorders>
              <w:top w:val="single" w:color="F2F2F2" w:sz="4" w:space="0"/>
              <w:left w:val="single" w:color="F2F2F2" w:sz="4" w:space="0"/>
              <w:bottom w:val="single" w:color="F2F2F2" w:sz="4" w:space="0"/>
              <w:right w:val="single" w:color="F2F2F2" w:sz="4" w:space="0"/>
            </w:tcBorders>
            <w:tcMar>
              <w:top w:w="0" w:type="dxa"/>
              <w:left w:w="115" w:type="dxa"/>
              <w:bottom w:w="0" w:type="dxa"/>
              <w:right w:w="115" w:type="dxa"/>
            </w:tcMar>
          </w:tcPr>
          <w:p>
            <w:pPr>
              <w:spacing w:after="0" w:line="240" w:lineRule="auto"/>
              <w:ind w:hanging="2"/>
              <w:rPr>
                <w:b/>
                <w:color w:val="000000"/>
                <w:sz w:val="20"/>
                <w:szCs w:val="20"/>
              </w:rPr>
            </w:pPr>
            <w:r>
              <w:rPr>
                <w:b/>
                <w:color w:val="000000"/>
                <w:sz w:val="20"/>
                <w:szCs w:val="20"/>
                <w:rtl w:val="0"/>
              </w:rPr>
              <w:t>Валюта:</w:t>
            </w:r>
          </w:p>
        </w:tc>
        <w:tc>
          <w:tcPr>
            <w:gridSpan w:val="3"/>
            <w:tcBorders>
              <w:top w:val="single" w:color="F2F2F2" w:sz="4" w:space="0"/>
              <w:left w:val="single" w:color="F2F2F2" w:sz="4" w:space="0"/>
              <w:bottom w:val="single" w:color="F2F2F2" w:sz="4" w:space="0"/>
              <w:right w:val="single" w:color="F2F2F2" w:sz="4" w:space="0"/>
            </w:tcBorders>
            <w:tcMar>
              <w:top w:w="0" w:type="dxa"/>
              <w:left w:w="115" w:type="dxa"/>
              <w:bottom w:w="0" w:type="dxa"/>
              <w:right w:w="115" w:type="dxa"/>
            </w:tcMar>
            <w:vAlign w:val="center"/>
          </w:tcPr>
          <w:p>
            <w:pPr>
              <w:spacing w:after="0" w:line="240" w:lineRule="auto"/>
              <w:ind w:hanging="2"/>
              <w:jc w:val="center"/>
              <w:rPr>
                <w:color w:val="000000"/>
                <w:sz w:val="20"/>
                <w:szCs w:val="20"/>
              </w:rPr>
            </w:pPr>
            <w:r>
              <w:rPr>
                <w:color w:val="000000"/>
                <w:sz w:val="20"/>
                <w:szCs w:val="20"/>
                <w:rtl w:val="0"/>
              </w:rPr>
              <w:t>UAH</w:t>
            </w: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c>
          <w:tcPr>
            <w:gridSpan w:val="4"/>
            <w:tcBorders>
              <w:top w:val="single" w:color="F2F2F2" w:sz="4" w:space="0"/>
              <w:left w:val="single" w:color="F2F2F2" w:sz="4" w:space="0"/>
              <w:bottom w:val="single" w:color="F2F2F2" w:sz="4" w:space="0"/>
              <w:right w:val="single" w:color="F2F2F2" w:sz="4" w:space="0"/>
            </w:tcBorders>
            <w:tcMar>
              <w:top w:w="0" w:type="dxa"/>
              <w:left w:w="115" w:type="dxa"/>
              <w:bottom w:w="0" w:type="dxa"/>
              <w:right w:w="115" w:type="dxa"/>
            </w:tcMar>
          </w:tcPr>
          <w:p>
            <w:pPr>
              <w:spacing w:after="0" w:line="240" w:lineRule="auto"/>
              <w:ind w:hanging="2"/>
              <w:rPr>
                <w:b/>
                <w:color w:val="000000"/>
                <w:sz w:val="20"/>
                <w:szCs w:val="20"/>
              </w:rPr>
            </w:pPr>
            <w:r>
              <w:rPr>
                <w:b/>
                <w:color w:val="000000"/>
                <w:sz w:val="20"/>
                <w:szCs w:val="20"/>
                <w:rtl w:val="0"/>
              </w:rPr>
              <w:t>Термін дії цінової пропозиції:</w:t>
            </w:r>
          </w:p>
          <w:p>
            <w:pPr>
              <w:spacing w:after="0" w:line="240" w:lineRule="auto"/>
              <w:ind w:hanging="2"/>
              <w:jc w:val="both"/>
              <w:rPr>
                <w:i/>
                <w:color w:val="000000"/>
                <w:sz w:val="20"/>
                <w:szCs w:val="20"/>
              </w:rPr>
            </w:pPr>
            <w:r>
              <w:rPr>
                <w:i/>
                <w:color w:val="000000"/>
                <w:sz w:val="20"/>
                <w:szCs w:val="20"/>
                <w:rtl w:val="0"/>
              </w:rPr>
              <w:t>(пропозиція має бути чинною протягом щонайменше 2 місяців після кінцевого строку надсилання пропозицій)</w:t>
            </w:r>
          </w:p>
        </w:tc>
        <w:tc>
          <w:tcPr>
            <w:gridSpan w:val="3"/>
            <w:tcBorders>
              <w:top w:val="single" w:color="F2F2F2" w:sz="4" w:space="0"/>
              <w:left w:val="single" w:color="F2F2F2" w:sz="4" w:space="0"/>
              <w:bottom w:val="single" w:color="F2F2F2" w:sz="4" w:space="0"/>
              <w:right w:val="single" w:color="F2F2F2" w:sz="4" w:space="0"/>
            </w:tcBorders>
            <w:tcMar>
              <w:top w:w="0" w:type="dxa"/>
              <w:left w:w="115" w:type="dxa"/>
              <w:bottom w:w="0" w:type="dxa"/>
              <w:right w:w="115" w:type="dxa"/>
            </w:tcMar>
            <w:vAlign w:val="center"/>
          </w:tcPr>
          <w:p>
            <w:pPr>
              <w:spacing w:after="0" w:line="240" w:lineRule="auto"/>
              <w:ind w:hanging="2"/>
              <w:jc w:val="center"/>
              <w:rPr>
                <w:color w:val="000000"/>
                <w:sz w:val="20"/>
                <w:szCs w:val="20"/>
              </w:rPr>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c>
          <w:tcPr>
            <w:tcBorders>
              <w:top w:val="single" w:color="000000" w:sz="4" w:space="0"/>
              <w:left w:val="single" w:color="000000" w:sz="4" w:space="0"/>
              <w:bottom w:val="single" w:color="000000" w:sz="4" w:space="0"/>
              <w:right w:val="single" w:color="000000" w:sz="4" w:space="0"/>
            </w:tcBorders>
            <w:shd w:val="clear" w:color="auto" w:fill="000080"/>
            <w:tcMar>
              <w:top w:w="0" w:type="dxa"/>
              <w:left w:w="108" w:type="dxa"/>
              <w:bottom w:w="0" w:type="dxa"/>
              <w:right w:w="108" w:type="dxa"/>
            </w:tcMar>
            <w:vAlign w:val="center"/>
          </w:tcPr>
          <w:p>
            <w:pPr>
              <w:spacing w:after="0" w:line="240" w:lineRule="auto"/>
              <w:ind w:hanging="2"/>
              <w:jc w:val="center"/>
              <w:rPr>
                <w:color w:val="000000"/>
                <w:sz w:val="20"/>
                <w:szCs w:val="20"/>
              </w:rPr>
            </w:pPr>
            <w:r>
              <w:rPr>
                <w:color w:val="000000"/>
                <w:sz w:val="20"/>
                <w:szCs w:val="20"/>
                <w:rtl w:val="0"/>
              </w:rPr>
              <w:t>№</w:t>
            </w:r>
          </w:p>
        </w:tc>
        <w:tc>
          <w:tcPr>
            <w:tcBorders>
              <w:top w:val="single" w:color="000000" w:sz="4" w:space="0"/>
              <w:left w:val="single" w:color="000000" w:sz="4" w:space="0"/>
              <w:bottom w:val="single" w:color="000000" w:sz="4" w:space="0"/>
              <w:right w:val="single" w:color="000000" w:sz="4" w:space="0"/>
            </w:tcBorders>
            <w:shd w:val="clear" w:color="auto" w:fill="000080"/>
            <w:tcMar>
              <w:top w:w="0" w:type="dxa"/>
              <w:left w:w="108" w:type="dxa"/>
              <w:bottom w:w="0" w:type="dxa"/>
              <w:right w:w="108" w:type="dxa"/>
            </w:tcMar>
            <w:vAlign w:val="center"/>
          </w:tcPr>
          <w:p>
            <w:pPr>
              <w:spacing w:after="0" w:line="240" w:lineRule="auto"/>
              <w:ind w:hanging="2"/>
              <w:jc w:val="center"/>
              <w:rPr>
                <w:color w:val="000000"/>
                <w:sz w:val="20"/>
                <w:szCs w:val="20"/>
              </w:rPr>
            </w:pPr>
            <w:r>
              <w:rPr>
                <w:color w:val="000000"/>
                <w:sz w:val="20"/>
                <w:szCs w:val="20"/>
                <w:rtl w:val="0"/>
              </w:rPr>
              <w:t>Опис</w:t>
            </w:r>
          </w:p>
        </w:tc>
        <w:tc>
          <w:tcPr>
            <w:tcBorders>
              <w:top w:val="single" w:color="000000" w:sz="4" w:space="0"/>
              <w:left w:val="single" w:color="000000" w:sz="4" w:space="0"/>
              <w:bottom w:val="single" w:color="000000" w:sz="4" w:space="0"/>
              <w:right w:val="single" w:color="000000" w:sz="4" w:space="0"/>
            </w:tcBorders>
            <w:shd w:val="clear" w:color="auto" w:fill="000080"/>
            <w:tcMar>
              <w:top w:w="0" w:type="dxa"/>
              <w:left w:w="108" w:type="dxa"/>
              <w:bottom w:w="0" w:type="dxa"/>
              <w:right w:w="108" w:type="dxa"/>
            </w:tcMar>
            <w:vAlign w:val="center"/>
          </w:tcPr>
          <w:p>
            <w:pPr>
              <w:spacing w:after="0" w:line="240" w:lineRule="auto"/>
              <w:ind w:hanging="2"/>
              <w:jc w:val="center"/>
              <w:rPr>
                <w:color w:val="000000"/>
                <w:sz w:val="20"/>
                <w:szCs w:val="20"/>
              </w:rPr>
            </w:pPr>
            <w:r>
              <w:rPr>
                <w:color w:val="000000"/>
                <w:sz w:val="20"/>
                <w:szCs w:val="20"/>
                <w:rtl w:val="0"/>
              </w:rPr>
              <w:t>Кількість співробітників</w:t>
            </w:r>
          </w:p>
        </w:tc>
        <w:tc>
          <w:tcPr>
            <w:gridSpan w:val="2"/>
            <w:tcBorders>
              <w:top w:val="single" w:color="000000" w:sz="4" w:space="0"/>
              <w:left w:val="single" w:color="000000" w:sz="4" w:space="0"/>
              <w:bottom w:val="single" w:color="000000" w:sz="4" w:space="0"/>
              <w:right w:val="single" w:color="000000" w:sz="4" w:space="0"/>
            </w:tcBorders>
            <w:shd w:val="clear" w:color="auto" w:fill="000080"/>
            <w:tcMar>
              <w:top w:w="0" w:type="dxa"/>
              <w:left w:w="108" w:type="dxa"/>
              <w:bottom w:w="0" w:type="dxa"/>
              <w:right w:w="108" w:type="dxa"/>
            </w:tcMar>
            <w:vAlign w:val="center"/>
          </w:tcPr>
          <w:p>
            <w:pPr>
              <w:spacing w:after="0" w:line="240" w:lineRule="auto"/>
              <w:ind w:hanging="2"/>
              <w:jc w:val="center"/>
              <w:rPr>
                <w:color w:val="000000"/>
                <w:sz w:val="20"/>
                <w:szCs w:val="20"/>
              </w:rPr>
            </w:pPr>
            <w:r>
              <w:rPr>
                <w:color w:val="000000"/>
                <w:sz w:val="20"/>
                <w:szCs w:val="20"/>
                <w:rtl w:val="0"/>
              </w:rPr>
              <w:t>Погодинна оплата</w:t>
            </w:r>
          </w:p>
        </w:tc>
        <w:tc>
          <w:tcPr>
            <w:tcBorders>
              <w:top w:val="single" w:color="000000" w:sz="4" w:space="0"/>
              <w:left w:val="single" w:color="000000" w:sz="4" w:space="0"/>
              <w:bottom w:val="single" w:color="000000" w:sz="4" w:space="0"/>
              <w:right w:val="single" w:color="000000" w:sz="4" w:space="0"/>
            </w:tcBorders>
            <w:shd w:val="clear" w:color="auto" w:fill="000080"/>
            <w:tcMar>
              <w:top w:w="0" w:type="dxa"/>
              <w:left w:w="108" w:type="dxa"/>
              <w:bottom w:w="0" w:type="dxa"/>
              <w:right w:w="108" w:type="dxa"/>
            </w:tcMar>
            <w:vAlign w:val="center"/>
          </w:tcPr>
          <w:p>
            <w:pPr>
              <w:spacing w:after="0" w:line="240" w:lineRule="auto"/>
              <w:ind w:hanging="2"/>
              <w:jc w:val="center"/>
              <w:rPr>
                <w:color w:val="000000"/>
                <w:sz w:val="20"/>
                <w:szCs w:val="20"/>
              </w:rPr>
            </w:pPr>
            <w:r>
              <w:rPr>
                <w:color w:val="000000"/>
                <w:sz w:val="20"/>
                <w:szCs w:val="20"/>
                <w:rtl w:val="0"/>
              </w:rPr>
              <w:t>Кількість годин роботи</w:t>
            </w:r>
          </w:p>
        </w:tc>
        <w:tc>
          <w:tcPr>
            <w:tcBorders>
              <w:top w:val="single" w:color="000000" w:sz="4" w:space="0"/>
              <w:left w:val="single" w:color="000000" w:sz="4" w:space="0"/>
              <w:bottom w:val="single" w:color="000000" w:sz="4" w:space="0"/>
              <w:right w:val="single" w:color="000000" w:sz="4" w:space="0"/>
            </w:tcBorders>
            <w:shd w:val="clear" w:color="auto" w:fill="000080"/>
            <w:tcMar>
              <w:top w:w="0" w:type="dxa"/>
              <w:left w:w="108" w:type="dxa"/>
              <w:bottom w:w="0" w:type="dxa"/>
              <w:right w:w="108" w:type="dxa"/>
            </w:tcMar>
            <w:vAlign w:val="center"/>
          </w:tcPr>
          <w:p>
            <w:pPr>
              <w:spacing w:after="0" w:line="240" w:lineRule="auto"/>
              <w:ind w:hanging="2"/>
              <w:jc w:val="center"/>
              <w:rPr>
                <w:color w:val="000000"/>
                <w:sz w:val="20"/>
                <w:szCs w:val="20"/>
              </w:rPr>
            </w:pPr>
            <w:r>
              <w:rPr>
                <w:color w:val="000000"/>
                <w:sz w:val="20"/>
                <w:szCs w:val="20"/>
                <w:rtl w:val="0"/>
              </w:rPr>
              <w:t>Загалом</w:t>
            </w: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c>
          <w:tcPr>
            <w:gridSpan w:val="7"/>
            <w:tcBorders>
              <w:top w:val="single" w:color="000000" w:sz="4" w:space="0"/>
              <w:left w:val="single" w:color="000000" w:sz="4" w:space="0"/>
              <w:bottom w:val="single" w:color="000000" w:sz="4" w:space="0"/>
              <w:right w:val="single" w:color="000000" w:sz="4" w:space="0"/>
            </w:tcBorders>
            <w:shd w:val="clear" w:color="auto" w:fill="DDDDDD"/>
            <w:tcMar>
              <w:top w:w="0" w:type="dxa"/>
              <w:left w:w="108" w:type="dxa"/>
              <w:bottom w:w="0" w:type="dxa"/>
              <w:right w:w="108" w:type="dxa"/>
            </w:tcMar>
            <w:vAlign w:val="center"/>
          </w:tcPr>
          <w:p>
            <w:pPr>
              <w:tabs>
                <w:tab w:val="left" w:pos="360"/>
              </w:tabs>
              <w:spacing w:after="0" w:line="240" w:lineRule="auto"/>
              <w:ind w:hanging="2"/>
              <w:rPr>
                <w:color w:val="000000"/>
                <w:sz w:val="20"/>
                <w:szCs w:val="20"/>
              </w:rPr>
            </w:pPr>
            <w:r>
              <w:rPr>
                <w:color w:val="000000"/>
                <w:sz w:val="20"/>
                <w:szCs w:val="20"/>
                <w:rtl w:val="0"/>
              </w:rPr>
              <w:t xml:space="preserve">Гонорари працівникам </w:t>
            </w: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ind w:hanging="2"/>
              <w:jc w:val="both"/>
              <w:rPr>
                <w:color w:val="000000"/>
                <w:sz w:val="20"/>
                <w:szCs w:val="20"/>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ind w:hanging="2"/>
              <w:jc w:val="both"/>
              <w:rPr>
                <w:color w:val="000000"/>
                <w:sz w:val="20"/>
                <w:szCs w:val="20"/>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ind w:hanging="2"/>
              <w:jc w:val="both"/>
              <w:rPr>
                <w:color w:val="000000"/>
                <w:sz w:val="20"/>
                <w:szCs w:val="20"/>
              </w:rPr>
            </w:pPr>
          </w:p>
        </w:tc>
        <w:tc>
          <w:tcPr>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ind w:hanging="2"/>
              <w:jc w:val="both"/>
              <w:rPr>
                <w:color w:val="000000"/>
                <w:sz w:val="20"/>
                <w:szCs w:val="20"/>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ind w:hanging="2"/>
              <w:jc w:val="both"/>
              <w:rPr>
                <w:color w:val="000000"/>
                <w:sz w:val="20"/>
                <w:szCs w:val="20"/>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ind w:hanging="2"/>
              <w:jc w:val="both"/>
              <w:rPr>
                <w:color w:val="000000"/>
                <w:sz w:val="20"/>
                <w:szCs w:val="20"/>
              </w:rPr>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ind w:hanging="2"/>
              <w:jc w:val="both"/>
              <w:rPr>
                <w:color w:val="000000"/>
                <w:sz w:val="20"/>
                <w:szCs w:val="20"/>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ind w:hanging="2"/>
              <w:jc w:val="both"/>
              <w:rPr>
                <w:color w:val="000000"/>
                <w:sz w:val="20"/>
                <w:szCs w:val="20"/>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ind w:hanging="2"/>
              <w:jc w:val="both"/>
              <w:rPr>
                <w:color w:val="000000"/>
                <w:sz w:val="20"/>
                <w:szCs w:val="20"/>
              </w:rPr>
            </w:pPr>
          </w:p>
        </w:tc>
        <w:tc>
          <w:tcPr>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ind w:hanging="2"/>
              <w:jc w:val="both"/>
              <w:rPr>
                <w:color w:val="000000"/>
                <w:sz w:val="20"/>
                <w:szCs w:val="20"/>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ind w:hanging="2"/>
              <w:jc w:val="both"/>
              <w:rPr>
                <w:color w:val="000000"/>
                <w:sz w:val="20"/>
                <w:szCs w:val="20"/>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ind w:hanging="2"/>
              <w:jc w:val="both"/>
              <w:rPr>
                <w:color w:val="000000"/>
                <w:sz w:val="20"/>
                <w:szCs w:val="20"/>
              </w:rPr>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ind w:hanging="2"/>
              <w:jc w:val="both"/>
              <w:rPr>
                <w:color w:val="000000"/>
                <w:sz w:val="20"/>
                <w:szCs w:val="20"/>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ind w:hanging="2"/>
              <w:jc w:val="both"/>
              <w:rPr>
                <w:color w:val="000000"/>
                <w:sz w:val="20"/>
                <w:szCs w:val="20"/>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ind w:hanging="2"/>
              <w:jc w:val="both"/>
              <w:rPr>
                <w:color w:val="000000"/>
                <w:sz w:val="20"/>
                <w:szCs w:val="20"/>
              </w:rPr>
            </w:pPr>
          </w:p>
        </w:tc>
        <w:tc>
          <w:tcPr>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ind w:hanging="2"/>
              <w:jc w:val="both"/>
              <w:rPr>
                <w:color w:val="000000"/>
                <w:sz w:val="20"/>
                <w:szCs w:val="20"/>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ind w:hanging="2"/>
              <w:jc w:val="both"/>
              <w:rPr>
                <w:color w:val="000000"/>
                <w:sz w:val="20"/>
                <w:szCs w:val="20"/>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ind w:hanging="2"/>
              <w:jc w:val="both"/>
              <w:rPr>
                <w:color w:val="000000"/>
                <w:sz w:val="20"/>
                <w:szCs w:val="20"/>
              </w:rPr>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c>
          <w:tcPr>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ind w:hanging="2"/>
              <w:jc w:val="right"/>
              <w:rPr>
                <w:color w:val="000000"/>
                <w:sz w:val="20"/>
                <w:szCs w:val="20"/>
              </w:rPr>
            </w:pPr>
            <w:r>
              <w:rPr>
                <w:i/>
                <w:color w:val="000000"/>
                <w:sz w:val="20"/>
                <w:szCs w:val="20"/>
                <w:rtl w:val="0"/>
              </w:rPr>
              <w:t>Загальна сума гонорару, грн</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ind w:hanging="2"/>
              <w:jc w:val="right"/>
              <w:rPr>
                <w:color w:val="000000"/>
                <w:sz w:val="20"/>
                <w:szCs w:val="20"/>
              </w:rPr>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c>
          <w:tcPr>
            <w:gridSpan w:val="7"/>
            <w:tcBorders>
              <w:top w:val="single" w:color="000000" w:sz="4" w:space="0"/>
              <w:left w:val="single" w:color="000000" w:sz="4" w:space="0"/>
              <w:bottom w:val="single" w:color="000000" w:sz="4" w:space="0"/>
              <w:right w:val="single" w:color="000000" w:sz="4" w:space="0"/>
            </w:tcBorders>
            <w:shd w:val="clear" w:color="auto" w:fill="DDDDDD"/>
            <w:tcMar>
              <w:top w:w="0" w:type="dxa"/>
              <w:left w:w="108" w:type="dxa"/>
              <w:bottom w:w="0" w:type="dxa"/>
              <w:right w:w="108" w:type="dxa"/>
            </w:tcMar>
            <w:vAlign w:val="center"/>
          </w:tcPr>
          <w:p>
            <w:pPr>
              <w:tabs>
                <w:tab w:val="left" w:pos="360"/>
              </w:tabs>
              <w:spacing w:after="0" w:line="240" w:lineRule="auto"/>
              <w:ind w:hanging="2"/>
              <w:jc w:val="both"/>
              <w:rPr>
                <w:color w:val="000000"/>
                <w:sz w:val="20"/>
                <w:szCs w:val="20"/>
              </w:rPr>
            </w:pPr>
            <w:r>
              <w:rPr>
                <w:color w:val="000000"/>
                <w:sz w:val="20"/>
                <w:szCs w:val="20"/>
                <w:rtl w:val="0"/>
              </w:rPr>
              <w:t>Інші витрати</w:t>
            </w: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ind w:hanging="2"/>
              <w:jc w:val="both"/>
              <w:rPr>
                <w:color w:val="000000"/>
                <w:sz w:val="20"/>
                <w:szCs w:val="20"/>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ind w:hanging="2"/>
              <w:jc w:val="both"/>
              <w:rPr>
                <w:color w:val="000000"/>
                <w:sz w:val="20"/>
                <w:szCs w:val="20"/>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ind w:hanging="2"/>
              <w:jc w:val="both"/>
              <w:rPr>
                <w:color w:val="000000"/>
                <w:sz w:val="20"/>
                <w:szCs w:val="20"/>
              </w:rPr>
            </w:pPr>
          </w:p>
        </w:tc>
        <w:tc>
          <w:tcPr>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ind w:hanging="2"/>
              <w:jc w:val="both"/>
              <w:rPr>
                <w:color w:val="000000"/>
                <w:sz w:val="20"/>
                <w:szCs w:val="20"/>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ind w:hanging="2"/>
              <w:jc w:val="both"/>
              <w:rPr>
                <w:color w:val="000000"/>
                <w:sz w:val="20"/>
                <w:szCs w:val="20"/>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ind w:hanging="2"/>
              <w:jc w:val="both"/>
              <w:rPr>
                <w:color w:val="000000"/>
                <w:sz w:val="20"/>
                <w:szCs w:val="20"/>
              </w:rPr>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rPr>
          <w:trHeight w:val="224"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ind w:hanging="2"/>
              <w:jc w:val="both"/>
              <w:rPr>
                <w:color w:val="000000"/>
                <w:sz w:val="20"/>
                <w:szCs w:val="20"/>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ind w:hanging="2"/>
              <w:jc w:val="both"/>
              <w:rPr>
                <w:color w:val="000000"/>
                <w:sz w:val="20"/>
                <w:szCs w:val="20"/>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ind w:hanging="2"/>
              <w:jc w:val="both"/>
              <w:rPr>
                <w:color w:val="000000"/>
                <w:sz w:val="20"/>
                <w:szCs w:val="20"/>
              </w:rPr>
            </w:pPr>
          </w:p>
        </w:tc>
        <w:tc>
          <w:tcPr>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ind w:hanging="2"/>
              <w:jc w:val="both"/>
              <w:rPr>
                <w:color w:val="000000"/>
                <w:sz w:val="20"/>
                <w:szCs w:val="20"/>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ind w:hanging="2"/>
              <w:jc w:val="both"/>
              <w:rPr>
                <w:color w:val="000000"/>
                <w:sz w:val="20"/>
                <w:szCs w:val="20"/>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ind w:hanging="2"/>
              <w:jc w:val="both"/>
              <w:rPr>
                <w:color w:val="000000"/>
                <w:sz w:val="20"/>
                <w:szCs w:val="20"/>
              </w:rPr>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rPr>
          <w:trHeight w:val="192" w:hRule="atLeast"/>
        </w:trPr>
        <w:tc>
          <w:tcPr>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ind w:hanging="2"/>
              <w:jc w:val="right"/>
              <w:rPr>
                <w:color w:val="000000"/>
                <w:sz w:val="20"/>
                <w:szCs w:val="20"/>
              </w:rPr>
            </w:pPr>
            <w:r>
              <w:rPr>
                <w:i/>
                <w:color w:val="000000"/>
                <w:sz w:val="20"/>
                <w:szCs w:val="20"/>
                <w:rtl w:val="0"/>
              </w:rPr>
              <w:t>Загальна сума інших витрат, грн</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ind w:hanging="2"/>
              <w:jc w:val="right"/>
              <w:rPr>
                <w:color w:val="000000"/>
                <w:sz w:val="20"/>
                <w:szCs w:val="20"/>
              </w:rPr>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rPr>
          <w:trHeight w:val="192" w:hRule="atLeast"/>
        </w:trPr>
        <w:tc>
          <w:tcPr>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ind w:hanging="2"/>
              <w:jc w:val="right"/>
              <w:rPr>
                <w:i/>
                <w:color w:val="000000"/>
                <w:sz w:val="20"/>
                <w:szCs w:val="20"/>
              </w:rPr>
            </w:pPr>
            <w:r>
              <w:rPr>
                <w:i/>
                <w:color w:val="000000"/>
                <w:sz w:val="20"/>
                <w:szCs w:val="20"/>
                <w:rtl w:val="0"/>
              </w:rPr>
              <w:t>Загальна сума гонорарів та інших витрат, грн</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ind w:hanging="2"/>
              <w:jc w:val="right"/>
              <w:rPr>
                <w:color w:val="000000"/>
                <w:sz w:val="20"/>
                <w:szCs w:val="20"/>
              </w:rPr>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rPr>
          <w:trHeight w:val="192" w:hRule="atLeast"/>
        </w:trPr>
        <w:tc>
          <w:tcPr>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ind w:hanging="2"/>
              <w:jc w:val="right"/>
              <w:rPr>
                <w:i/>
                <w:color w:val="000000"/>
                <w:sz w:val="20"/>
                <w:szCs w:val="20"/>
              </w:rPr>
            </w:pPr>
            <w:r>
              <w:rPr>
                <w:i/>
                <w:color w:val="000000"/>
                <w:sz w:val="20"/>
                <w:szCs w:val="20"/>
                <w:rtl w:val="0"/>
              </w:rPr>
              <w:t>ПДВ (якщо платник ПДВ), грн</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ind w:hanging="2"/>
              <w:jc w:val="right"/>
              <w:rPr>
                <w:color w:val="000000"/>
                <w:sz w:val="20"/>
                <w:szCs w:val="20"/>
              </w:rPr>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rPr>
          <w:trHeight w:val="581" w:hRule="atLeast"/>
        </w:trPr>
        <w:tc>
          <w:tcPr>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right"/>
              <w:rPr>
                <w:b/>
                <w:i/>
                <w:color w:val="000000"/>
                <w:sz w:val="20"/>
                <w:szCs w:val="20"/>
              </w:rPr>
            </w:pPr>
            <w:r>
              <w:rPr>
                <w:b/>
                <w:i/>
                <w:color w:val="000000"/>
                <w:sz w:val="20"/>
                <w:szCs w:val="20"/>
                <w:rtl w:val="0"/>
              </w:rPr>
              <w:t>Загальна сума контракту</w:t>
            </w:r>
          </w:p>
          <w:p>
            <w:pPr>
              <w:spacing w:after="0" w:line="240" w:lineRule="auto"/>
              <w:ind w:hanging="2"/>
              <w:jc w:val="right"/>
              <w:rPr>
                <w:color w:val="000000"/>
                <w:sz w:val="20"/>
                <w:szCs w:val="20"/>
              </w:rPr>
            </w:pPr>
            <w:r>
              <w:rPr>
                <w:i/>
                <w:color w:val="000000"/>
                <w:sz w:val="20"/>
                <w:szCs w:val="20"/>
                <w:rtl w:val="0"/>
              </w:rPr>
              <w:t xml:space="preserve"> (гонорари працівникам+ інші витрати+ПДВ (якщо платник ПДВ), грн.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ind w:hanging="2"/>
              <w:jc w:val="right"/>
              <w:rPr>
                <w:color w:val="000000"/>
                <w:sz w:val="20"/>
                <w:szCs w:val="20"/>
              </w:rPr>
            </w:pPr>
            <w:r>
              <w:rPr>
                <w:color w:val="000000"/>
                <w:sz w:val="20"/>
                <w:szCs w:val="20"/>
                <w:rtl w:val="0"/>
              </w:rPr>
              <w:t>UAH</w:t>
            </w:r>
          </w:p>
        </w:tc>
      </w:tr>
    </w:tbl>
    <w:p>
      <w:pPr>
        <w:tabs>
          <w:tab w:val="left" w:pos="-180"/>
          <w:tab w:val="right" w:pos="1980"/>
          <w:tab w:val="left" w:pos="2160"/>
          <w:tab w:val="left" w:pos="4320"/>
        </w:tabs>
        <w:ind w:hanging="2"/>
        <w:rPr>
          <w:b/>
          <w:color w:val="000000"/>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062345" cy="771525"/>
                <wp:effectExtent l="0" t="0" r="0" b="0"/>
                <wp:wrapNone/>
                <wp:docPr id="30" name="Rectangles 30"/>
                <wp:cNvGraphicFramePr/>
                <a:graphic xmlns:a="http://schemas.openxmlformats.org/drawingml/2006/main">
                  <a:graphicData uri="http://schemas.microsoft.com/office/word/2010/wordprocessingShape">
                    <wps:wsp>
                      <wps:cNvSpPr/>
                      <wps:spPr>
                        <a:xfrm>
                          <a:off x="2274188" y="3437100"/>
                          <a:ext cx="6143625" cy="685800"/>
                        </a:xfrm>
                        <a:prstGeom prst="rect">
                          <a:avLst/>
                        </a:prstGeom>
                        <a:noFill/>
                        <a:ln w="9525" cap="flat" cmpd="sng">
                          <a:solidFill>
                            <a:srgbClr val="000000"/>
                          </a:solidFill>
                          <a:prstDash val="solid"/>
                          <a:miter lim="800000"/>
                          <a:headEnd type="none" w="sm" len="sm"/>
                          <a:tailEnd type="none" w="sm" len="sm"/>
                        </a:ln>
                      </wps:spPr>
                      <wps:txbx>
                        <w:txbxContent>
                          <w:p>
                            <w:pPr>
                              <w:spacing w:before="0" w:after="160" w:line="258" w:lineRule="auto"/>
                              <w:ind w:left="0" w:right="0" w:hanging="2"/>
                              <w:jc w:val="left"/>
                            </w:pPr>
                            <w:r>
                              <w:rPr>
                                <w:rFonts w:ascii="Calibri" w:hAnsi="Calibri" w:eastAsia="Calibri" w:cs="Calibri"/>
                                <w:b w:val="0"/>
                                <w:i/>
                                <w:smallCaps w:val="0"/>
                                <w:strike w:val="0"/>
                                <w:color w:val="000000"/>
                                <w:sz w:val="22"/>
                                <w:vertAlign w:val="baseline"/>
                              </w:rPr>
                              <w:t>Коментарі:</w:t>
                            </w:r>
                          </w:p>
                          <w:p>
                            <w:pPr>
                              <w:spacing w:before="0" w:after="160" w:line="258" w:lineRule="auto"/>
                              <w:ind w:left="0" w:right="0" w:hanging="2"/>
                              <w:jc w:val="left"/>
                            </w:pPr>
                          </w:p>
                        </w:txbxContent>
                      </wps:txbx>
                      <wps:bodyPr spcFirstLastPara="1" wrap="square" lIns="91425" tIns="45700" rIns="91425" bIns="45700" anchor="t" anchorCtr="0">
                        <a:noAutofit/>
                      </wps:bodyPr>
                    </wps:wsp>
                  </a:graphicData>
                </a:graphic>
              </wp:anchor>
            </w:drawing>
          </mc:Choice>
          <mc:Fallback>
            <w:pict>
              <v:rect id="_x0000_s1026" o:spid="_x0000_s1026" o:spt="1" style="position:absolute;left:0pt;margin-left:0pt;margin-top:0pt;height:60.75pt;width:477.35pt;z-index:251659264;mso-width-relative:page;mso-height-relative:page;" filled="f" stroked="t" coordsize="21600,21600" o:gfxdata="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iGPx1wAAAAUBAAAPAAAAAAAAAAEAIAAAACIA&#10;AABkcnMvZG93bnJldi54bWxQSwECFAAUAAAACACHTuJAd1aIKkMCAACZBAAADgAAAAAAAAABACAA&#10;AAAmAQAAZHJzL2Uyb0RvYy54bWxQSwUGAAAAAAYABgBZAQAA2wUAAAAA&#10;">
                <v:fill on="f"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160" w:line="258" w:lineRule="auto"/>
                        <w:ind w:left="0" w:right="0" w:hanging="2"/>
                        <w:jc w:val="left"/>
                      </w:pPr>
                      <w:r>
                        <w:rPr>
                          <w:rFonts w:ascii="Calibri" w:hAnsi="Calibri" w:eastAsia="Calibri" w:cs="Calibri"/>
                          <w:b w:val="0"/>
                          <w:i/>
                          <w:smallCaps w:val="0"/>
                          <w:strike w:val="0"/>
                          <w:color w:val="000000"/>
                          <w:sz w:val="22"/>
                          <w:vertAlign w:val="baseline"/>
                        </w:rPr>
                        <w:t>Коментарі:</w:t>
                      </w:r>
                    </w:p>
                    <w:p>
                      <w:pPr>
                        <w:spacing w:before="0" w:after="160" w:line="258" w:lineRule="auto"/>
                        <w:ind w:left="0" w:right="0" w:hanging="2"/>
                        <w:jc w:val="left"/>
                      </w:pPr>
                    </w:p>
                  </w:txbxContent>
                </v:textbox>
              </v:rect>
            </w:pict>
          </mc:Fallback>
        </mc:AlternateContent>
      </w:r>
    </w:p>
    <w:p>
      <w:pPr>
        <w:tabs>
          <w:tab w:val="left" w:pos="-180"/>
          <w:tab w:val="right" w:pos="1980"/>
          <w:tab w:val="left" w:pos="2160"/>
          <w:tab w:val="left" w:pos="4320"/>
        </w:tabs>
        <w:ind w:hanging="2"/>
        <w:rPr>
          <w:b/>
          <w:color w:val="000000"/>
        </w:rPr>
      </w:pPr>
    </w:p>
    <w:p>
      <w:pPr>
        <w:spacing w:after="0" w:line="240" w:lineRule="auto"/>
        <w:ind w:hanging="2"/>
        <w:jc w:val="both"/>
        <w:rPr>
          <w:color w:val="000000"/>
        </w:rPr>
      </w:pPr>
    </w:p>
    <w:p>
      <w:pPr>
        <w:spacing w:after="0" w:line="240" w:lineRule="auto"/>
        <w:ind w:hanging="2"/>
        <w:jc w:val="both"/>
        <w:rPr>
          <w:color w:val="000000"/>
        </w:rPr>
      </w:pPr>
    </w:p>
    <w:p>
      <w:pPr>
        <w:jc w:val="both"/>
        <w:rPr>
          <w:b/>
          <w:color w:val="000000"/>
        </w:rPr>
      </w:pPr>
      <w:r>
        <w:rPr>
          <w:color w:val="000000"/>
          <w:rtl w:val="0"/>
        </w:rPr>
        <w:t xml:space="preserve">Цим засвідчую, що вище вказана компанія, яку я уповноважений представляти, переглянула </w:t>
      </w:r>
      <w:r>
        <w:rPr>
          <w:b/>
          <w:color w:val="000000"/>
          <w:rtl w:val="0"/>
        </w:rPr>
        <w:t>Запит на Подання Пропозицій RFQ NºUNFPA/UKR/RFQ/23/28 [</w:t>
      </w:r>
      <w:r>
        <w:rPr>
          <w:b/>
          <w:color w:val="202124"/>
          <w:highlight w:val="white"/>
          <w:rtl w:val="0"/>
        </w:rPr>
        <w:t>Розробка та впровадження активностей з просування мобільного застосунку з реагування на випадки домашнього та гендерно зумовленого насильств</w:t>
      </w:r>
      <w:r>
        <w:rPr>
          <w:b/>
          <w:color w:val="202124"/>
          <w:rtl w:val="0"/>
        </w:rPr>
        <w:t>а</w:t>
      </w:r>
      <w:r>
        <w:rPr>
          <w:b/>
          <w:rtl w:val="0"/>
        </w:rPr>
        <w:t>]</w:t>
      </w:r>
      <w:r>
        <w:rPr>
          <w:b/>
          <w:color w:val="000000"/>
          <w:rtl w:val="0"/>
        </w:rPr>
        <w:t xml:space="preserve">, </w:t>
      </w:r>
      <w:r>
        <w:rPr>
          <w:color w:val="000000"/>
          <w:rtl w:val="0"/>
        </w:rPr>
        <w:t xml:space="preserve">у тому числі всі додатки, зміни в документі (якщо такі мають місце) та відповіді UNFPA, Фонду ООН у галузі народонаселення в Україні на уточнювальні питання з боку потенційного постачальника. Також, компанія приймає Загальні умови договору UNFPA, Фонду ООН у галузі народонаселення та буде дотримуватися цієї цінової пропозиції до моменту закінчення терміну дії останньої. </w:t>
      </w:r>
    </w:p>
    <w:p>
      <w:pPr>
        <w:spacing w:after="0" w:line="240" w:lineRule="auto"/>
        <w:ind w:hanging="2"/>
        <w:jc w:val="both"/>
        <w:rPr>
          <w:color w:val="000000"/>
        </w:rPr>
      </w:pPr>
    </w:p>
    <w:tbl>
      <w:tblPr>
        <w:tblStyle w:val="63"/>
        <w:tblW w:w="9242" w:type="dxa"/>
        <w:tblInd w:w="-115" w:type="dxa"/>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CellMar>
          <w:top w:w="0" w:type="dxa"/>
          <w:left w:w="115" w:type="dxa"/>
          <w:bottom w:w="0" w:type="dxa"/>
          <w:right w:w="115" w:type="dxa"/>
        </w:tblCellMar>
      </w:tblPr>
      <w:tblGrid>
        <w:gridCol w:w="4623"/>
        <w:gridCol w:w="2309"/>
        <w:gridCol w:w="2310"/>
      </w:tblGrid>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15" w:type="dxa"/>
            <w:bottom w:w="0" w:type="dxa"/>
            <w:right w:w="115" w:type="dxa"/>
          </w:tblCellMar>
        </w:tblPrEx>
        <w:tc>
          <w:tcPr>
            <w:tcBorders>
              <w:top w:val="single" w:color="D9D9D9" w:sz="4" w:space="0"/>
              <w:left w:val="single" w:color="D9D9D9" w:sz="4" w:space="0"/>
              <w:bottom w:val="single" w:color="D9D9D9" w:sz="4" w:space="0"/>
              <w:right w:val="single" w:color="D9D9D9" w:sz="4" w:space="0"/>
            </w:tcBorders>
            <w:tcMar>
              <w:top w:w="0" w:type="dxa"/>
              <w:left w:w="115" w:type="dxa"/>
              <w:bottom w:w="0" w:type="dxa"/>
              <w:right w:w="115" w:type="dxa"/>
            </w:tcMar>
            <w:vAlign w:val="center"/>
          </w:tcPr>
          <w:p>
            <w:pPr>
              <w:tabs>
                <w:tab w:val="left" w:pos="-180"/>
                <w:tab w:val="right" w:pos="1980"/>
                <w:tab w:val="left" w:pos="2160"/>
                <w:tab w:val="left" w:pos="4320"/>
              </w:tabs>
              <w:spacing w:after="0" w:line="240" w:lineRule="auto"/>
              <w:ind w:hanging="2"/>
              <w:rPr>
                <w:color w:val="000000"/>
                <w:sz w:val="20"/>
                <w:szCs w:val="20"/>
              </w:rPr>
            </w:pPr>
          </w:p>
          <w:p>
            <w:pPr>
              <w:tabs>
                <w:tab w:val="left" w:pos="-180"/>
                <w:tab w:val="right" w:pos="1980"/>
                <w:tab w:val="left" w:pos="2160"/>
                <w:tab w:val="left" w:pos="4320"/>
              </w:tabs>
              <w:spacing w:after="0" w:line="240" w:lineRule="auto"/>
              <w:ind w:hanging="2"/>
              <w:rPr>
                <w:color w:val="000000"/>
                <w:sz w:val="20"/>
                <w:szCs w:val="20"/>
              </w:rPr>
            </w:pPr>
          </w:p>
        </w:tc>
        <w:tc>
          <w:tcPr>
            <w:tcBorders>
              <w:top w:val="single" w:color="D9D9D9" w:sz="4" w:space="0"/>
              <w:left w:val="single" w:color="D9D9D9" w:sz="4" w:space="0"/>
              <w:bottom w:val="single" w:color="D9D9D9" w:sz="4" w:space="0"/>
              <w:right w:val="nil"/>
            </w:tcBorders>
            <w:tcMar>
              <w:top w:w="0" w:type="dxa"/>
              <w:left w:w="115" w:type="dxa"/>
              <w:bottom w:w="0" w:type="dxa"/>
              <w:right w:w="115" w:type="dxa"/>
            </w:tcMar>
            <w:vAlign w:val="center"/>
          </w:tcPr>
          <w:p>
            <w:pPr>
              <w:tabs>
                <w:tab w:val="left" w:pos="-180"/>
                <w:tab w:val="right" w:pos="1980"/>
                <w:tab w:val="left" w:pos="2160"/>
                <w:tab w:val="left" w:pos="4320"/>
              </w:tabs>
              <w:spacing w:after="0" w:line="240" w:lineRule="auto"/>
              <w:ind w:hanging="2"/>
              <w:jc w:val="center"/>
              <w:rPr>
                <w:color w:val="000000"/>
                <w:sz w:val="20"/>
                <w:szCs w:val="20"/>
              </w:rPr>
            </w:pPr>
            <w:r>
              <w:rPr>
                <w:color w:val="000000"/>
                <w:sz w:val="20"/>
                <w:szCs w:val="20"/>
                <w:rtl w:val="0"/>
              </w:rPr>
              <w:t>Click here to enter a date.</w:t>
            </w:r>
          </w:p>
        </w:tc>
        <w:tc>
          <w:tcPr>
            <w:tcBorders>
              <w:top w:val="single" w:color="D9D9D9" w:sz="4" w:space="0"/>
              <w:left w:val="nil"/>
              <w:bottom w:val="single" w:color="D9D9D9" w:sz="4" w:space="0"/>
              <w:right w:val="single" w:color="D9D9D9" w:sz="4" w:space="0"/>
            </w:tcBorders>
            <w:tcMar>
              <w:top w:w="0" w:type="dxa"/>
              <w:left w:w="115" w:type="dxa"/>
              <w:bottom w:w="0" w:type="dxa"/>
              <w:right w:w="115" w:type="dxa"/>
            </w:tcMar>
            <w:vAlign w:val="center"/>
          </w:tcPr>
          <w:p>
            <w:pPr>
              <w:tabs>
                <w:tab w:val="left" w:pos="-180"/>
                <w:tab w:val="right" w:pos="1980"/>
                <w:tab w:val="left" w:pos="2160"/>
                <w:tab w:val="left" w:pos="4320"/>
              </w:tabs>
              <w:spacing w:after="0" w:line="240" w:lineRule="auto"/>
              <w:ind w:hanging="2"/>
              <w:rPr>
                <w:color w:val="000000"/>
                <w:sz w:val="20"/>
                <w:szCs w:val="20"/>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15" w:type="dxa"/>
            <w:bottom w:w="0" w:type="dxa"/>
            <w:right w:w="115" w:type="dxa"/>
          </w:tblCellMar>
        </w:tblPrEx>
        <w:tc>
          <w:tcPr>
            <w:tcBorders>
              <w:top w:val="single" w:color="D9D9D9" w:sz="4" w:space="0"/>
              <w:left w:val="single" w:color="D9D9D9" w:sz="4" w:space="0"/>
              <w:bottom w:val="single" w:color="D9D9D9" w:sz="4" w:space="0"/>
              <w:right w:val="single" w:color="D9D9D9" w:sz="4" w:space="0"/>
            </w:tcBorders>
            <w:tcMar>
              <w:top w:w="0" w:type="dxa"/>
              <w:left w:w="115" w:type="dxa"/>
              <w:bottom w:w="0" w:type="dxa"/>
              <w:right w:w="115" w:type="dxa"/>
            </w:tcMar>
            <w:vAlign w:val="center"/>
          </w:tcPr>
          <w:p>
            <w:pPr>
              <w:tabs>
                <w:tab w:val="left" w:pos="-180"/>
                <w:tab w:val="right" w:pos="1980"/>
                <w:tab w:val="left" w:pos="2160"/>
                <w:tab w:val="left" w:pos="4320"/>
              </w:tabs>
              <w:spacing w:after="0" w:line="240" w:lineRule="auto"/>
              <w:ind w:hanging="2"/>
              <w:jc w:val="center"/>
              <w:rPr>
                <w:color w:val="000000"/>
                <w:sz w:val="20"/>
                <w:szCs w:val="20"/>
              </w:rPr>
            </w:pPr>
            <w:r>
              <w:rPr>
                <w:color w:val="000000"/>
                <w:sz w:val="20"/>
                <w:szCs w:val="20"/>
                <w:rtl w:val="0"/>
              </w:rPr>
              <w:t>Ім’я, прізвище та посада</w:t>
            </w:r>
          </w:p>
        </w:tc>
        <w:tc>
          <w:tcPr>
            <w:gridSpan w:val="2"/>
            <w:tcBorders>
              <w:top w:val="single" w:color="D9D9D9" w:sz="4" w:space="0"/>
              <w:left w:val="single" w:color="D9D9D9" w:sz="4" w:space="0"/>
              <w:bottom w:val="single" w:color="D9D9D9" w:sz="4" w:space="0"/>
              <w:right w:val="single" w:color="D9D9D9" w:sz="4" w:space="0"/>
            </w:tcBorders>
            <w:tcMar>
              <w:top w:w="0" w:type="dxa"/>
              <w:left w:w="115" w:type="dxa"/>
              <w:bottom w:w="0" w:type="dxa"/>
              <w:right w:w="115" w:type="dxa"/>
            </w:tcMar>
            <w:vAlign w:val="center"/>
          </w:tcPr>
          <w:p>
            <w:pPr>
              <w:tabs>
                <w:tab w:val="left" w:pos="-180"/>
                <w:tab w:val="right" w:pos="1980"/>
                <w:tab w:val="left" w:pos="2160"/>
                <w:tab w:val="left" w:pos="4320"/>
              </w:tabs>
              <w:spacing w:after="0" w:line="240" w:lineRule="auto"/>
              <w:ind w:hanging="2"/>
              <w:jc w:val="center"/>
              <w:rPr>
                <w:color w:val="000000"/>
                <w:sz w:val="20"/>
                <w:szCs w:val="20"/>
              </w:rPr>
            </w:pPr>
            <w:r>
              <w:rPr>
                <w:color w:val="000000"/>
                <w:sz w:val="20"/>
                <w:szCs w:val="20"/>
                <w:rtl w:val="0"/>
              </w:rPr>
              <w:t>Дата та місце</w:t>
            </w:r>
          </w:p>
        </w:tc>
      </w:tr>
    </w:tbl>
    <w:p>
      <w:pPr>
        <w:ind w:hanging="2"/>
        <w:rPr>
          <w:color w:val="000000"/>
        </w:rPr>
      </w:pPr>
    </w:p>
    <w:p>
      <w:pPr>
        <w:ind w:hanging="2"/>
        <w:jc w:val="center"/>
        <w:rPr>
          <w:b/>
          <w:color w:val="000000"/>
        </w:rPr>
      </w:pPr>
    </w:p>
    <w:p>
      <w:pPr>
        <w:ind w:hanging="2"/>
        <w:jc w:val="center"/>
        <w:rPr>
          <w:b/>
          <w:color w:val="000000"/>
        </w:rPr>
      </w:pPr>
    </w:p>
    <w:p>
      <w:pPr>
        <w:ind w:hanging="2"/>
        <w:jc w:val="center"/>
        <w:rPr>
          <w:b/>
          <w:color w:val="000000"/>
        </w:rPr>
      </w:pPr>
    </w:p>
    <w:p>
      <w:pPr>
        <w:ind w:hanging="2"/>
        <w:jc w:val="center"/>
        <w:rPr>
          <w:b/>
          <w:color w:val="000000"/>
        </w:rPr>
      </w:pPr>
    </w:p>
    <w:p>
      <w:pPr>
        <w:ind w:hanging="2"/>
        <w:jc w:val="center"/>
        <w:rPr>
          <w:color w:val="000000"/>
          <w:sz w:val="18"/>
          <w:szCs w:val="18"/>
        </w:rPr>
      </w:pPr>
      <w:r>
        <w:rPr>
          <w:color w:val="000000"/>
          <w:sz w:val="18"/>
          <w:szCs w:val="18"/>
          <w:rtl w:val="0"/>
        </w:rPr>
        <w:t xml:space="preserve">Загальний наявний бюджет – USD </w:t>
      </w:r>
      <w:r>
        <w:rPr>
          <w:sz w:val="18"/>
          <w:szCs w:val="18"/>
          <w:rtl w:val="0"/>
        </w:rPr>
        <w:t>30</w:t>
      </w:r>
      <w:r>
        <w:rPr>
          <w:color w:val="000000"/>
          <w:sz w:val="18"/>
          <w:szCs w:val="18"/>
          <w:rtl w:val="0"/>
        </w:rPr>
        <w:t xml:space="preserve"> </w:t>
      </w:r>
      <w:r>
        <w:rPr>
          <w:sz w:val="18"/>
          <w:szCs w:val="18"/>
          <w:rtl w:val="0"/>
        </w:rPr>
        <w:t>0</w:t>
      </w:r>
      <w:r>
        <w:rPr>
          <w:color w:val="000000"/>
          <w:sz w:val="18"/>
          <w:szCs w:val="18"/>
          <w:rtl w:val="0"/>
        </w:rPr>
        <w:t xml:space="preserve">00 (за актуальним курсом </w:t>
      </w:r>
      <w:r>
        <w:fldChar w:fldCharType="begin"/>
      </w:r>
      <w:r>
        <w:instrText xml:space="preserve"> HYPERLINK "https://treasury.un.org/operationalrates/OperationalRates.php" \h </w:instrText>
      </w:r>
      <w:r>
        <w:fldChar w:fldCharType="separate"/>
      </w:r>
      <w:r>
        <w:rPr>
          <w:color w:val="000000"/>
          <w:sz w:val="18"/>
          <w:szCs w:val="18"/>
          <w:u w:val="single"/>
          <w:rtl w:val="0"/>
        </w:rPr>
        <w:t>UN ORE</w:t>
      </w:r>
      <w:r>
        <w:rPr>
          <w:color w:val="000000"/>
          <w:sz w:val="18"/>
          <w:szCs w:val="18"/>
          <w:u w:val="single"/>
          <w:rtl w:val="0"/>
        </w:rPr>
        <w:fldChar w:fldCharType="end"/>
      </w:r>
      <w:r>
        <w:rPr>
          <w:color w:val="000000"/>
          <w:sz w:val="18"/>
          <w:szCs w:val="18"/>
          <w:rtl w:val="0"/>
        </w:rPr>
        <w:t>)</w:t>
      </w:r>
    </w:p>
    <w:p>
      <w:pPr>
        <w:ind w:hanging="2"/>
        <w:rPr>
          <w:b/>
          <w:color w:val="000000"/>
        </w:rPr>
      </w:pPr>
    </w:p>
    <w:p>
      <w:pPr>
        <w:ind w:hanging="2"/>
        <w:rPr>
          <w:b/>
          <w:color w:val="000000"/>
        </w:rPr>
      </w:pPr>
    </w:p>
    <w:p>
      <w:pPr>
        <w:ind w:hanging="2"/>
        <w:jc w:val="center"/>
        <w:rPr>
          <w:b/>
          <w:color w:val="000000"/>
        </w:rPr>
      </w:pPr>
    </w:p>
    <w:p>
      <w:pPr>
        <w:ind w:hanging="2"/>
        <w:jc w:val="center"/>
        <w:rPr>
          <w:b/>
          <w:color w:val="000000"/>
        </w:rPr>
      </w:pPr>
      <w:r>
        <w:rPr>
          <w:b/>
          <w:color w:val="000000"/>
          <w:rtl w:val="0"/>
        </w:rPr>
        <w:t>Додаток I:</w:t>
      </w:r>
    </w:p>
    <w:p>
      <w:pPr>
        <w:ind w:hanging="2"/>
        <w:jc w:val="center"/>
        <w:rPr>
          <w:b/>
          <w:color w:val="000000"/>
        </w:rPr>
      </w:pPr>
      <w:r>
        <w:rPr>
          <w:b/>
          <w:color w:val="000000"/>
          <w:rtl w:val="0"/>
        </w:rPr>
        <w:t>Загальні умови договору UNFPA:</w:t>
      </w:r>
    </w:p>
    <w:p>
      <w:pPr>
        <w:tabs>
          <w:tab w:val="left" w:pos="7020"/>
        </w:tabs>
        <w:ind w:hanging="2"/>
        <w:jc w:val="center"/>
        <w:rPr>
          <w:b/>
          <w:color w:val="000000"/>
        </w:rPr>
      </w:pPr>
      <w:r>
        <w:rPr>
          <w:b/>
          <w:color w:val="000000"/>
          <w:rtl w:val="0"/>
        </w:rPr>
        <w:t>Provision of Services</w:t>
      </w:r>
    </w:p>
    <w:p>
      <w:pPr>
        <w:tabs>
          <w:tab w:val="left" w:pos="7020"/>
        </w:tabs>
        <w:ind w:hanging="2"/>
        <w:jc w:val="center"/>
        <w:rPr>
          <w:b/>
          <w:color w:val="000000"/>
        </w:rPr>
      </w:pPr>
    </w:p>
    <w:p>
      <w:pPr>
        <w:tabs>
          <w:tab w:val="left" w:pos="7020"/>
        </w:tabs>
        <w:spacing w:after="0" w:line="240" w:lineRule="auto"/>
        <w:ind w:hanging="2"/>
        <w:jc w:val="both"/>
        <w:rPr>
          <w:color w:val="000000"/>
        </w:rPr>
      </w:pPr>
      <w:r>
        <w:rPr>
          <w:color w:val="000000"/>
          <w:rtl w:val="0"/>
        </w:rPr>
        <w:t>Цей запит на подання пропозицій підпадає під дію Загальних умов договору UNFPA, Фонду ООН у галузі народонаселення, який можна знайти за наступним посиланням:</w:t>
      </w:r>
    </w:p>
    <w:p>
      <w:pPr>
        <w:tabs>
          <w:tab w:val="left" w:pos="7020"/>
        </w:tabs>
        <w:spacing w:after="0" w:line="240" w:lineRule="auto"/>
        <w:ind w:hanging="2"/>
        <w:rPr>
          <w:color w:val="000000"/>
        </w:rPr>
      </w:pPr>
    </w:p>
    <w:p>
      <w:pPr>
        <w:tabs>
          <w:tab w:val="left" w:pos="7020"/>
        </w:tabs>
        <w:spacing w:after="0" w:line="240" w:lineRule="auto"/>
        <w:ind w:hanging="2"/>
        <w:rPr>
          <w:color w:val="000000"/>
        </w:rPr>
      </w:pPr>
      <w:r>
        <w:rPr>
          <w:color w:val="000000"/>
          <w:u w:val="single"/>
          <w:rtl w:val="0"/>
        </w:rPr>
        <w:t>https://www.unfpa.org/resources/unfpa-general-conditions-provision-services</w:t>
      </w:r>
    </w:p>
    <w:p>
      <w:pPr>
        <w:spacing w:after="0" w:line="240" w:lineRule="auto"/>
        <w:ind w:hanging="2"/>
        <w:rPr>
          <w:color w:val="000000"/>
        </w:rPr>
      </w:pPr>
    </w:p>
    <w:p>
      <w:pPr>
        <w:tabs>
          <w:tab w:val="left" w:pos="7020"/>
        </w:tabs>
        <w:ind w:hanging="2"/>
        <w:rPr>
          <w:color w:val="000000"/>
        </w:rPr>
      </w:pPr>
    </w:p>
    <w:p>
      <w:pPr>
        <w:ind w:hanging="2"/>
        <w:rPr>
          <w:color w:val="000000"/>
        </w:rPr>
      </w:pPr>
    </w:p>
    <w:p>
      <w:pPr>
        <w:ind w:hanging="2"/>
        <w:rPr>
          <w:color w:val="000000"/>
        </w:rPr>
      </w:pPr>
    </w:p>
    <w:p>
      <w:pPr>
        <w:spacing w:after="0" w:line="240" w:lineRule="auto"/>
        <w:ind w:hanging="2"/>
        <w:rPr>
          <w:b/>
          <w:color w:val="000000"/>
        </w:rPr>
      </w:pPr>
    </w:p>
    <w:p>
      <w:pPr>
        <w:ind w:hanging="2"/>
        <w:jc w:val="both"/>
        <w:rPr>
          <w:color w:val="000000"/>
        </w:rPr>
      </w:pPr>
    </w:p>
    <w:p>
      <w:pPr>
        <w:rPr>
          <w:color w:val="000000"/>
        </w:rPr>
      </w:pPr>
    </w:p>
    <w:sectPr>
      <w:headerReference r:id="rId5" w:type="default"/>
      <w:footerReference r:id="rId6" w:type="default"/>
      <w:pgSz w:w="11907" w:h="16839"/>
      <w:pgMar w:top="850" w:right="850" w:bottom="850" w:left="1411"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Georgia">
    <w:panose1 w:val="02040502050405020303"/>
    <w:charset w:val="00"/>
    <w:family w:val="auto"/>
    <w:pitch w:val="default"/>
    <w:sig w:usb0="00000287" w:usb1="00000000" w:usb2="00000000" w:usb3="00000000" w:csb0="2000009F" w:csb1="00000000"/>
  </w:font>
  <w:font w:name="Noto Sans Symbol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153"/>
        <w:tab w:val="right" w:pos="8306"/>
      </w:tabs>
      <w:spacing w:before="0" w:after="160" w:line="259"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548DD4"/>
        <w:sz w:val="20"/>
        <w:szCs w:val="20"/>
        <w:u w:val="none"/>
        <w:shd w:val="clear" w:fill="auto"/>
        <w:vertAlign w:val="baseline"/>
        <w:rtl w:val="0"/>
      </w:rPr>
      <w:t>UNFPA/PSB/Templates/Emergency Procurement/ Emergency RFQ Template Below 250.000 USD [0315-Rev02]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986"/>
        <w:tab w:val="right" w:pos="9973"/>
      </w:tabs>
      <w:spacing w:after="0" w:line="240" w:lineRule="auto"/>
      <w:jc w:val="right"/>
      <w:rPr>
        <w:color w:val="000000"/>
        <w:sz w:val="18"/>
        <w:szCs w:val="18"/>
      </w:rPr>
    </w:pPr>
    <w:r>
      <w:rPr>
        <w:color w:val="000000"/>
        <w:sz w:val="18"/>
        <w:szCs w:val="18"/>
        <w:rtl w:val="0"/>
      </w:rPr>
      <w:t xml:space="preserve"> United Nations Population Fund</w:t>
    </w: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971550" cy="457200"/>
          <wp:effectExtent l="0" t="0" r="0" b="0"/>
          <wp:wrapSquare wrapText="bothSides"/>
          <wp:docPr id="31" name="image1.png" descr="clouored%20logo"/>
          <wp:cNvGraphicFramePr/>
          <a:graphic xmlns:a="http://schemas.openxmlformats.org/drawingml/2006/main">
            <a:graphicData uri="http://schemas.openxmlformats.org/drawingml/2006/picture">
              <pic:pic xmlns:pic="http://schemas.openxmlformats.org/drawingml/2006/picture">
                <pic:nvPicPr>
                  <pic:cNvPr id="31" name="image1.png" descr="clouored%20logo"/>
                  <pic:cNvPicPr preferRelativeResize="0"/>
                </pic:nvPicPr>
                <pic:blipFill>
                  <a:blip r:embed="rId1"/>
                  <a:srcRect/>
                  <a:stretch>
                    <a:fillRect/>
                  </a:stretch>
                </pic:blipFill>
                <pic:spPr>
                  <a:xfrm>
                    <a:off x="0" y="0"/>
                    <a:ext cx="971550" cy="457200"/>
                  </a:xfrm>
                  <a:prstGeom prst="rect">
                    <a:avLst/>
                  </a:prstGeom>
                </pic:spPr>
              </pic:pic>
            </a:graphicData>
          </a:graphic>
        </wp:anchor>
      </w:drawing>
    </w:r>
  </w:p>
  <w:p>
    <w:pPr>
      <w:tabs>
        <w:tab w:val="center" w:pos="4986"/>
        <w:tab w:val="right" w:pos="9973"/>
      </w:tabs>
      <w:spacing w:after="0" w:line="240" w:lineRule="auto"/>
      <w:jc w:val="right"/>
      <w:rPr>
        <w:color w:val="000000"/>
        <w:sz w:val="18"/>
        <w:szCs w:val="18"/>
      </w:rPr>
    </w:pPr>
    <w:r>
      <w:rPr>
        <w:color w:val="000000"/>
        <w:sz w:val="18"/>
        <w:szCs w:val="18"/>
        <w:rtl w:val="0"/>
      </w:rPr>
      <w:t>CO Ukraine</w:t>
    </w:r>
  </w:p>
  <w:p>
    <w:pPr>
      <w:tabs>
        <w:tab w:val="center" w:pos="4986"/>
        <w:tab w:val="right" w:pos="9973"/>
      </w:tabs>
      <w:spacing w:after="0" w:line="240" w:lineRule="auto"/>
      <w:jc w:val="right"/>
      <w:rPr>
        <w:color w:val="000000"/>
        <w:sz w:val="18"/>
        <w:szCs w:val="18"/>
      </w:rPr>
    </w:pPr>
    <w:r>
      <w:rPr>
        <w:color w:val="000000"/>
        <w:sz w:val="18"/>
        <w:szCs w:val="18"/>
        <w:rtl w:val="0"/>
      </w:rPr>
      <w:t>E-mail: ukraine.office@unfpa.org</w:t>
    </w:r>
  </w:p>
  <w:p>
    <w:pPr>
      <w:tabs>
        <w:tab w:val="center" w:pos="4986"/>
        <w:tab w:val="right" w:pos="9973"/>
      </w:tabs>
      <w:spacing w:after="0" w:line="240" w:lineRule="auto"/>
      <w:jc w:val="right"/>
      <w:rPr>
        <w:color w:val="000000"/>
      </w:rPr>
    </w:pPr>
    <w:r>
      <w:rPr>
        <w:color w:val="000000"/>
        <w:sz w:val="18"/>
        <w:szCs w:val="18"/>
        <w:rtl w:val="0"/>
      </w:rPr>
      <w:t>Website: www.unfpa.org.ua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2"/>
      <w:numFmt w:val="lowerLetter"/>
      <w:lvlText w:val="%1)"/>
      <w:lvlJc w:val="left"/>
      <w:pPr>
        <w:ind w:left="360" w:hanging="360"/>
      </w:pPr>
      <w:rPr>
        <w:b/>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
    <w:nsid w:val="B5E306ED"/>
    <w:multiLevelType w:val="multilevel"/>
    <w:tmpl w:val="B5E306ED"/>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2">
    <w:nsid w:val="BF205925"/>
    <w:multiLevelType w:val="multilevel"/>
    <w:tmpl w:val="BF205925"/>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3">
    <w:nsid w:val="CF092B84"/>
    <w:multiLevelType w:val="multilevel"/>
    <w:tmpl w:val="CF092B84"/>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4">
    <w:nsid w:val="0053208E"/>
    <w:multiLevelType w:val="multilevel"/>
    <w:tmpl w:val="0053208E"/>
    <w:lvl w:ilvl="0" w:tentative="0">
      <w:start w:val="1"/>
      <w:numFmt w:val="upperRoman"/>
      <w:lvlText w:val="%1."/>
      <w:lvlJc w:val="righ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right"/>
      <w:pPr>
        <w:ind w:left="2520" w:hanging="360"/>
      </w:pPr>
      <w:rPr>
        <w:rFonts w:ascii="Calibri" w:hAnsi="Calibri" w:eastAsia="Calibri" w:cs="Calibri"/>
      </w:r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99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5">
    <w:nsid w:val="0248C179"/>
    <w:multiLevelType w:val="multilevel"/>
    <w:tmpl w:val="0248C179"/>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right"/>
      <w:pPr>
        <w:ind w:left="2520" w:hanging="360"/>
      </w:pPr>
      <w:rPr>
        <w:rFonts w:ascii="Calibri" w:hAnsi="Calibri" w:eastAsia="Calibri" w:cs="Calibri"/>
      </w:r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99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6">
    <w:nsid w:val="03D62ECE"/>
    <w:multiLevelType w:val="multilevel"/>
    <w:tmpl w:val="03D62ECE"/>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right"/>
      <w:pPr>
        <w:ind w:left="2520" w:hanging="360"/>
      </w:pPr>
      <w:rPr>
        <w:rFonts w:ascii="Calibri" w:hAnsi="Calibri" w:eastAsia="Calibri" w:cs="Calibri"/>
      </w:r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99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7">
    <w:nsid w:val="25B654F3"/>
    <w:multiLevelType w:val="multilevel"/>
    <w:tmpl w:val="25B654F3"/>
    <w:lvl w:ilvl="0" w:tentative="0">
      <w:start w:val="1"/>
      <w:numFmt w:val="decimal"/>
      <w:lvlText w:val="%1."/>
      <w:lvlJc w:val="left"/>
      <w:pPr>
        <w:ind w:left="720" w:hanging="36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8">
    <w:nsid w:val="2A8F537B"/>
    <w:multiLevelType w:val="multilevel"/>
    <w:tmpl w:val="2A8F537B"/>
    <w:lvl w:ilvl="0" w:tentative="0">
      <w:start w:val="3"/>
      <w:numFmt w:val="bullet"/>
      <w:lvlText w:val="-"/>
      <w:lvlJc w:val="left"/>
      <w:pPr>
        <w:ind w:left="720" w:hanging="360"/>
      </w:pPr>
      <w:rPr>
        <w:rFonts w:ascii="Calibri" w:hAnsi="Calibri" w:eastAsia="Calibri" w:cs="Calibri"/>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9">
    <w:nsid w:val="59ADCABA"/>
    <w:multiLevelType w:val="multilevel"/>
    <w:tmpl w:val="59ADCABA"/>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0">
    <w:nsid w:val="5A241D34"/>
    <w:multiLevelType w:val="multilevel"/>
    <w:tmpl w:val="5A241D34"/>
    <w:lvl w:ilvl="0" w:tentative="0">
      <w:start w:val="3"/>
      <w:numFmt w:val="bullet"/>
      <w:lvlText w:val="-"/>
      <w:lvlJc w:val="left"/>
      <w:pPr>
        <w:ind w:left="720" w:hanging="360"/>
      </w:pPr>
      <w:rPr>
        <w:rFonts w:ascii="Calibri" w:hAnsi="Calibri" w:eastAsia="Calibri" w:cs="Calibri"/>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1">
    <w:nsid w:val="72183CF9"/>
    <w:multiLevelType w:val="multilevel"/>
    <w:tmpl w:val="72183CF9"/>
    <w:lvl w:ilvl="0" w:tentative="0">
      <w:start w:val="3"/>
      <w:numFmt w:val="bullet"/>
      <w:lvlText w:val="-"/>
      <w:lvlJc w:val="left"/>
      <w:pPr>
        <w:ind w:left="1440" w:hanging="360"/>
      </w:pPr>
      <w:rPr>
        <w:rFonts w:ascii="Calibri" w:hAnsi="Calibri" w:eastAsia="Calibri" w:cs="Calibri"/>
      </w:rPr>
    </w:lvl>
    <w:lvl w:ilvl="1" w:tentative="0">
      <w:start w:val="1"/>
      <w:numFmt w:val="bullet"/>
      <w:lvlText w:val="o"/>
      <w:lvlJc w:val="left"/>
      <w:pPr>
        <w:ind w:left="2160" w:hanging="360"/>
      </w:pPr>
      <w:rPr>
        <w:rFonts w:ascii="Courier New" w:hAnsi="Courier New" w:eastAsia="Courier New" w:cs="Courier New"/>
      </w:rPr>
    </w:lvl>
    <w:lvl w:ilvl="2" w:tentative="0">
      <w:start w:val="1"/>
      <w:numFmt w:val="bullet"/>
      <w:lvlText w:val="▪"/>
      <w:lvlJc w:val="left"/>
      <w:pPr>
        <w:ind w:left="2880" w:hanging="360"/>
      </w:pPr>
      <w:rPr>
        <w:rFonts w:ascii="Noto Sans Symbols" w:hAnsi="Noto Sans Symbols" w:eastAsia="Noto Sans Symbols" w:cs="Noto Sans Symbols"/>
      </w:rPr>
    </w:lvl>
    <w:lvl w:ilvl="3" w:tentative="0">
      <w:start w:val="1"/>
      <w:numFmt w:val="bullet"/>
      <w:lvlText w:val="●"/>
      <w:lvlJc w:val="left"/>
      <w:pPr>
        <w:ind w:left="3600" w:hanging="360"/>
      </w:pPr>
      <w:rPr>
        <w:rFonts w:ascii="Noto Sans Symbols" w:hAnsi="Noto Sans Symbols" w:eastAsia="Noto Sans Symbols" w:cs="Noto Sans Symbols"/>
      </w:rPr>
    </w:lvl>
    <w:lvl w:ilvl="4" w:tentative="0">
      <w:start w:val="1"/>
      <w:numFmt w:val="bullet"/>
      <w:lvlText w:val="o"/>
      <w:lvlJc w:val="left"/>
      <w:pPr>
        <w:ind w:left="4320" w:hanging="360"/>
      </w:pPr>
      <w:rPr>
        <w:rFonts w:ascii="Courier New" w:hAnsi="Courier New" w:eastAsia="Courier New" w:cs="Courier New"/>
      </w:rPr>
    </w:lvl>
    <w:lvl w:ilvl="5" w:tentative="0">
      <w:start w:val="1"/>
      <w:numFmt w:val="bullet"/>
      <w:lvlText w:val="▪"/>
      <w:lvlJc w:val="left"/>
      <w:pPr>
        <w:ind w:left="5040" w:hanging="360"/>
      </w:pPr>
      <w:rPr>
        <w:rFonts w:ascii="Noto Sans Symbols" w:hAnsi="Noto Sans Symbols" w:eastAsia="Noto Sans Symbols" w:cs="Noto Sans Symbols"/>
      </w:rPr>
    </w:lvl>
    <w:lvl w:ilvl="6" w:tentative="0">
      <w:start w:val="1"/>
      <w:numFmt w:val="bullet"/>
      <w:lvlText w:val="●"/>
      <w:lvlJc w:val="left"/>
      <w:pPr>
        <w:ind w:left="5760" w:hanging="360"/>
      </w:pPr>
      <w:rPr>
        <w:rFonts w:ascii="Noto Sans Symbols" w:hAnsi="Noto Sans Symbols" w:eastAsia="Noto Sans Symbols" w:cs="Noto Sans Symbols"/>
      </w:rPr>
    </w:lvl>
    <w:lvl w:ilvl="7" w:tentative="0">
      <w:start w:val="1"/>
      <w:numFmt w:val="bullet"/>
      <w:lvlText w:val="o"/>
      <w:lvlJc w:val="left"/>
      <w:pPr>
        <w:ind w:left="6480" w:hanging="360"/>
      </w:pPr>
      <w:rPr>
        <w:rFonts w:ascii="Courier New" w:hAnsi="Courier New" w:eastAsia="Courier New" w:cs="Courier New"/>
      </w:rPr>
    </w:lvl>
    <w:lvl w:ilvl="8" w:tentative="0">
      <w:start w:val="1"/>
      <w:numFmt w:val="bullet"/>
      <w:lvlText w:val="▪"/>
      <w:lvlJc w:val="left"/>
      <w:pPr>
        <w:ind w:left="7200" w:hanging="360"/>
      </w:pPr>
      <w:rPr>
        <w:rFonts w:ascii="Noto Sans Symbols" w:hAnsi="Noto Sans Symbols" w:eastAsia="Noto Sans Symbols" w:cs="Noto Sans Symbols"/>
      </w:rPr>
    </w:lvl>
  </w:abstractNum>
  <w:num w:numId="1">
    <w:abstractNumId w:val="4"/>
  </w:num>
  <w:num w:numId="2">
    <w:abstractNumId w:val="3"/>
  </w:num>
  <w:num w:numId="3">
    <w:abstractNumId w:val="9"/>
  </w:num>
  <w:num w:numId="4">
    <w:abstractNumId w:val="2"/>
  </w:num>
  <w:num w:numId="5">
    <w:abstractNumId w:val="1"/>
  </w:num>
  <w:num w:numId="6">
    <w:abstractNumId w:val="6"/>
  </w:num>
  <w:num w:numId="7">
    <w:abstractNumId w:val="7"/>
  </w:num>
  <w:num w:numId="8">
    <w:abstractNumId w:val="11"/>
  </w:num>
  <w:num w:numId="9">
    <w:abstractNumId w:val="5"/>
  </w:num>
  <w:num w:numId="10">
    <w:abstractNumId w:val="0"/>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6"/>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09745F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qFormat="1" w:uiPriority="99" w:name="endnote reference"/>
    <w:lsdException w:uiPriority="99"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99"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sz w:val="22"/>
      <w:szCs w:val="22"/>
      <w:lang w:val="uk-UA" w:eastAsia="uk-UA" w:bidi="ar-SA"/>
    </w:rPr>
  </w:style>
  <w:style w:type="paragraph" w:styleId="2">
    <w:name w:val="heading 1"/>
    <w:basedOn w:val="1"/>
    <w:next w:val="1"/>
    <w:link w:val="30"/>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25"/>
    <w:unhideWhenUsed/>
    <w:qFormat/>
    <w:uiPriority w:val="9"/>
    <w:pPr>
      <w:keepNext/>
      <w:tabs>
        <w:tab w:val="left" w:pos="-180"/>
        <w:tab w:val="right" w:pos="1980"/>
        <w:tab w:val="left" w:pos="2160"/>
        <w:tab w:val="left" w:pos="4320"/>
      </w:tabs>
      <w:spacing w:after="0" w:line="240" w:lineRule="auto"/>
      <w:jc w:val="center"/>
      <w:outlineLvl w:val="1"/>
    </w:pPr>
    <w:rPr>
      <w:rFonts w:ascii="Times New Roman" w:hAnsi="Times New Roman" w:eastAsia="Times New Roman" w:cs="Times New Roman"/>
      <w:b/>
      <w:bCs/>
      <w:szCs w:val="20"/>
    </w:rPr>
  </w:style>
  <w:style w:type="paragraph" w:styleId="4">
    <w:name w:val="heading 3"/>
    <w:basedOn w:val="1"/>
    <w:next w:val="1"/>
    <w:link w:val="28"/>
    <w:semiHidden/>
    <w:unhideWhenUsed/>
    <w:qFormat/>
    <w:uiPriority w:val="9"/>
    <w:pPr>
      <w:keepNext/>
      <w:keepLines/>
      <w:spacing w:before="40" w:after="0"/>
      <w:outlineLvl w:val="2"/>
    </w:pPr>
    <w:rPr>
      <w:rFonts w:asciiTheme="majorHAnsi" w:hAnsiTheme="majorHAnsi" w:eastAsiaTheme="majorEastAsia" w:cstheme="majorBidi"/>
      <w:color w:val="1F4E79" w:themeColor="accent1" w:themeShade="80"/>
      <w:sz w:val="24"/>
      <w:szCs w:val="24"/>
    </w:rPr>
  </w:style>
  <w:style w:type="paragraph" w:styleId="5">
    <w:name w:val="heading 4"/>
    <w:basedOn w:val="1"/>
    <w:next w:val="1"/>
    <w:qFormat/>
    <w:uiPriority w:val="0"/>
    <w:pPr>
      <w:keepNext/>
      <w:keepLines/>
      <w:spacing w:before="240" w:after="40"/>
      <w:outlineLvl w:val="3"/>
    </w:pPr>
    <w:rPr>
      <w:b/>
      <w:sz w:val="24"/>
      <w:szCs w:val="24"/>
    </w:rPr>
  </w:style>
  <w:style w:type="paragraph" w:styleId="6">
    <w:name w:val="heading 5"/>
    <w:basedOn w:val="1"/>
    <w:next w:val="1"/>
    <w:qFormat/>
    <w:uiPriority w:val="0"/>
    <w:pPr>
      <w:keepNext/>
      <w:keepLines/>
      <w:spacing w:before="220" w:after="40"/>
      <w:outlineLvl w:val="4"/>
    </w:pPr>
    <w:rPr>
      <w:b/>
    </w:rPr>
  </w:style>
  <w:style w:type="paragraph" w:styleId="7">
    <w:name w:val="heading 6"/>
    <w:basedOn w:val="1"/>
    <w:next w:val="1"/>
    <w:qFormat/>
    <w:uiPriority w:val="0"/>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Balloon Text"/>
    <w:basedOn w:val="1"/>
    <w:link w:val="33"/>
    <w:semiHidden/>
    <w:unhideWhenUsed/>
    <w:qFormat/>
    <w:uiPriority w:val="99"/>
    <w:pPr>
      <w:spacing w:after="0" w:line="240" w:lineRule="auto"/>
    </w:pPr>
    <w:rPr>
      <w:rFonts w:ascii="Segoe UI" w:hAnsi="Segoe UI" w:cs="Segoe UI"/>
      <w:sz w:val="18"/>
      <w:szCs w:val="18"/>
    </w:rPr>
  </w:style>
  <w:style w:type="character" w:styleId="11">
    <w:name w:val="annotation reference"/>
    <w:basedOn w:val="8"/>
    <w:semiHidden/>
    <w:unhideWhenUsed/>
    <w:qFormat/>
    <w:uiPriority w:val="99"/>
    <w:rPr>
      <w:sz w:val="16"/>
      <w:szCs w:val="16"/>
    </w:rPr>
  </w:style>
  <w:style w:type="paragraph" w:styleId="12">
    <w:name w:val="annotation text"/>
    <w:basedOn w:val="1"/>
    <w:link w:val="31"/>
    <w:semiHidden/>
    <w:unhideWhenUsed/>
    <w:qFormat/>
    <w:uiPriority w:val="99"/>
    <w:pPr>
      <w:spacing w:line="240" w:lineRule="auto"/>
    </w:pPr>
    <w:rPr>
      <w:sz w:val="20"/>
      <w:szCs w:val="20"/>
    </w:rPr>
  </w:style>
  <w:style w:type="paragraph" w:styleId="13">
    <w:name w:val="annotation subject"/>
    <w:basedOn w:val="12"/>
    <w:next w:val="12"/>
    <w:link w:val="32"/>
    <w:semiHidden/>
    <w:unhideWhenUsed/>
    <w:uiPriority w:val="99"/>
    <w:rPr>
      <w:b/>
      <w:bCs/>
    </w:rPr>
  </w:style>
  <w:style w:type="character" w:styleId="14">
    <w:name w:val="Emphasis"/>
    <w:basedOn w:val="8"/>
    <w:qFormat/>
    <w:uiPriority w:val="20"/>
    <w:rPr>
      <w:i/>
      <w:iCs/>
    </w:rPr>
  </w:style>
  <w:style w:type="character" w:styleId="15">
    <w:name w:val="endnote reference"/>
    <w:basedOn w:val="8"/>
    <w:semiHidden/>
    <w:unhideWhenUsed/>
    <w:qFormat/>
    <w:uiPriority w:val="99"/>
    <w:rPr>
      <w:vertAlign w:val="superscript"/>
    </w:rPr>
  </w:style>
  <w:style w:type="paragraph" w:styleId="16">
    <w:name w:val="endnote text"/>
    <w:basedOn w:val="1"/>
    <w:link w:val="29"/>
    <w:semiHidden/>
    <w:unhideWhenUsed/>
    <w:uiPriority w:val="99"/>
    <w:pPr>
      <w:spacing w:after="0" w:line="240" w:lineRule="auto"/>
    </w:pPr>
    <w:rPr>
      <w:sz w:val="20"/>
      <w:szCs w:val="20"/>
    </w:rPr>
  </w:style>
  <w:style w:type="paragraph" w:styleId="17">
    <w:name w:val="footer"/>
    <w:basedOn w:val="1"/>
    <w:qFormat/>
    <w:uiPriority w:val="0"/>
    <w:pPr>
      <w:tabs>
        <w:tab w:val="center" w:pos="4153"/>
        <w:tab w:val="right" w:pos="8306"/>
      </w:tabs>
      <w:snapToGrid w:val="0"/>
    </w:pPr>
    <w:rPr>
      <w:sz w:val="18"/>
      <w:szCs w:val="18"/>
    </w:rPr>
  </w:style>
  <w:style w:type="paragraph" w:styleId="18">
    <w:name w:val="header"/>
    <w:basedOn w:val="1"/>
    <w:link w:val="54"/>
    <w:qFormat/>
    <w:uiPriority w:val="0"/>
    <w:pPr>
      <w:tabs>
        <w:tab w:val="center" w:pos="4680"/>
        <w:tab w:val="right" w:pos="9360"/>
      </w:tabs>
      <w:spacing w:after="0" w:line="240" w:lineRule="auto"/>
    </w:pPr>
  </w:style>
  <w:style w:type="character" w:styleId="19">
    <w:name w:val="Hyperlink"/>
    <w:basedOn w:val="8"/>
    <w:unhideWhenUsed/>
    <w:qFormat/>
    <w:uiPriority w:val="99"/>
    <w:rPr>
      <w:color w:val="0563C1" w:themeColor="hyperlink"/>
      <w:u w:val="single"/>
      <w14:textFill>
        <w14:solidFill>
          <w14:schemeClr w14:val="hlink"/>
        </w14:solidFill>
      </w14:textFill>
    </w:rPr>
  </w:style>
  <w:style w:type="paragraph" w:styleId="20">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en-US" w:eastAsia="en-US"/>
    </w:rPr>
  </w:style>
  <w:style w:type="paragraph" w:styleId="21">
    <w:name w:val="Subtitle"/>
    <w:basedOn w:val="1"/>
    <w:next w:val="1"/>
    <w:uiPriority w:val="0"/>
    <w:pPr>
      <w:keepNext/>
      <w:keepLines/>
      <w:spacing w:before="360" w:after="80"/>
    </w:pPr>
    <w:rPr>
      <w:rFonts w:ascii="Georgia" w:hAnsi="Georgia" w:eastAsia="Georgia" w:cs="Georgia"/>
      <w:i/>
      <w:color w:val="666666"/>
      <w:sz w:val="48"/>
      <w:szCs w:val="48"/>
    </w:rPr>
  </w:style>
  <w:style w:type="paragraph" w:styleId="22">
    <w:name w:val="Title"/>
    <w:basedOn w:val="1"/>
    <w:next w:val="1"/>
    <w:qFormat/>
    <w:uiPriority w:val="0"/>
    <w:pPr>
      <w:keepNext/>
      <w:keepLines/>
      <w:spacing w:before="480" w:after="120"/>
    </w:pPr>
    <w:rPr>
      <w:b/>
      <w:sz w:val="72"/>
      <w:szCs w:val="72"/>
    </w:rPr>
  </w:style>
  <w:style w:type="table" w:customStyle="1" w:styleId="23">
    <w:name w:val="Table Normal11"/>
    <w:uiPriority w:val="0"/>
  </w:style>
  <w:style w:type="table" w:customStyle="1" w:styleId="24">
    <w:name w:val="Table Normal1"/>
    <w:qFormat/>
    <w:uiPriority w:val="0"/>
    <w:tblPr>
      <w:tblCellMar>
        <w:top w:w="0" w:type="dxa"/>
        <w:left w:w="0" w:type="dxa"/>
        <w:bottom w:w="0" w:type="dxa"/>
        <w:right w:w="0" w:type="dxa"/>
      </w:tblCellMar>
    </w:tblPr>
  </w:style>
  <w:style w:type="character" w:customStyle="1" w:styleId="25">
    <w:name w:val="Heading 2 Char"/>
    <w:basedOn w:val="8"/>
    <w:link w:val="3"/>
    <w:qFormat/>
    <w:uiPriority w:val="9"/>
    <w:rPr>
      <w:rFonts w:ascii="Times New Roman" w:hAnsi="Times New Roman" w:eastAsia="Times New Roman" w:cs="Times New Roman"/>
      <w:b/>
      <w:bCs/>
      <w:szCs w:val="20"/>
      <w:lang w:val="uk-UA" w:eastAsia="uk-UA"/>
    </w:rPr>
  </w:style>
  <w:style w:type="paragraph" w:styleId="26">
    <w:name w:val="List Paragraph"/>
    <w:basedOn w:val="1"/>
    <w:link w:val="27"/>
    <w:qFormat/>
    <w:uiPriority w:val="34"/>
    <w:pPr>
      <w:ind w:left="720"/>
      <w:contextualSpacing/>
    </w:pPr>
  </w:style>
  <w:style w:type="character" w:customStyle="1" w:styleId="27">
    <w:name w:val="List Paragraph Char"/>
    <w:link w:val="26"/>
    <w:qFormat/>
    <w:locked/>
    <w:uiPriority w:val="34"/>
    <w:rPr>
      <w:rFonts w:ascii="Calibri" w:hAnsi="Calibri" w:eastAsia="Calibri" w:cs="Calibri"/>
      <w:lang w:val="uk-UA" w:eastAsia="uk-UA"/>
    </w:rPr>
  </w:style>
  <w:style w:type="character" w:customStyle="1" w:styleId="28">
    <w:name w:val="Heading 3 Char"/>
    <w:basedOn w:val="8"/>
    <w:link w:val="4"/>
    <w:semiHidden/>
    <w:qFormat/>
    <w:uiPriority w:val="9"/>
    <w:rPr>
      <w:rFonts w:asciiTheme="majorHAnsi" w:hAnsiTheme="majorHAnsi" w:eastAsiaTheme="majorEastAsia" w:cstheme="majorBidi"/>
      <w:color w:val="1F4E79" w:themeColor="accent1" w:themeShade="80"/>
      <w:sz w:val="24"/>
      <w:szCs w:val="24"/>
      <w:lang w:val="uk-UA" w:eastAsia="uk-UA"/>
    </w:rPr>
  </w:style>
  <w:style w:type="character" w:customStyle="1" w:styleId="29">
    <w:name w:val="Endnote Text Char"/>
    <w:basedOn w:val="8"/>
    <w:link w:val="16"/>
    <w:semiHidden/>
    <w:qFormat/>
    <w:uiPriority w:val="99"/>
    <w:rPr>
      <w:rFonts w:ascii="Calibri" w:hAnsi="Calibri" w:eastAsia="Calibri" w:cs="Calibri"/>
      <w:sz w:val="20"/>
      <w:szCs w:val="20"/>
      <w:lang w:val="uk-UA" w:eastAsia="uk-UA"/>
    </w:rPr>
  </w:style>
  <w:style w:type="character" w:customStyle="1" w:styleId="30">
    <w:name w:val="Heading 1 Char"/>
    <w:basedOn w:val="8"/>
    <w:link w:val="2"/>
    <w:qFormat/>
    <w:uiPriority w:val="9"/>
    <w:rPr>
      <w:rFonts w:asciiTheme="majorHAnsi" w:hAnsiTheme="majorHAnsi" w:eastAsiaTheme="majorEastAsia" w:cstheme="majorBidi"/>
      <w:color w:val="2E75B6" w:themeColor="accent1" w:themeShade="BF"/>
      <w:sz w:val="32"/>
      <w:szCs w:val="32"/>
      <w:lang w:val="uk-UA" w:eastAsia="uk-UA"/>
    </w:rPr>
  </w:style>
  <w:style w:type="character" w:customStyle="1" w:styleId="31">
    <w:name w:val="Comment Text Char"/>
    <w:basedOn w:val="8"/>
    <w:link w:val="12"/>
    <w:semiHidden/>
    <w:qFormat/>
    <w:uiPriority w:val="99"/>
    <w:rPr>
      <w:rFonts w:ascii="Calibri" w:hAnsi="Calibri" w:eastAsia="Calibri" w:cs="Calibri"/>
      <w:sz w:val="20"/>
      <w:szCs w:val="20"/>
      <w:lang w:val="uk-UA" w:eastAsia="uk-UA"/>
    </w:rPr>
  </w:style>
  <w:style w:type="character" w:customStyle="1" w:styleId="32">
    <w:name w:val="Comment Subject Char"/>
    <w:basedOn w:val="31"/>
    <w:link w:val="13"/>
    <w:semiHidden/>
    <w:qFormat/>
    <w:uiPriority w:val="99"/>
    <w:rPr>
      <w:rFonts w:ascii="Calibri" w:hAnsi="Calibri" w:eastAsia="Calibri" w:cs="Calibri"/>
      <w:b/>
      <w:bCs/>
      <w:sz w:val="20"/>
      <w:szCs w:val="20"/>
      <w:lang w:val="uk-UA" w:eastAsia="uk-UA"/>
    </w:rPr>
  </w:style>
  <w:style w:type="character" w:customStyle="1" w:styleId="33">
    <w:name w:val="Balloon Text Char"/>
    <w:basedOn w:val="8"/>
    <w:link w:val="10"/>
    <w:semiHidden/>
    <w:qFormat/>
    <w:uiPriority w:val="99"/>
    <w:rPr>
      <w:rFonts w:ascii="Segoe UI" w:hAnsi="Segoe UI" w:eastAsia="Calibri" w:cs="Segoe UI"/>
      <w:sz w:val="18"/>
      <w:szCs w:val="18"/>
      <w:lang w:val="uk-UA" w:eastAsia="uk-UA"/>
    </w:rPr>
  </w:style>
  <w:style w:type="table" w:customStyle="1" w:styleId="34">
    <w:name w:val="_Style 75"/>
    <w:basedOn w:val="24"/>
    <w:qFormat/>
    <w:uiPriority w:val="0"/>
    <w:tblPr>
      <w:tblCellMar>
        <w:top w:w="0" w:type="dxa"/>
        <w:left w:w="115" w:type="dxa"/>
        <w:bottom w:w="0" w:type="dxa"/>
        <w:right w:w="115" w:type="dxa"/>
      </w:tblCellMar>
    </w:tblPr>
  </w:style>
  <w:style w:type="table" w:customStyle="1" w:styleId="35">
    <w:name w:val="_Style 76"/>
    <w:basedOn w:val="24"/>
    <w:qFormat/>
    <w:uiPriority w:val="0"/>
    <w:tblPr>
      <w:tblCellMar>
        <w:top w:w="0" w:type="dxa"/>
        <w:left w:w="115" w:type="dxa"/>
        <w:bottom w:w="0" w:type="dxa"/>
        <w:right w:w="115" w:type="dxa"/>
      </w:tblCellMar>
    </w:tblPr>
  </w:style>
  <w:style w:type="table" w:customStyle="1" w:styleId="36">
    <w:name w:val="_Style 40"/>
    <w:basedOn w:val="24"/>
    <w:qFormat/>
    <w:uiPriority w:val="0"/>
    <w:tblPr>
      <w:tblCellMar>
        <w:top w:w="0" w:type="dxa"/>
        <w:left w:w="115" w:type="dxa"/>
        <w:bottom w:w="0" w:type="dxa"/>
        <w:right w:w="115" w:type="dxa"/>
      </w:tblCellMar>
    </w:tblPr>
  </w:style>
  <w:style w:type="table" w:customStyle="1" w:styleId="37">
    <w:name w:val="_Style 41"/>
    <w:basedOn w:val="24"/>
    <w:qFormat/>
    <w:uiPriority w:val="0"/>
    <w:tblPr>
      <w:tblCellMar>
        <w:top w:w="0" w:type="dxa"/>
        <w:left w:w="115" w:type="dxa"/>
        <w:bottom w:w="0" w:type="dxa"/>
        <w:right w:w="115" w:type="dxa"/>
      </w:tblCellMar>
    </w:tblPr>
  </w:style>
  <w:style w:type="table" w:customStyle="1" w:styleId="38">
    <w:name w:val="_Style 42"/>
    <w:basedOn w:val="24"/>
    <w:qFormat/>
    <w:uiPriority w:val="0"/>
    <w:tblPr>
      <w:tblCellMar>
        <w:top w:w="0" w:type="dxa"/>
        <w:left w:w="115" w:type="dxa"/>
        <w:bottom w:w="0" w:type="dxa"/>
        <w:right w:w="115" w:type="dxa"/>
      </w:tblCellMar>
    </w:tblPr>
  </w:style>
  <w:style w:type="table" w:customStyle="1" w:styleId="39">
    <w:name w:val="_Style 43"/>
    <w:basedOn w:val="24"/>
    <w:qFormat/>
    <w:uiPriority w:val="0"/>
    <w:tblPr>
      <w:tblCellMar>
        <w:top w:w="0" w:type="dxa"/>
        <w:left w:w="115" w:type="dxa"/>
        <w:bottom w:w="0" w:type="dxa"/>
        <w:right w:w="115" w:type="dxa"/>
      </w:tblCellMar>
    </w:tblPr>
  </w:style>
  <w:style w:type="table" w:customStyle="1" w:styleId="40">
    <w:name w:val="_Style 44"/>
    <w:basedOn w:val="24"/>
    <w:qFormat/>
    <w:uiPriority w:val="0"/>
    <w:tblPr>
      <w:tblCellMar>
        <w:top w:w="0" w:type="dxa"/>
        <w:left w:w="115" w:type="dxa"/>
        <w:bottom w:w="0" w:type="dxa"/>
        <w:right w:w="115" w:type="dxa"/>
      </w:tblCellMar>
    </w:tblPr>
  </w:style>
  <w:style w:type="table" w:customStyle="1" w:styleId="41">
    <w:name w:val="_Style 45"/>
    <w:basedOn w:val="24"/>
    <w:qFormat/>
    <w:uiPriority w:val="0"/>
    <w:tblPr>
      <w:tblCellMar>
        <w:top w:w="0" w:type="dxa"/>
        <w:left w:w="115" w:type="dxa"/>
        <w:bottom w:w="0" w:type="dxa"/>
        <w:right w:w="115" w:type="dxa"/>
      </w:tblCellMar>
    </w:tblPr>
  </w:style>
  <w:style w:type="table" w:customStyle="1" w:styleId="42">
    <w:name w:val="_Style 46"/>
    <w:basedOn w:val="24"/>
    <w:qFormat/>
    <w:uiPriority w:val="0"/>
    <w:tblPr>
      <w:tblCellMar>
        <w:top w:w="0" w:type="dxa"/>
        <w:left w:w="115" w:type="dxa"/>
        <w:bottom w:w="0" w:type="dxa"/>
        <w:right w:w="115" w:type="dxa"/>
      </w:tblCellMar>
    </w:tblPr>
  </w:style>
  <w:style w:type="table" w:customStyle="1" w:styleId="43">
    <w:name w:val="_Style 47"/>
    <w:basedOn w:val="24"/>
    <w:qFormat/>
    <w:uiPriority w:val="0"/>
    <w:tblPr>
      <w:tblCellMar>
        <w:top w:w="0" w:type="dxa"/>
        <w:left w:w="115" w:type="dxa"/>
        <w:bottom w:w="0" w:type="dxa"/>
        <w:right w:w="115" w:type="dxa"/>
      </w:tblCellMar>
    </w:tblPr>
  </w:style>
  <w:style w:type="table" w:customStyle="1" w:styleId="44">
    <w:name w:val="_Style 48"/>
    <w:basedOn w:val="24"/>
    <w:qFormat/>
    <w:uiPriority w:val="0"/>
    <w:tblPr>
      <w:tblCellMar>
        <w:top w:w="0" w:type="dxa"/>
        <w:left w:w="115" w:type="dxa"/>
        <w:bottom w:w="0" w:type="dxa"/>
        <w:right w:w="115" w:type="dxa"/>
      </w:tblCellMar>
    </w:tblPr>
  </w:style>
  <w:style w:type="table" w:customStyle="1" w:styleId="45">
    <w:name w:val="_Style 50"/>
    <w:basedOn w:val="24"/>
    <w:qFormat/>
    <w:uiPriority w:val="0"/>
    <w:tblPr>
      <w:tblCellMar>
        <w:top w:w="0" w:type="dxa"/>
        <w:left w:w="115" w:type="dxa"/>
        <w:bottom w:w="0" w:type="dxa"/>
        <w:right w:w="115" w:type="dxa"/>
      </w:tblCellMar>
    </w:tblPr>
  </w:style>
  <w:style w:type="table" w:customStyle="1" w:styleId="46">
    <w:name w:val="_Style 51"/>
    <w:basedOn w:val="24"/>
    <w:qFormat/>
    <w:uiPriority w:val="0"/>
    <w:tblPr>
      <w:tblCellMar>
        <w:top w:w="0" w:type="dxa"/>
        <w:left w:w="115" w:type="dxa"/>
        <w:bottom w:w="0" w:type="dxa"/>
        <w:right w:w="115" w:type="dxa"/>
      </w:tblCellMar>
    </w:tblPr>
  </w:style>
  <w:style w:type="table" w:customStyle="1" w:styleId="47">
    <w:name w:val="_Style 52"/>
    <w:basedOn w:val="24"/>
    <w:qFormat/>
    <w:uiPriority w:val="0"/>
    <w:tblPr>
      <w:tblCellMar>
        <w:top w:w="0" w:type="dxa"/>
        <w:left w:w="115" w:type="dxa"/>
        <w:bottom w:w="0" w:type="dxa"/>
        <w:right w:w="115" w:type="dxa"/>
      </w:tblCellMar>
    </w:tblPr>
  </w:style>
  <w:style w:type="table" w:customStyle="1" w:styleId="48">
    <w:name w:val="_Style 53"/>
    <w:basedOn w:val="24"/>
    <w:qFormat/>
    <w:uiPriority w:val="0"/>
    <w:tblPr>
      <w:tblCellMar>
        <w:top w:w="0" w:type="dxa"/>
        <w:left w:w="115" w:type="dxa"/>
        <w:bottom w:w="0" w:type="dxa"/>
        <w:right w:w="115" w:type="dxa"/>
      </w:tblCellMar>
    </w:tblPr>
  </w:style>
  <w:style w:type="table" w:customStyle="1" w:styleId="49">
    <w:name w:val="_Style 54"/>
    <w:basedOn w:val="24"/>
    <w:qFormat/>
    <w:uiPriority w:val="0"/>
    <w:tblPr>
      <w:tblCellMar>
        <w:top w:w="0" w:type="dxa"/>
        <w:left w:w="115" w:type="dxa"/>
        <w:bottom w:w="0" w:type="dxa"/>
        <w:right w:w="115" w:type="dxa"/>
      </w:tblCellMar>
    </w:tblPr>
  </w:style>
  <w:style w:type="table" w:customStyle="1" w:styleId="50">
    <w:name w:val="_Style 55"/>
    <w:basedOn w:val="24"/>
    <w:qFormat/>
    <w:uiPriority w:val="0"/>
    <w:tblPr>
      <w:tblCellMar>
        <w:top w:w="0" w:type="dxa"/>
        <w:left w:w="115" w:type="dxa"/>
        <w:bottom w:w="0" w:type="dxa"/>
        <w:right w:w="115" w:type="dxa"/>
      </w:tblCellMar>
    </w:tblPr>
  </w:style>
  <w:style w:type="table" w:customStyle="1" w:styleId="51">
    <w:name w:val="_Style 56"/>
    <w:basedOn w:val="24"/>
    <w:qFormat/>
    <w:uiPriority w:val="0"/>
    <w:tblPr>
      <w:tblCellMar>
        <w:top w:w="0" w:type="dxa"/>
        <w:left w:w="115" w:type="dxa"/>
        <w:bottom w:w="0" w:type="dxa"/>
        <w:right w:w="115" w:type="dxa"/>
      </w:tblCellMar>
    </w:tblPr>
  </w:style>
  <w:style w:type="table" w:customStyle="1" w:styleId="52">
    <w:name w:val="_Style 57"/>
    <w:basedOn w:val="24"/>
    <w:qFormat/>
    <w:uiPriority w:val="0"/>
    <w:tblPr>
      <w:tblCellMar>
        <w:top w:w="0" w:type="dxa"/>
        <w:left w:w="115" w:type="dxa"/>
        <w:bottom w:w="0" w:type="dxa"/>
        <w:right w:w="115" w:type="dxa"/>
      </w:tblCellMar>
    </w:tblPr>
  </w:style>
  <w:style w:type="table" w:customStyle="1" w:styleId="53">
    <w:name w:val="_Style 58"/>
    <w:basedOn w:val="24"/>
    <w:qFormat/>
    <w:uiPriority w:val="0"/>
    <w:tblPr>
      <w:tblCellMar>
        <w:top w:w="0" w:type="dxa"/>
        <w:left w:w="115" w:type="dxa"/>
        <w:bottom w:w="0" w:type="dxa"/>
        <w:right w:w="115" w:type="dxa"/>
      </w:tblCellMar>
    </w:tblPr>
  </w:style>
  <w:style w:type="character" w:customStyle="1" w:styleId="54">
    <w:name w:val="Header Char"/>
    <w:basedOn w:val="8"/>
    <w:link w:val="18"/>
    <w:qFormat/>
    <w:uiPriority w:val="0"/>
    <w:rPr>
      <w:sz w:val="22"/>
      <w:szCs w:val="22"/>
      <w:lang w:val="uk-UA" w:eastAsia="uk-UA"/>
    </w:rPr>
  </w:style>
  <w:style w:type="table" w:customStyle="1" w:styleId="55">
    <w:name w:val="_Style 63"/>
    <w:basedOn w:val="23"/>
    <w:uiPriority w:val="0"/>
    <w:tblPr>
      <w:tblCellMar>
        <w:top w:w="0" w:type="dxa"/>
        <w:left w:w="115" w:type="dxa"/>
        <w:bottom w:w="0" w:type="dxa"/>
        <w:right w:w="115" w:type="dxa"/>
      </w:tblCellMar>
    </w:tblPr>
  </w:style>
  <w:style w:type="table" w:customStyle="1" w:styleId="56">
    <w:name w:val="_Style 64"/>
    <w:basedOn w:val="23"/>
    <w:uiPriority w:val="0"/>
    <w:tblPr>
      <w:tblCellMar>
        <w:top w:w="0" w:type="dxa"/>
        <w:left w:w="115" w:type="dxa"/>
        <w:bottom w:w="0" w:type="dxa"/>
        <w:right w:w="115" w:type="dxa"/>
      </w:tblCellMar>
    </w:tblPr>
  </w:style>
  <w:style w:type="table" w:customStyle="1" w:styleId="57">
    <w:name w:val="_Style 65"/>
    <w:basedOn w:val="23"/>
    <w:uiPriority w:val="0"/>
    <w:tblPr>
      <w:tblCellMar>
        <w:top w:w="0" w:type="dxa"/>
        <w:left w:w="115" w:type="dxa"/>
        <w:bottom w:w="0" w:type="dxa"/>
        <w:right w:w="115" w:type="dxa"/>
      </w:tblCellMar>
    </w:tblPr>
  </w:style>
  <w:style w:type="table" w:customStyle="1" w:styleId="58">
    <w:name w:val="_Style 66"/>
    <w:basedOn w:val="23"/>
    <w:uiPriority w:val="0"/>
    <w:tblPr>
      <w:tblCellMar>
        <w:top w:w="0" w:type="dxa"/>
        <w:left w:w="115" w:type="dxa"/>
        <w:bottom w:w="0" w:type="dxa"/>
        <w:right w:w="115" w:type="dxa"/>
      </w:tblCellMar>
    </w:tblPr>
  </w:style>
  <w:style w:type="table" w:customStyle="1" w:styleId="59">
    <w:name w:val="_Style 67"/>
    <w:basedOn w:val="23"/>
    <w:uiPriority w:val="0"/>
    <w:tblPr>
      <w:tblCellMar>
        <w:top w:w="0" w:type="dxa"/>
        <w:left w:w="115" w:type="dxa"/>
        <w:bottom w:w="0" w:type="dxa"/>
        <w:right w:w="115" w:type="dxa"/>
      </w:tblCellMar>
    </w:tblPr>
  </w:style>
  <w:style w:type="table" w:customStyle="1" w:styleId="60">
    <w:name w:val="_Style 68"/>
    <w:basedOn w:val="23"/>
    <w:uiPriority w:val="0"/>
    <w:tblPr>
      <w:tblCellMar>
        <w:top w:w="0" w:type="dxa"/>
        <w:left w:w="115" w:type="dxa"/>
        <w:bottom w:w="0" w:type="dxa"/>
        <w:right w:w="115" w:type="dxa"/>
      </w:tblCellMar>
    </w:tblPr>
  </w:style>
  <w:style w:type="table" w:customStyle="1" w:styleId="61">
    <w:name w:val="_Style 69"/>
    <w:basedOn w:val="23"/>
    <w:uiPriority w:val="0"/>
    <w:tblPr>
      <w:tblCellMar>
        <w:top w:w="0" w:type="dxa"/>
        <w:left w:w="115" w:type="dxa"/>
        <w:bottom w:w="0" w:type="dxa"/>
        <w:right w:w="115" w:type="dxa"/>
      </w:tblCellMar>
    </w:tblPr>
  </w:style>
  <w:style w:type="table" w:customStyle="1" w:styleId="62">
    <w:name w:val="_Style 70"/>
    <w:basedOn w:val="23"/>
    <w:uiPriority w:val="0"/>
    <w:tblPr>
      <w:tblCellMar>
        <w:top w:w="0" w:type="dxa"/>
        <w:left w:w="115" w:type="dxa"/>
        <w:bottom w:w="0" w:type="dxa"/>
        <w:right w:w="115" w:type="dxa"/>
      </w:tblCellMar>
    </w:tblPr>
  </w:style>
  <w:style w:type="table" w:customStyle="1" w:styleId="63">
    <w:name w:val="_Style 71"/>
    <w:basedOn w:val="23"/>
    <w:uiPriority w:val="0"/>
    <w:tblPr>
      <w:tblCellMar>
        <w:top w:w="0" w:type="dxa"/>
        <w:left w:w="115" w:type="dxa"/>
        <w:bottom w:w="0" w:type="dxa"/>
        <w:right w:w="115"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tCZ0nSRfVZ4Dk/+eOmDlaPa/sg==">CgMxLjAyCWguMWZvYjl0ZTIIaC5namRneHMyCWguMzBqMHpsbDgAciExNTljVk5BU2VVUWZoSHNYT1QtdFpiRDNlS0lxNU1RZFY=</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Office_11.2.0.11417_F1E327BC-269C-435d-A152-05C5408002CA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2023-07-03T12:29:00Z</dcterms:created>
  <dc:creator>admin</dc:creator>
  <cp:lastModifiedBy>Olha Dizha</cp:lastModifiedBy>
  <dcterms:modified xsi:type="dcterms:W3CDTF">2023-07-13T13:26:54Z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2F739BC29B6C4454934291E1669CDE3A</vt:lpwstr>
  </property>
</Properties>
</file>