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3BC0F" w14:textId="77777777" w:rsidR="00BD206F" w:rsidRPr="00E72836" w:rsidRDefault="00BD206F" w:rsidP="00BD206F">
      <w:pPr>
        <w:pStyle w:val="letter"/>
        <w:jc w:val="both"/>
        <w:rPr>
          <w:rFonts w:ascii="Calibri" w:hAnsi="Calibri" w:cs="Calibri"/>
          <w:b/>
          <w:sz w:val="22"/>
          <w:szCs w:val="22"/>
          <w:lang w:eastAsia="en-GB"/>
        </w:rPr>
      </w:pPr>
      <w:bookmarkStart w:id="0" w:name="_GoBack"/>
      <w:bookmarkEnd w:id="0"/>
    </w:p>
    <w:p w14:paraId="05FD431B" w14:textId="77777777" w:rsidR="00501047" w:rsidRPr="00EE1E26" w:rsidRDefault="00501047" w:rsidP="00BD206F">
      <w:pPr>
        <w:pStyle w:val="letter"/>
        <w:jc w:val="both"/>
        <w:rPr>
          <w:rFonts w:ascii="Calibri" w:hAnsi="Calibri" w:cs="Calibri"/>
          <w:b/>
          <w:sz w:val="22"/>
          <w:szCs w:val="22"/>
          <w:lang w:val="en-GB" w:eastAsia="en-GB"/>
        </w:rPr>
      </w:pPr>
    </w:p>
    <w:p w14:paraId="19B285F6" w14:textId="7E382A4D" w:rsidR="00B5549B" w:rsidRPr="00DE4296" w:rsidRDefault="00112302" w:rsidP="00B5549B">
      <w:pPr>
        <w:tabs>
          <w:tab w:val="left" w:pos="5400"/>
        </w:tabs>
        <w:jc w:val="right"/>
        <w:rPr>
          <w:b/>
          <w:lang w:val="ru-RU"/>
        </w:rPr>
      </w:pPr>
      <w:r>
        <w:rPr>
          <w:b/>
        </w:rPr>
        <w:t>Дата</w:t>
      </w:r>
      <w:r w:rsidR="00B5549B" w:rsidRPr="00DE4296">
        <w:rPr>
          <w:b/>
          <w:lang w:val="ru-RU"/>
        </w:rPr>
        <w:t xml:space="preserve">: </w:t>
      </w:r>
      <w:r w:rsidR="009A5F62">
        <w:rPr>
          <w:b/>
          <w:lang w:val="ru-RU"/>
        </w:rPr>
        <w:t>0</w:t>
      </w:r>
      <w:r w:rsidR="00DE4296" w:rsidRPr="00892736">
        <w:rPr>
          <w:b/>
          <w:lang w:val="ru-RU"/>
        </w:rPr>
        <w:t xml:space="preserve">7 </w:t>
      </w:r>
      <w:r w:rsidR="00DE4296">
        <w:rPr>
          <w:b/>
        </w:rPr>
        <w:t>вересня</w:t>
      </w:r>
      <w:r>
        <w:rPr>
          <w:b/>
        </w:rPr>
        <w:t xml:space="preserve"> </w:t>
      </w:r>
      <w:r w:rsidR="00A42D9F" w:rsidRPr="00DE4296">
        <w:rPr>
          <w:b/>
          <w:lang w:val="ru-RU"/>
        </w:rPr>
        <w:t>2022</w:t>
      </w:r>
    </w:p>
    <w:p w14:paraId="70C9E13E" w14:textId="77777777" w:rsidR="00B5549B" w:rsidRPr="00DE4296" w:rsidRDefault="00B5549B" w:rsidP="00B5549B">
      <w:pPr>
        <w:tabs>
          <w:tab w:val="left" w:pos="-180"/>
          <w:tab w:val="right" w:pos="1980"/>
          <w:tab w:val="left" w:pos="2160"/>
          <w:tab w:val="left" w:pos="4320"/>
        </w:tabs>
        <w:rPr>
          <w:b/>
          <w:lang w:val="ru-RU"/>
        </w:rPr>
      </w:pPr>
    </w:p>
    <w:p w14:paraId="454F18FF" w14:textId="77777777" w:rsidR="00112302" w:rsidRPr="00112302" w:rsidRDefault="00112302" w:rsidP="00112302">
      <w:pPr>
        <w:tabs>
          <w:tab w:val="left" w:pos="-180"/>
          <w:tab w:val="right" w:pos="1980"/>
          <w:tab w:val="left" w:pos="2160"/>
          <w:tab w:val="left" w:pos="4320"/>
        </w:tabs>
        <w:rPr>
          <w:b/>
          <w:sz w:val="24"/>
          <w:szCs w:val="24"/>
        </w:rPr>
      </w:pPr>
      <w:r w:rsidRPr="00112302">
        <w:rPr>
          <w:b/>
          <w:sz w:val="24"/>
          <w:szCs w:val="24"/>
        </w:rPr>
        <w:t>Затверджено:</w:t>
      </w:r>
    </w:p>
    <w:p w14:paraId="067ED43E" w14:textId="77777777" w:rsidR="00112302" w:rsidRPr="00112302" w:rsidRDefault="00112302" w:rsidP="00112302">
      <w:pPr>
        <w:tabs>
          <w:tab w:val="left" w:pos="-180"/>
          <w:tab w:val="right" w:pos="1980"/>
          <w:tab w:val="left" w:pos="2160"/>
          <w:tab w:val="left" w:pos="4320"/>
        </w:tabs>
        <w:rPr>
          <w:b/>
          <w:sz w:val="24"/>
          <w:szCs w:val="24"/>
        </w:rPr>
      </w:pPr>
      <w:r w:rsidRPr="00112302">
        <w:rPr>
          <w:b/>
          <w:sz w:val="24"/>
          <w:szCs w:val="24"/>
        </w:rPr>
        <w:t>п. Хайме Надаль</w:t>
      </w:r>
    </w:p>
    <w:p w14:paraId="4AA10DB0" w14:textId="77777777" w:rsidR="00112302" w:rsidRPr="00112302" w:rsidRDefault="00112302" w:rsidP="00112302">
      <w:pPr>
        <w:tabs>
          <w:tab w:val="left" w:pos="-180"/>
          <w:tab w:val="right" w:pos="1980"/>
          <w:tab w:val="left" w:pos="2160"/>
          <w:tab w:val="left" w:pos="4320"/>
        </w:tabs>
        <w:rPr>
          <w:b/>
          <w:sz w:val="24"/>
          <w:szCs w:val="24"/>
        </w:rPr>
      </w:pPr>
      <w:r w:rsidRPr="00112302">
        <w:rPr>
          <w:b/>
          <w:sz w:val="24"/>
          <w:szCs w:val="24"/>
        </w:rPr>
        <w:t>Представник Фонду ООН у галузі народонаселення</w:t>
      </w:r>
    </w:p>
    <w:p w14:paraId="6D3AA2F0" w14:textId="25A85199" w:rsidR="00B5549B" w:rsidRPr="00DE4296" w:rsidRDefault="00B5549B" w:rsidP="00501047">
      <w:pPr>
        <w:tabs>
          <w:tab w:val="left" w:pos="-180"/>
          <w:tab w:val="right" w:pos="1980"/>
          <w:tab w:val="left" w:pos="2160"/>
          <w:tab w:val="left" w:pos="4320"/>
        </w:tabs>
        <w:spacing w:after="120"/>
        <w:rPr>
          <w:b/>
          <w:sz w:val="24"/>
          <w:szCs w:val="24"/>
          <w:lang w:val="ru-RU"/>
        </w:rPr>
      </w:pPr>
    </w:p>
    <w:p w14:paraId="26CAAAD9" w14:textId="77777777" w:rsidR="00112302" w:rsidRPr="00112302" w:rsidRDefault="00112302" w:rsidP="00112302">
      <w:pPr>
        <w:spacing w:after="0" w:line="240" w:lineRule="auto"/>
        <w:jc w:val="center"/>
        <w:rPr>
          <w:b/>
          <w:sz w:val="24"/>
          <w:szCs w:val="24"/>
        </w:rPr>
      </w:pPr>
      <w:r w:rsidRPr="00112302">
        <w:rPr>
          <w:b/>
          <w:sz w:val="24"/>
          <w:szCs w:val="24"/>
        </w:rPr>
        <w:t xml:space="preserve">ЗАПИТ НА ПОДАННЯ ПРОПОЗИЦІЙ </w:t>
      </w:r>
    </w:p>
    <w:p w14:paraId="26533334" w14:textId="7B904350" w:rsidR="00B5549B" w:rsidRPr="00DE4296" w:rsidRDefault="00B5549B" w:rsidP="00B5549B">
      <w:pPr>
        <w:pStyle w:val="Caption"/>
        <w:rPr>
          <w:rFonts w:ascii="Calibri" w:hAnsi="Calibri" w:cs="Calibri"/>
          <w:sz w:val="24"/>
          <w:szCs w:val="24"/>
          <w:lang w:val="ru-RU"/>
        </w:rPr>
      </w:pPr>
      <w:r w:rsidRPr="00112302">
        <w:rPr>
          <w:rFonts w:ascii="Calibri" w:hAnsi="Calibri" w:cs="Calibri"/>
          <w:sz w:val="24"/>
          <w:szCs w:val="24"/>
          <w:lang w:val="en-GB"/>
        </w:rPr>
        <w:t>RFQ</w:t>
      </w:r>
      <w:r w:rsidRPr="00DE4296">
        <w:rPr>
          <w:rFonts w:ascii="Calibri" w:hAnsi="Calibri" w:cs="Calibri"/>
          <w:sz w:val="24"/>
          <w:szCs w:val="24"/>
          <w:lang w:val="ru-RU"/>
        </w:rPr>
        <w:t xml:space="preserve"> </w:t>
      </w:r>
      <w:r w:rsidRPr="00112302">
        <w:rPr>
          <w:rFonts w:ascii="Calibri" w:hAnsi="Calibri" w:cs="Calibri"/>
          <w:sz w:val="24"/>
          <w:szCs w:val="24"/>
          <w:lang w:val="en-GB"/>
        </w:rPr>
        <w:t>N</w:t>
      </w:r>
      <w:r w:rsidRPr="00DE4296">
        <w:rPr>
          <w:rFonts w:ascii="Calibri" w:hAnsi="Calibri" w:cs="Calibri"/>
          <w:sz w:val="24"/>
          <w:szCs w:val="24"/>
          <w:lang w:val="ru-RU"/>
        </w:rPr>
        <w:t xml:space="preserve">º </w:t>
      </w:r>
      <w:r w:rsidRPr="00112302">
        <w:rPr>
          <w:rFonts w:ascii="Calibri" w:hAnsi="Calibri" w:cs="Calibri"/>
          <w:sz w:val="24"/>
          <w:szCs w:val="24"/>
          <w:lang w:val="en-GB"/>
        </w:rPr>
        <w:t>UNFPA</w:t>
      </w:r>
      <w:r w:rsidRPr="00DE4296">
        <w:rPr>
          <w:rFonts w:ascii="Calibri" w:hAnsi="Calibri" w:cs="Calibri"/>
          <w:sz w:val="24"/>
          <w:szCs w:val="24"/>
          <w:lang w:val="ru-RU"/>
        </w:rPr>
        <w:t>/</w:t>
      </w:r>
      <w:r w:rsidRPr="00112302">
        <w:rPr>
          <w:rFonts w:ascii="Calibri" w:hAnsi="Calibri" w:cs="Calibri"/>
          <w:sz w:val="24"/>
          <w:szCs w:val="24"/>
          <w:lang w:val="en-GB"/>
        </w:rPr>
        <w:t>UKR</w:t>
      </w:r>
      <w:r w:rsidRPr="00DE4296">
        <w:rPr>
          <w:rFonts w:ascii="Calibri" w:hAnsi="Calibri" w:cs="Calibri"/>
          <w:sz w:val="24"/>
          <w:szCs w:val="24"/>
          <w:lang w:val="ru-RU"/>
        </w:rPr>
        <w:t>/</w:t>
      </w:r>
      <w:r w:rsidRPr="00112302">
        <w:rPr>
          <w:rFonts w:ascii="Calibri" w:hAnsi="Calibri" w:cs="Calibri"/>
          <w:sz w:val="24"/>
          <w:szCs w:val="24"/>
          <w:lang w:val="en-GB"/>
        </w:rPr>
        <w:t>RFQ</w:t>
      </w:r>
      <w:r w:rsidRPr="00DE4296">
        <w:rPr>
          <w:rFonts w:ascii="Calibri" w:hAnsi="Calibri" w:cs="Calibri"/>
          <w:sz w:val="24"/>
          <w:szCs w:val="24"/>
          <w:lang w:val="ru-RU"/>
        </w:rPr>
        <w:t>/</w:t>
      </w:r>
      <w:r w:rsidR="009517D0" w:rsidRPr="00DE4296">
        <w:rPr>
          <w:rFonts w:ascii="Calibri" w:hAnsi="Calibri" w:cs="Calibri"/>
          <w:sz w:val="24"/>
          <w:szCs w:val="24"/>
          <w:lang w:val="ru-RU"/>
        </w:rPr>
        <w:t>22</w:t>
      </w:r>
      <w:r w:rsidR="000336B6" w:rsidRPr="00DE4296">
        <w:rPr>
          <w:rFonts w:ascii="Calibri" w:hAnsi="Calibri" w:cs="Calibri"/>
          <w:sz w:val="24"/>
          <w:szCs w:val="24"/>
          <w:lang w:val="ru-RU"/>
        </w:rPr>
        <w:t>/</w:t>
      </w:r>
      <w:r w:rsidR="009517D0" w:rsidRPr="00DE4296">
        <w:rPr>
          <w:rFonts w:ascii="Calibri" w:hAnsi="Calibri" w:cs="Calibri"/>
          <w:sz w:val="24"/>
          <w:szCs w:val="24"/>
          <w:lang w:val="ru-RU"/>
        </w:rPr>
        <w:t>18</w:t>
      </w:r>
    </w:p>
    <w:p w14:paraId="60E023C9" w14:textId="77777777" w:rsidR="00B5549B" w:rsidRPr="00DE4296" w:rsidRDefault="00B5549B" w:rsidP="00B5549B">
      <w:pPr>
        <w:jc w:val="center"/>
        <w:rPr>
          <w:lang w:val="ru-RU"/>
        </w:rPr>
      </w:pPr>
    </w:p>
    <w:p w14:paraId="4651AF5A" w14:textId="77777777" w:rsidR="00112302" w:rsidRPr="00112302" w:rsidRDefault="00112302" w:rsidP="001123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lang w:eastAsia="en-US"/>
        </w:rPr>
      </w:pPr>
      <w:r w:rsidRPr="00112302">
        <w:rPr>
          <w:lang w:eastAsia="en-US"/>
        </w:rPr>
        <w:t>Шановні пані / панове,</w:t>
      </w:r>
    </w:p>
    <w:p w14:paraId="46C0E4D0" w14:textId="77777777" w:rsidR="00112302" w:rsidRPr="00112302" w:rsidRDefault="00112302" w:rsidP="00112302">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spacing w:after="0" w:line="240" w:lineRule="auto"/>
        <w:rPr>
          <w:lang w:eastAsia="en-US"/>
        </w:rPr>
      </w:pPr>
    </w:p>
    <w:p w14:paraId="7116E696" w14:textId="77777777" w:rsidR="00112302" w:rsidRPr="00112302" w:rsidRDefault="00112302" w:rsidP="00112302">
      <w:pPr>
        <w:spacing w:after="0" w:line="240" w:lineRule="auto"/>
        <w:jc w:val="both"/>
        <w:rPr>
          <w:lang w:eastAsia="en-US"/>
        </w:rPr>
      </w:pPr>
      <w:r w:rsidRPr="00112302">
        <w:rPr>
          <w:lang w:eastAsia="en-US"/>
        </w:rPr>
        <w:t>Фонд ООН у галузі народонаселення запрошує Вас надати цінову пропозицію на наступні послуги:</w:t>
      </w:r>
    </w:p>
    <w:p w14:paraId="1698FF55" w14:textId="77777777" w:rsidR="00112302" w:rsidRPr="00DE4296" w:rsidRDefault="00112302" w:rsidP="00B5549B">
      <w:pPr>
        <w:jc w:val="center"/>
        <w:rPr>
          <w:b/>
          <w:lang w:val="ru-RU" w:eastAsia="en-GB"/>
        </w:rPr>
      </w:pPr>
    </w:p>
    <w:p w14:paraId="48B5ECF0" w14:textId="1EA3187D" w:rsidR="008A61A7" w:rsidRPr="008A61A7" w:rsidRDefault="004F52B8" w:rsidP="008A61A7">
      <w:pPr>
        <w:jc w:val="center"/>
        <w:rPr>
          <w:b/>
          <w:lang w:eastAsia="en-GB"/>
        </w:rPr>
      </w:pPr>
      <w:r w:rsidRPr="00DE4296">
        <w:rPr>
          <w:b/>
          <w:lang w:val="ru-RU" w:eastAsia="en-GB"/>
        </w:rPr>
        <w:t>П</w:t>
      </w:r>
      <w:r w:rsidRPr="00A3411C">
        <w:rPr>
          <w:b/>
          <w:lang w:eastAsia="en-GB"/>
        </w:rPr>
        <w:t>ровести спільну оцінку ризиків сексуальної експлуатації та на</w:t>
      </w:r>
      <w:r w:rsidR="0033201B">
        <w:rPr>
          <w:b/>
          <w:lang w:eastAsia="en-GB"/>
        </w:rPr>
        <w:t>руги</w:t>
      </w:r>
      <w:r w:rsidRPr="00A3411C">
        <w:rPr>
          <w:b/>
          <w:lang w:eastAsia="en-GB"/>
        </w:rPr>
        <w:t xml:space="preserve"> в Україні</w:t>
      </w:r>
    </w:p>
    <w:p w14:paraId="66C4110A" w14:textId="44D8DD4F" w:rsidR="00B5549B" w:rsidRPr="00774CEB" w:rsidRDefault="00112302" w:rsidP="00774CEB">
      <w:pPr>
        <w:tabs>
          <w:tab w:val="left" w:pos="-180"/>
          <w:tab w:val="left" w:pos="-90"/>
        </w:tabs>
        <w:jc w:val="both"/>
      </w:pPr>
      <w:r w:rsidRPr="004F52B8">
        <w:t xml:space="preserve">Цей Запит на подання пропозицій відкритий для всіх офіційно створених компаній, які можуть надавати необхідні послуги та мають правоздатність на </w:t>
      </w:r>
      <w:r w:rsidR="007E5E8B">
        <w:t xml:space="preserve">проведення діяльності в Україні, </w:t>
      </w:r>
      <w:r w:rsidR="008A61A7">
        <w:t xml:space="preserve">або </w:t>
      </w:r>
      <w:r w:rsidRPr="004F52B8">
        <w:t>через уповноважене представництво</w:t>
      </w:r>
      <w:r w:rsidR="008A61A7">
        <w:t xml:space="preserve"> або відкритий</w:t>
      </w:r>
      <w:r w:rsidR="00774CEB" w:rsidRPr="004F52B8">
        <w:t xml:space="preserve"> для груп консультантів</w:t>
      </w:r>
      <w:r w:rsidRPr="004F52B8">
        <w:t>.</w:t>
      </w:r>
    </w:p>
    <w:p w14:paraId="0ACEAD23" w14:textId="77777777" w:rsidR="00B5549B" w:rsidRPr="00DE4296" w:rsidRDefault="00B5549B" w:rsidP="00B5549B">
      <w:pPr>
        <w:rPr>
          <w:lang w:val="ru-RU"/>
        </w:rPr>
      </w:pPr>
    </w:p>
    <w:p w14:paraId="35D4DEE6" w14:textId="3EA5BA02" w:rsidR="00B5549B" w:rsidRPr="00EE1E26" w:rsidRDefault="00774CEB" w:rsidP="00D951CB">
      <w:pPr>
        <w:pStyle w:val="ListParagraph"/>
        <w:numPr>
          <w:ilvl w:val="0"/>
          <w:numId w:val="2"/>
        </w:numPr>
        <w:overflowPunct w:val="0"/>
        <w:autoSpaceDE w:val="0"/>
        <w:autoSpaceDN w:val="0"/>
        <w:adjustRightInd w:val="0"/>
        <w:spacing w:after="0" w:line="240" w:lineRule="auto"/>
        <w:ind w:hanging="180"/>
        <w:contextualSpacing w:val="0"/>
        <w:jc w:val="both"/>
        <w:textAlignment w:val="baseline"/>
        <w:rPr>
          <w:b/>
          <w:lang w:val="en-GB"/>
        </w:rPr>
      </w:pPr>
      <w:r>
        <w:rPr>
          <w:b/>
        </w:rPr>
        <w:t>Про</w:t>
      </w:r>
      <w:r w:rsidR="00B5549B" w:rsidRPr="00EE1E26">
        <w:rPr>
          <w:b/>
          <w:lang w:val="en-GB"/>
        </w:rPr>
        <w:t xml:space="preserve"> UNFPA</w:t>
      </w:r>
    </w:p>
    <w:p w14:paraId="4277E676" w14:textId="77777777" w:rsidR="00B5549B" w:rsidRPr="00EE1E26" w:rsidRDefault="00B5549B" w:rsidP="00B5549B">
      <w:pPr>
        <w:pStyle w:val="letter"/>
        <w:jc w:val="both"/>
        <w:rPr>
          <w:rFonts w:ascii="Calibri" w:hAnsi="Calibri" w:cs="Calibri"/>
          <w:sz w:val="22"/>
          <w:szCs w:val="22"/>
          <w:lang w:val="en-GB"/>
        </w:rPr>
      </w:pPr>
    </w:p>
    <w:p w14:paraId="7CAD6DB3" w14:textId="2E738B5F" w:rsidR="00774CEB" w:rsidRPr="00774CEB" w:rsidRDefault="00774CEB" w:rsidP="00774CEB">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lang w:eastAsia="en-US"/>
        </w:rPr>
      </w:pPr>
      <w:r w:rsidRPr="00774CEB">
        <w:rPr>
          <w:lang w:eastAsia="en-US"/>
        </w:rPr>
        <w:t>UNFPA, Фон</w:t>
      </w:r>
      <w:r w:rsidR="007E5E8B">
        <w:rPr>
          <w:lang w:eastAsia="en-US"/>
        </w:rPr>
        <w:t>д ООН у галузі народонаселення,</w:t>
      </w:r>
      <w:r w:rsidRPr="00774CEB">
        <w:rPr>
          <w:lang w:eastAsia="en-US"/>
        </w:rPr>
        <w:t xml:space="preserve"> є міжнародною агенцію з розвитку, метою </w:t>
      </w:r>
      <w:r w:rsidR="002075BF">
        <w:rPr>
          <w:lang w:eastAsia="en-US"/>
        </w:rPr>
        <w:t>якої</w:t>
      </w:r>
      <w:r w:rsidRPr="00774CEB">
        <w:rPr>
          <w:lang w:eastAsia="en-US"/>
        </w:rPr>
        <w:t xml:space="preserve"> є забезпечення існування такого світу, в якому кожна вагітність бажана, кожні пологи безпечні та кожна молода людина може реалізувати свій потенціал.   </w:t>
      </w:r>
    </w:p>
    <w:p w14:paraId="24566E41" w14:textId="22D081C4" w:rsidR="00774CEB" w:rsidRPr="00774CEB" w:rsidRDefault="00774CEB" w:rsidP="00774CEB">
      <w:pPr>
        <w:tabs>
          <w:tab w:val="left" w:pos="720"/>
          <w:tab w:val="left" w:pos="1620"/>
          <w:tab w:val="left" w:pos="2250"/>
          <w:tab w:val="left" w:pos="2880"/>
          <w:tab w:val="left" w:pos="3600"/>
          <w:tab w:val="left" w:pos="4410"/>
          <w:tab w:val="left" w:pos="5040"/>
          <w:tab w:val="left" w:pos="5760"/>
          <w:tab w:val="left" w:pos="6480"/>
          <w:tab w:val="left" w:pos="7290"/>
          <w:tab w:val="left" w:pos="7920"/>
          <w:tab w:val="left" w:pos="-180"/>
          <w:tab w:val="left" w:pos="-90"/>
        </w:tabs>
        <w:jc w:val="both"/>
        <w:rPr>
          <w:lang w:eastAsia="en-US"/>
        </w:rPr>
      </w:pPr>
      <w:r w:rsidRPr="00774CEB">
        <w:rPr>
          <w:lang w:eastAsia="en-US"/>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9">
        <w:r w:rsidRPr="00774CEB">
          <w:rPr>
            <w:color w:val="0070C0"/>
            <w:u w:val="single"/>
            <w:lang w:eastAsia="en-US"/>
          </w:rPr>
          <w:t>UNFPA about us</w:t>
        </w:r>
      </w:hyperlink>
      <w:r w:rsidRPr="00774CEB">
        <w:rPr>
          <w:color w:val="0070C0"/>
          <w:u w:val="single"/>
          <w:lang w:eastAsia="en-US"/>
        </w:rPr>
        <w:t>.</w:t>
      </w:r>
    </w:p>
    <w:p w14:paraId="78590D61" w14:textId="77777777" w:rsidR="009517D0" w:rsidRPr="00DE4296" w:rsidRDefault="009517D0" w:rsidP="00BD206F">
      <w:pPr>
        <w:jc w:val="both"/>
        <w:rPr>
          <w:rFonts w:asciiTheme="minorHAnsi" w:hAnsiTheme="minorHAnsi"/>
          <w:b/>
        </w:rPr>
      </w:pPr>
    </w:p>
    <w:p w14:paraId="0F6B9DD0" w14:textId="77777777" w:rsidR="00774CEB" w:rsidRPr="00774CEB" w:rsidRDefault="00774CEB" w:rsidP="00774CEB">
      <w:pPr>
        <w:spacing w:after="0" w:line="240" w:lineRule="auto"/>
        <w:rPr>
          <w:b/>
          <w:lang w:eastAsia="en-US"/>
        </w:rPr>
      </w:pPr>
      <w:r w:rsidRPr="00774CEB">
        <w:rPr>
          <w:b/>
          <w:lang w:eastAsia="en-US"/>
        </w:rPr>
        <w:t>Технічне завдання (ТЗ)</w:t>
      </w:r>
    </w:p>
    <w:p w14:paraId="2E91E232" w14:textId="77777777" w:rsidR="00774CEB" w:rsidRPr="00774CEB" w:rsidRDefault="00774CEB" w:rsidP="00774CEB">
      <w:pPr>
        <w:spacing w:after="0" w:line="240" w:lineRule="auto"/>
        <w:ind w:firstLine="720"/>
        <w:rPr>
          <w:b/>
          <w:lang w:eastAsia="en-US"/>
        </w:rPr>
      </w:pPr>
    </w:p>
    <w:p w14:paraId="2D9F6365" w14:textId="77777777" w:rsidR="00774CEB" w:rsidRPr="00774CEB" w:rsidRDefault="00774CEB" w:rsidP="00774CEB">
      <w:pPr>
        <w:spacing w:after="0" w:line="240" w:lineRule="auto"/>
        <w:jc w:val="both"/>
        <w:rPr>
          <w:b/>
          <w:lang w:eastAsia="en-US"/>
        </w:rPr>
      </w:pPr>
      <w:r w:rsidRPr="00774CEB">
        <w:rPr>
          <w:b/>
          <w:lang w:eastAsia="en-US"/>
        </w:rPr>
        <w:t>Передумови та опис програми</w:t>
      </w:r>
    </w:p>
    <w:p w14:paraId="4C87979F" w14:textId="71C0E059" w:rsidR="004D402A" w:rsidRPr="00DE4296" w:rsidRDefault="004D402A" w:rsidP="00BD206F">
      <w:pPr>
        <w:jc w:val="both"/>
        <w:rPr>
          <w:rFonts w:asciiTheme="minorHAnsi" w:hAnsiTheme="minorHAnsi"/>
          <w:b/>
          <w:lang w:val="ru-RU"/>
        </w:rPr>
      </w:pPr>
    </w:p>
    <w:p w14:paraId="08D08169" w14:textId="178F39D8" w:rsidR="004D402A" w:rsidRPr="00821878" w:rsidRDefault="007E5E8B" w:rsidP="004D402A">
      <w:pPr>
        <w:jc w:val="both"/>
        <w:rPr>
          <w:rFonts w:asciiTheme="minorHAnsi" w:hAnsiTheme="minorHAnsi"/>
          <w:highlight w:val="yellow"/>
        </w:rPr>
      </w:pPr>
      <w:r w:rsidRPr="00821878">
        <w:rPr>
          <w:rFonts w:asciiTheme="minorHAnsi" w:hAnsiTheme="minorHAnsi"/>
        </w:rPr>
        <w:t xml:space="preserve">Згідно з Бюлетенем Генерального секретаря ООН про СЕН, термін «сексуальна експлуатація» означає будь-яке фактичне </w:t>
      </w:r>
      <w:r w:rsidR="008A61A7">
        <w:rPr>
          <w:rFonts w:asciiTheme="minorHAnsi" w:hAnsiTheme="minorHAnsi"/>
        </w:rPr>
        <w:t>насильство або його спробу</w:t>
      </w:r>
      <w:r w:rsidRPr="00821878">
        <w:rPr>
          <w:rFonts w:asciiTheme="minorHAnsi" w:hAnsiTheme="minorHAnsi"/>
        </w:rPr>
        <w:t xml:space="preserve"> з позиції вразливості</w:t>
      </w:r>
      <w:r w:rsidR="008A61A7">
        <w:rPr>
          <w:rFonts w:asciiTheme="minorHAnsi" w:hAnsiTheme="minorHAnsi"/>
        </w:rPr>
        <w:t>,</w:t>
      </w:r>
      <w:r w:rsidRPr="00821878">
        <w:rPr>
          <w:rFonts w:asciiTheme="minorHAnsi" w:hAnsiTheme="minorHAnsi"/>
        </w:rPr>
        <w:t xml:space="preserve"> </w:t>
      </w:r>
      <w:r w:rsidR="00B94CFC" w:rsidRPr="00821878">
        <w:rPr>
          <w:rFonts w:asciiTheme="minorHAnsi" w:hAnsiTheme="minorHAnsi"/>
        </w:rPr>
        <w:t xml:space="preserve">з </w:t>
      </w:r>
      <w:r w:rsidRPr="00821878">
        <w:rPr>
          <w:rFonts w:asciiTheme="minorHAnsi" w:hAnsiTheme="minorHAnsi"/>
        </w:rPr>
        <w:t>різницею в силі</w:t>
      </w:r>
      <w:r w:rsidR="00B94CFC" w:rsidRPr="00821878">
        <w:rPr>
          <w:rFonts w:asciiTheme="minorHAnsi" w:hAnsiTheme="minorHAnsi"/>
        </w:rPr>
        <w:t>,</w:t>
      </w:r>
      <w:r w:rsidRPr="00821878">
        <w:rPr>
          <w:rFonts w:asciiTheme="minorHAnsi" w:hAnsiTheme="minorHAnsi"/>
        </w:rPr>
        <w:t xml:space="preserve"> чи довір</w:t>
      </w:r>
      <w:r w:rsidR="00B94CFC" w:rsidRPr="00821878">
        <w:rPr>
          <w:rFonts w:asciiTheme="minorHAnsi" w:hAnsiTheme="minorHAnsi"/>
        </w:rPr>
        <w:t>и,</w:t>
      </w:r>
      <w:r w:rsidRPr="00821878">
        <w:rPr>
          <w:rFonts w:asciiTheme="minorHAnsi" w:hAnsiTheme="minorHAnsi"/>
        </w:rPr>
        <w:t xml:space="preserve"> в сексуальних цілях, включаючи, але не обмежуючись цим, отримання грошової, </w:t>
      </w:r>
      <w:r w:rsidR="00B94CFC" w:rsidRPr="00821878">
        <w:rPr>
          <w:rFonts w:asciiTheme="minorHAnsi" w:hAnsiTheme="minorHAnsi"/>
        </w:rPr>
        <w:t>соціальної чи політичної вигоди</w:t>
      </w:r>
      <w:r w:rsidRPr="00821878">
        <w:rPr>
          <w:rFonts w:asciiTheme="minorHAnsi" w:hAnsiTheme="minorHAnsi"/>
        </w:rPr>
        <w:t xml:space="preserve"> від сексуальної експлуатації іншо</w:t>
      </w:r>
      <w:r w:rsidR="00DE4296">
        <w:rPr>
          <w:rFonts w:asciiTheme="minorHAnsi" w:hAnsiTheme="minorHAnsi"/>
        </w:rPr>
        <w:t>ї особи</w:t>
      </w:r>
      <w:r w:rsidRPr="00821878">
        <w:rPr>
          <w:rFonts w:asciiTheme="minorHAnsi" w:hAnsiTheme="minorHAnsi"/>
        </w:rPr>
        <w:t xml:space="preserve">. </w:t>
      </w:r>
      <w:r w:rsidR="00B94CFC" w:rsidRPr="00821878">
        <w:rPr>
          <w:rFonts w:asciiTheme="minorHAnsi" w:hAnsiTheme="minorHAnsi"/>
        </w:rPr>
        <w:t>Подібно</w:t>
      </w:r>
      <w:r w:rsidRPr="00821878">
        <w:rPr>
          <w:rFonts w:asciiTheme="minorHAnsi" w:hAnsiTheme="minorHAnsi"/>
        </w:rPr>
        <w:t xml:space="preserve"> термін «</w:t>
      </w:r>
      <w:r w:rsidR="00DE4296">
        <w:rPr>
          <w:rFonts w:asciiTheme="minorHAnsi" w:hAnsiTheme="minorHAnsi"/>
        </w:rPr>
        <w:t>сексуальна наруга</w:t>
      </w:r>
      <w:r w:rsidRPr="00821878">
        <w:rPr>
          <w:rFonts w:asciiTheme="minorHAnsi" w:hAnsiTheme="minorHAnsi"/>
        </w:rPr>
        <w:t>» означає фактичне фізичне втручання сексуального характеру силою або за нерівних</w:t>
      </w:r>
      <w:r w:rsidR="00DE4296">
        <w:rPr>
          <w:rFonts w:asciiTheme="minorHAnsi" w:hAnsiTheme="minorHAnsi"/>
        </w:rPr>
        <w:t xml:space="preserve"> чи примусових умов, а також погроза такого втручання.</w:t>
      </w:r>
    </w:p>
    <w:p w14:paraId="42015A08" w14:textId="1D084291" w:rsidR="004D402A" w:rsidRPr="00821878" w:rsidRDefault="00B94CFC" w:rsidP="004D402A">
      <w:pPr>
        <w:jc w:val="both"/>
        <w:rPr>
          <w:rFonts w:asciiTheme="minorHAnsi" w:hAnsiTheme="minorHAnsi"/>
          <w:highlight w:val="yellow"/>
        </w:rPr>
      </w:pPr>
      <w:r w:rsidRPr="00821878">
        <w:rPr>
          <w:rFonts w:asciiTheme="minorHAnsi" w:hAnsiTheme="minorHAnsi"/>
        </w:rPr>
        <w:lastRenderedPageBreak/>
        <w:t>Сексуальна експлуатація та на</w:t>
      </w:r>
      <w:r w:rsidR="00DE4296">
        <w:rPr>
          <w:rFonts w:asciiTheme="minorHAnsi" w:hAnsiTheme="minorHAnsi"/>
        </w:rPr>
        <w:t xml:space="preserve">руга </w:t>
      </w:r>
      <w:r w:rsidR="002075BF" w:rsidRPr="00DE4296">
        <w:rPr>
          <w:rFonts w:asciiTheme="minorHAnsi" w:hAnsiTheme="minorHAnsi"/>
        </w:rPr>
        <w:t>(</w:t>
      </w:r>
      <w:r w:rsidR="002075BF">
        <w:rPr>
          <w:rFonts w:asciiTheme="minorHAnsi" w:hAnsiTheme="minorHAnsi"/>
        </w:rPr>
        <w:t>СЕН</w:t>
      </w:r>
      <w:r w:rsidR="002075BF" w:rsidRPr="00DE4296">
        <w:rPr>
          <w:rFonts w:asciiTheme="minorHAnsi" w:hAnsiTheme="minorHAnsi"/>
        </w:rPr>
        <w:t>)</w:t>
      </w:r>
      <w:r w:rsidR="002075BF">
        <w:rPr>
          <w:rFonts w:asciiTheme="minorHAnsi" w:hAnsiTheme="minorHAnsi"/>
        </w:rPr>
        <w:t xml:space="preserve"> </w:t>
      </w:r>
      <w:r w:rsidRPr="00821878">
        <w:rPr>
          <w:rFonts w:asciiTheme="minorHAnsi" w:hAnsiTheme="minorHAnsi"/>
        </w:rPr>
        <w:t xml:space="preserve">є серйозним порушенням прав людини, і якщо вони здійснюються працівником </w:t>
      </w:r>
      <w:r w:rsidR="00A3411C">
        <w:rPr>
          <w:rFonts w:asciiTheme="minorHAnsi" w:hAnsiTheme="minorHAnsi"/>
        </w:rPr>
        <w:t xml:space="preserve">з надання </w:t>
      </w:r>
      <w:r w:rsidRPr="00821878">
        <w:rPr>
          <w:rFonts w:asciiTheme="minorHAnsi" w:hAnsiTheme="minorHAnsi"/>
        </w:rPr>
        <w:t>гуманітарної допомоги, це вважається грубим порушенням прав людини. Люди, які постраждали від війни та інших гуманітарних криз, особливо вразливі до сексуальної експлуатації та на</w:t>
      </w:r>
      <w:r w:rsidR="00DE4296">
        <w:rPr>
          <w:rFonts w:asciiTheme="minorHAnsi" w:hAnsiTheme="minorHAnsi"/>
        </w:rPr>
        <w:t>руги</w:t>
      </w:r>
      <w:r w:rsidRPr="00821878">
        <w:rPr>
          <w:rFonts w:asciiTheme="minorHAnsi" w:hAnsiTheme="minorHAnsi"/>
        </w:rPr>
        <w:t xml:space="preserve"> через асиметричні відносини влади між бенефіціарами та тими, хто надає допомогу.</w:t>
      </w:r>
    </w:p>
    <w:p w14:paraId="3674DDA1" w14:textId="377FD66C" w:rsidR="00B94CFC" w:rsidRPr="00821878" w:rsidRDefault="00A3411C" w:rsidP="00B94CFC">
      <w:pPr>
        <w:jc w:val="both"/>
        <w:rPr>
          <w:rFonts w:asciiTheme="minorHAnsi" w:hAnsiTheme="minorHAnsi"/>
        </w:rPr>
      </w:pPr>
      <w:r>
        <w:rPr>
          <w:rFonts w:asciiTheme="minorHAnsi" w:hAnsiTheme="minorHAnsi"/>
        </w:rPr>
        <w:t>У 2002 році Міжвідомчий Постійний К</w:t>
      </w:r>
      <w:r w:rsidR="00B94CFC" w:rsidRPr="00821878">
        <w:rPr>
          <w:rFonts w:asciiTheme="minorHAnsi" w:hAnsiTheme="minorHAnsi"/>
        </w:rPr>
        <w:t xml:space="preserve">омітет </w:t>
      </w:r>
      <w:r w:rsidR="002075BF">
        <w:rPr>
          <w:rFonts w:asciiTheme="minorHAnsi" w:hAnsiTheme="minorHAnsi"/>
        </w:rPr>
        <w:t xml:space="preserve">(МПК) </w:t>
      </w:r>
      <w:r w:rsidR="00B94CFC" w:rsidRPr="00821878">
        <w:rPr>
          <w:rFonts w:asciiTheme="minorHAnsi" w:hAnsiTheme="minorHAnsi"/>
        </w:rPr>
        <w:t xml:space="preserve">схвалив шість основних принципів проти СЕН, які також були включені до Бюлетеня Генерального секретаря ООН щодо СЕН. Останній проголосив нульову толерантність до СЕН, став обов’язковим для ООН (а також установ </w:t>
      </w:r>
      <w:r w:rsidR="00DE4296">
        <w:rPr>
          <w:rFonts w:asciiTheme="minorHAnsi" w:hAnsiTheme="minorHAnsi"/>
        </w:rPr>
        <w:t>та</w:t>
      </w:r>
      <w:r w:rsidR="00B94CFC" w:rsidRPr="00821878">
        <w:rPr>
          <w:rFonts w:asciiTheme="minorHAnsi" w:hAnsiTheme="minorHAnsi"/>
        </w:rPr>
        <w:t xml:space="preserve"> осіб, які мають угоди про співпрацю з ООН)</w:t>
      </w:r>
      <w:r>
        <w:rPr>
          <w:rFonts w:asciiTheme="minorHAnsi" w:hAnsiTheme="minorHAnsi"/>
        </w:rPr>
        <w:t>,</w:t>
      </w:r>
      <w:r w:rsidR="00B94CFC" w:rsidRPr="00821878">
        <w:rPr>
          <w:rFonts w:asciiTheme="minorHAnsi" w:hAnsiTheme="minorHAnsi"/>
        </w:rPr>
        <w:t xml:space="preserve"> і зобов’язав весь персонал ООН повідомляти про випадки зловживання. Сьогодні багато гуманітарних організацій мають кодекси поведінки, внутрішні правила (включно з дисциплінарними процедурами щодо </w:t>
      </w:r>
      <w:r w:rsidR="002075BF">
        <w:rPr>
          <w:rFonts w:asciiTheme="minorHAnsi" w:hAnsiTheme="minorHAnsi"/>
        </w:rPr>
        <w:t>застосування</w:t>
      </w:r>
      <w:r w:rsidR="00B94CFC" w:rsidRPr="00821878">
        <w:rPr>
          <w:rFonts w:asciiTheme="minorHAnsi" w:hAnsiTheme="minorHAnsi"/>
        </w:rPr>
        <w:t xml:space="preserve"> </w:t>
      </w:r>
      <w:r w:rsidR="002075BF">
        <w:rPr>
          <w:rFonts w:asciiTheme="minorHAnsi" w:hAnsiTheme="minorHAnsi"/>
        </w:rPr>
        <w:t>коректуючих</w:t>
      </w:r>
      <w:r w:rsidR="00B94CFC" w:rsidRPr="00821878">
        <w:rPr>
          <w:rFonts w:asciiTheme="minorHAnsi" w:hAnsiTheme="minorHAnsi"/>
        </w:rPr>
        <w:t xml:space="preserve"> заходів проти </w:t>
      </w:r>
      <w:r w:rsidR="005C1BB4">
        <w:rPr>
          <w:rFonts w:asciiTheme="minorHAnsi" w:hAnsiTheme="minorHAnsi"/>
        </w:rPr>
        <w:t>порушників</w:t>
      </w:r>
      <w:r w:rsidR="00B94CFC" w:rsidRPr="00821878">
        <w:rPr>
          <w:rFonts w:asciiTheme="minorHAnsi" w:hAnsiTheme="minorHAnsi"/>
        </w:rPr>
        <w:t>) і механізми подачі скарг і правового захисту при розгляді звинувачень у СЕН.</w:t>
      </w:r>
    </w:p>
    <w:p w14:paraId="44669CDC" w14:textId="638B2759" w:rsidR="00B94CFC" w:rsidRPr="00821878" w:rsidRDefault="00B94CFC" w:rsidP="00B94CFC">
      <w:pPr>
        <w:jc w:val="both"/>
        <w:rPr>
          <w:rFonts w:asciiTheme="minorHAnsi" w:hAnsiTheme="minorHAnsi"/>
          <w:highlight w:val="yellow"/>
        </w:rPr>
      </w:pPr>
      <w:r w:rsidRPr="00821878">
        <w:rPr>
          <w:rFonts w:asciiTheme="minorHAnsi" w:hAnsiTheme="minorHAnsi"/>
        </w:rPr>
        <w:t>Шість основних принципів МПК щодо сексуальної експлуатації та на</w:t>
      </w:r>
      <w:r w:rsidR="00DE4296">
        <w:rPr>
          <w:rFonts w:asciiTheme="minorHAnsi" w:hAnsiTheme="minorHAnsi"/>
        </w:rPr>
        <w:t>руги</w:t>
      </w:r>
      <w:r w:rsidRPr="00821878">
        <w:rPr>
          <w:rFonts w:asciiTheme="minorHAnsi" w:hAnsiTheme="minorHAnsi"/>
        </w:rPr>
        <w:t>:</w:t>
      </w:r>
    </w:p>
    <w:p w14:paraId="2D4B8E00" w14:textId="4127D378" w:rsidR="00B94CFC" w:rsidRPr="00821878" w:rsidRDefault="00B94CFC" w:rsidP="00B94CFC">
      <w:pPr>
        <w:jc w:val="both"/>
        <w:rPr>
          <w:rFonts w:asciiTheme="minorHAnsi" w:hAnsiTheme="minorHAnsi"/>
        </w:rPr>
      </w:pPr>
      <w:r w:rsidRPr="00821878">
        <w:rPr>
          <w:rFonts w:asciiTheme="minorHAnsi" w:hAnsiTheme="minorHAnsi"/>
        </w:rPr>
        <w:t>1. «Сексуальна експлуатація та на</w:t>
      </w:r>
      <w:r w:rsidR="00DE4296">
        <w:rPr>
          <w:rFonts w:asciiTheme="minorHAnsi" w:hAnsiTheme="minorHAnsi"/>
        </w:rPr>
        <w:t>руга</w:t>
      </w:r>
      <w:r w:rsidRPr="00821878">
        <w:rPr>
          <w:rFonts w:asciiTheme="minorHAnsi" w:hAnsiTheme="minorHAnsi"/>
        </w:rPr>
        <w:t xml:space="preserve"> з боку праці</w:t>
      </w:r>
      <w:r w:rsidR="00DE4296">
        <w:rPr>
          <w:rFonts w:asciiTheme="minorHAnsi" w:hAnsiTheme="minorHAnsi"/>
        </w:rPr>
        <w:t>вників</w:t>
      </w:r>
      <w:r w:rsidRPr="00821878">
        <w:rPr>
          <w:rFonts w:asciiTheme="minorHAnsi" w:hAnsiTheme="minorHAnsi"/>
        </w:rPr>
        <w:t xml:space="preserve"> </w:t>
      </w:r>
      <w:r w:rsidR="005C1BB4">
        <w:rPr>
          <w:rFonts w:asciiTheme="minorHAnsi" w:hAnsiTheme="minorHAnsi"/>
        </w:rPr>
        <w:t xml:space="preserve">надання </w:t>
      </w:r>
      <w:r w:rsidR="007D4C6E" w:rsidRPr="00821878">
        <w:rPr>
          <w:rFonts w:asciiTheme="minorHAnsi" w:hAnsiTheme="minorHAnsi"/>
        </w:rPr>
        <w:t>гуманітарної</w:t>
      </w:r>
      <w:r w:rsidRPr="00821878">
        <w:rPr>
          <w:rFonts w:asciiTheme="minorHAnsi" w:hAnsiTheme="minorHAnsi"/>
        </w:rPr>
        <w:t xml:space="preserve"> допомоги є актами грубої неправомірної поведінки</w:t>
      </w:r>
      <w:r w:rsidR="005C1BB4">
        <w:rPr>
          <w:rFonts w:asciiTheme="minorHAnsi" w:hAnsiTheme="minorHAnsi"/>
        </w:rPr>
        <w:t>,</w:t>
      </w:r>
      <w:r w:rsidRPr="00821878">
        <w:rPr>
          <w:rFonts w:asciiTheme="minorHAnsi" w:hAnsiTheme="minorHAnsi"/>
        </w:rPr>
        <w:t xml:space="preserve"> і тому є підставою для припинення найму.</w:t>
      </w:r>
    </w:p>
    <w:p w14:paraId="469373BC" w14:textId="01F822A9" w:rsidR="00B94CFC" w:rsidRPr="00821878" w:rsidRDefault="00B94CFC" w:rsidP="00B94CFC">
      <w:pPr>
        <w:jc w:val="both"/>
        <w:rPr>
          <w:rFonts w:asciiTheme="minorHAnsi" w:hAnsiTheme="minorHAnsi"/>
        </w:rPr>
      </w:pPr>
      <w:r w:rsidRPr="00821878">
        <w:rPr>
          <w:rFonts w:asciiTheme="minorHAnsi" w:hAnsiTheme="minorHAnsi"/>
        </w:rPr>
        <w:t xml:space="preserve">2. Сексуальні стосунки з дітьми (особами до 18 років) заборонені незалежно від повноліття або віку згоди на місцевому рівні. Помилкове переконання щодо віку дитини не </w:t>
      </w:r>
      <w:r w:rsidR="00DE4296">
        <w:rPr>
          <w:rFonts w:asciiTheme="minorHAnsi" w:hAnsiTheme="minorHAnsi"/>
        </w:rPr>
        <w:t>є виправданням</w:t>
      </w:r>
      <w:r w:rsidRPr="00821878">
        <w:rPr>
          <w:rFonts w:asciiTheme="minorHAnsi" w:hAnsiTheme="minorHAnsi"/>
        </w:rPr>
        <w:t>.</w:t>
      </w:r>
    </w:p>
    <w:p w14:paraId="21CBD60E" w14:textId="04312E6F" w:rsidR="00B94CFC" w:rsidRPr="00821878" w:rsidRDefault="00B94CFC" w:rsidP="00B94CFC">
      <w:pPr>
        <w:jc w:val="both"/>
        <w:rPr>
          <w:rFonts w:asciiTheme="minorHAnsi" w:hAnsiTheme="minorHAnsi"/>
        </w:rPr>
      </w:pPr>
      <w:r w:rsidRPr="00821878">
        <w:rPr>
          <w:rFonts w:asciiTheme="minorHAnsi" w:hAnsiTheme="minorHAnsi"/>
        </w:rPr>
        <w:t>3. Обмін грошей, роботи, товарів або послуг на секс, включаючи сексуальні послуги чи інші форми принизл</w:t>
      </w:r>
      <w:r w:rsidR="007D4C6E" w:rsidRPr="00821878">
        <w:rPr>
          <w:rFonts w:asciiTheme="minorHAnsi" w:hAnsiTheme="minorHAnsi"/>
        </w:rPr>
        <w:t xml:space="preserve">ивої </w:t>
      </w:r>
      <w:r w:rsidRPr="00821878">
        <w:rPr>
          <w:rFonts w:asciiTheme="minorHAnsi" w:hAnsiTheme="minorHAnsi"/>
        </w:rPr>
        <w:t>або експлуатаційної поведінки</w:t>
      </w:r>
      <w:r w:rsidR="005C1BB4">
        <w:rPr>
          <w:rFonts w:asciiTheme="minorHAnsi" w:hAnsiTheme="minorHAnsi"/>
        </w:rPr>
        <w:t>,</w:t>
      </w:r>
      <w:r w:rsidRPr="00821878">
        <w:rPr>
          <w:rFonts w:asciiTheme="minorHAnsi" w:hAnsiTheme="minorHAnsi"/>
        </w:rPr>
        <w:t xml:space="preserve"> заборонено. Це включає обмін </w:t>
      </w:r>
      <w:r w:rsidR="007D4C6E" w:rsidRPr="00821878">
        <w:rPr>
          <w:rFonts w:asciiTheme="minorHAnsi" w:hAnsiTheme="minorHAnsi"/>
        </w:rPr>
        <w:t>на допомогу</w:t>
      </w:r>
      <w:r w:rsidR="00DE4296">
        <w:rPr>
          <w:rFonts w:asciiTheme="minorHAnsi" w:hAnsiTheme="minorHAnsi"/>
        </w:rPr>
        <w:t xml:space="preserve">, яка передбачена </w:t>
      </w:r>
      <w:r w:rsidRPr="00821878">
        <w:rPr>
          <w:rFonts w:asciiTheme="minorHAnsi" w:hAnsiTheme="minorHAnsi"/>
        </w:rPr>
        <w:t>бенефіціарам.</w:t>
      </w:r>
    </w:p>
    <w:p w14:paraId="23DF9A00" w14:textId="3D043220" w:rsidR="00B94CFC" w:rsidRPr="00821878" w:rsidRDefault="00B94CFC" w:rsidP="00B94CFC">
      <w:pPr>
        <w:jc w:val="both"/>
        <w:rPr>
          <w:rFonts w:asciiTheme="minorHAnsi" w:hAnsiTheme="minorHAnsi"/>
        </w:rPr>
      </w:pPr>
      <w:r w:rsidRPr="00821878">
        <w:rPr>
          <w:rFonts w:asciiTheme="minorHAnsi" w:hAnsiTheme="minorHAnsi"/>
        </w:rPr>
        <w:t xml:space="preserve">4. Будь-які сексуальні стосунки між тими, хто надає гуманітарну допомогу та захист, і особою, яка користується такою гуманітарною допомогою та захистом, </w:t>
      </w:r>
      <w:r w:rsidR="00DE4296">
        <w:rPr>
          <w:rFonts w:asciiTheme="minorHAnsi" w:hAnsiTheme="minorHAnsi"/>
        </w:rPr>
        <w:t xml:space="preserve">що </w:t>
      </w:r>
      <w:r w:rsidRPr="00821878">
        <w:rPr>
          <w:rFonts w:asciiTheme="minorHAnsi" w:hAnsiTheme="minorHAnsi"/>
        </w:rPr>
        <w:t>передбачають неналежне використання рангу чи посади, заборонені. Такі стосунки підривають довіру до гуманітарної допомоги та її цілісність.</w:t>
      </w:r>
    </w:p>
    <w:p w14:paraId="5423AD58" w14:textId="0F09EEC0" w:rsidR="00B94CFC" w:rsidRPr="00821878" w:rsidRDefault="00B94CFC" w:rsidP="00B94CFC">
      <w:pPr>
        <w:jc w:val="both"/>
        <w:rPr>
          <w:rFonts w:asciiTheme="minorHAnsi" w:hAnsiTheme="minorHAnsi"/>
        </w:rPr>
      </w:pPr>
      <w:r w:rsidRPr="00821878">
        <w:rPr>
          <w:rFonts w:asciiTheme="minorHAnsi" w:hAnsiTheme="minorHAnsi"/>
        </w:rPr>
        <w:t xml:space="preserve">5. Якщо у працівника </w:t>
      </w:r>
      <w:r w:rsidR="00A3411C">
        <w:rPr>
          <w:rFonts w:asciiTheme="minorHAnsi" w:hAnsiTheme="minorHAnsi"/>
        </w:rPr>
        <w:t xml:space="preserve">з надання гуманітарної допомоги </w:t>
      </w:r>
      <w:r w:rsidRPr="00821878">
        <w:rPr>
          <w:rFonts w:asciiTheme="minorHAnsi" w:hAnsiTheme="minorHAnsi"/>
        </w:rPr>
        <w:t>виникають занепокоєння або підозри щодо сексуального насильства чи експлуатації з боку</w:t>
      </w:r>
      <w:r w:rsidR="00DE4296">
        <w:rPr>
          <w:rFonts w:asciiTheme="minorHAnsi" w:hAnsiTheme="minorHAnsi"/>
        </w:rPr>
        <w:t xml:space="preserve"> колеги, незалежно від того, чи колега</w:t>
      </w:r>
      <w:r w:rsidRPr="00821878">
        <w:rPr>
          <w:rFonts w:asciiTheme="minorHAnsi" w:hAnsiTheme="minorHAnsi"/>
        </w:rPr>
        <w:t xml:space="preserve"> працює в тій самій агенції чи ні, він або вона повинні повідомити про це через встановлені агенційні механізми </w:t>
      </w:r>
      <w:r w:rsidR="001779CD">
        <w:rPr>
          <w:rFonts w:asciiTheme="minorHAnsi" w:hAnsiTheme="minorHAnsi"/>
        </w:rPr>
        <w:t>інформування про таку неприйнятну поведінку</w:t>
      </w:r>
      <w:r w:rsidRPr="00821878">
        <w:rPr>
          <w:rFonts w:asciiTheme="minorHAnsi" w:hAnsiTheme="minorHAnsi"/>
        </w:rPr>
        <w:t>.</w:t>
      </w:r>
    </w:p>
    <w:p w14:paraId="43FA5B31" w14:textId="597B54C3" w:rsidR="00B94CFC" w:rsidRPr="00821878" w:rsidRDefault="00B94CFC" w:rsidP="00B94CFC">
      <w:pPr>
        <w:jc w:val="both"/>
        <w:rPr>
          <w:rFonts w:asciiTheme="minorHAnsi" w:hAnsiTheme="minorHAnsi"/>
          <w:highlight w:val="yellow"/>
        </w:rPr>
      </w:pPr>
      <w:r w:rsidRPr="00821878">
        <w:rPr>
          <w:rFonts w:asciiTheme="minorHAnsi" w:hAnsiTheme="minorHAnsi"/>
        </w:rPr>
        <w:t xml:space="preserve">6. </w:t>
      </w:r>
      <w:r w:rsidR="007D4C6E" w:rsidRPr="00821878">
        <w:rPr>
          <w:rFonts w:asciiTheme="minorHAnsi" w:hAnsiTheme="minorHAnsi"/>
        </w:rPr>
        <w:t xml:space="preserve">Працівники </w:t>
      </w:r>
      <w:r w:rsidR="00A3411C">
        <w:rPr>
          <w:rFonts w:asciiTheme="minorHAnsi" w:hAnsiTheme="minorHAnsi"/>
        </w:rPr>
        <w:t xml:space="preserve">з надання </w:t>
      </w:r>
      <w:r w:rsidR="007D4C6E" w:rsidRPr="00821878">
        <w:rPr>
          <w:rFonts w:asciiTheme="minorHAnsi" w:hAnsiTheme="minorHAnsi"/>
        </w:rPr>
        <w:t>гуманітарної</w:t>
      </w:r>
      <w:r w:rsidRPr="00821878">
        <w:rPr>
          <w:rFonts w:asciiTheme="minorHAnsi" w:hAnsiTheme="minorHAnsi"/>
        </w:rPr>
        <w:t xml:space="preserve"> </w:t>
      </w:r>
      <w:r w:rsidR="007D4C6E" w:rsidRPr="00821878">
        <w:rPr>
          <w:rFonts w:asciiTheme="minorHAnsi" w:hAnsiTheme="minorHAnsi"/>
        </w:rPr>
        <w:t>допомоги</w:t>
      </w:r>
      <w:r w:rsidRPr="00821878">
        <w:rPr>
          <w:rFonts w:asciiTheme="minorHAnsi" w:hAnsiTheme="minorHAnsi"/>
        </w:rPr>
        <w:t xml:space="preserve"> зобов'язані створювати та підтримувати середовище, яке запобігає сексуальній експлуатації та на</w:t>
      </w:r>
      <w:r w:rsidR="001779CD">
        <w:rPr>
          <w:rFonts w:asciiTheme="minorHAnsi" w:hAnsiTheme="minorHAnsi"/>
        </w:rPr>
        <w:t>рузі</w:t>
      </w:r>
      <w:r w:rsidRPr="00821878">
        <w:rPr>
          <w:rFonts w:asciiTheme="minorHAnsi" w:hAnsiTheme="minorHAnsi"/>
        </w:rPr>
        <w:t xml:space="preserve"> та сприяє виконанню їх кодексу поведінки. </w:t>
      </w:r>
      <w:r w:rsidR="005C1BB4">
        <w:rPr>
          <w:rFonts w:asciiTheme="minorHAnsi" w:hAnsiTheme="minorHAnsi"/>
        </w:rPr>
        <w:t>Керівники</w:t>
      </w:r>
      <w:r w:rsidRPr="00821878">
        <w:rPr>
          <w:rFonts w:asciiTheme="minorHAnsi" w:hAnsiTheme="minorHAnsi"/>
        </w:rPr>
        <w:t xml:space="preserve"> всіх рівнів несуть особливу відповідальність за підтримку та розвиток систем, які підтримують це середовище».</w:t>
      </w:r>
    </w:p>
    <w:p w14:paraId="7265941A" w14:textId="0CB55631" w:rsidR="007D4C6E" w:rsidRPr="00821878" w:rsidRDefault="007D4C6E" w:rsidP="004D402A">
      <w:pPr>
        <w:jc w:val="both"/>
        <w:rPr>
          <w:rFonts w:asciiTheme="minorHAnsi" w:hAnsiTheme="minorHAnsi"/>
          <w:highlight w:val="yellow"/>
        </w:rPr>
      </w:pPr>
      <w:r w:rsidRPr="00821878">
        <w:rPr>
          <w:rFonts w:asciiTheme="minorHAnsi" w:hAnsiTheme="minorHAnsi"/>
        </w:rPr>
        <w:t xml:space="preserve">З початку повномасштабного військового вторгнення Росії в Україну в лютому 2022 року ризики </w:t>
      </w:r>
      <w:r w:rsidR="005C1BB4">
        <w:rPr>
          <w:rFonts w:asciiTheme="minorHAnsi" w:hAnsiTheme="minorHAnsi"/>
        </w:rPr>
        <w:t>гендерно зумовленого насильства (</w:t>
      </w:r>
      <w:r w:rsidRPr="00821878">
        <w:rPr>
          <w:rFonts w:asciiTheme="minorHAnsi" w:hAnsiTheme="minorHAnsi"/>
        </w:rPr>
        <w:t>ГЗН</w:t>
      </w:r>
      <w:r w:rsidR="005C1BB4">
        <w:rPr>
          <w:rFonts w:asciiTheme="minorHAnsi" w:hAnsiTheme="minorHAnsi"/>
        </w:rPr>
        <w:t>)</w:t>
      </w:r>
      <w:r w:rsidRPr="00821878">
        <w:rPr>
          <w:rFonts w:asciiTheme="minorHAnsi" w:hAnsiTheme="minorHAnsi"/>
        </w:rPr>
        <w:t xml:space="preserve"> для населення в Україні зр</w:t>
      </w:r>
      <w:r w:rsidR="001779CD">
        <w:rPr>
          <w:rFonts w:asciiTheme="minorHAnsi" w:hAnsiTheme="minorHAnsi"/>
        </w:rPr>
        <w:t>осли. Омбудсмен і Міністерство в</w:t>
      </w:r>
      <w:r w:rsidRPr="00821878">
        <w:rPr>
          <w:rFonts w:asciiTheme="minorHAnsi" w:hAnsiTheme="minorHAnsi"/>
        </w:rPr>
        <w:t xml:space="preserve">нутрішніх </w:t>
      </w:r>
      <w:r w:rsidR="001779CD">
        <w:rPr>
          <w:rFonts w:asciiTheme="minorHAnsi" w:hAnsiTheme="minorHAnsi"/>
        </w:rPr>
        <w:t>с</w:t>
      </w:r>
      <w:r w:rsidRPr="00821878">
        <w:rPr>
          <w:rFonts w:asciiTheme="minorHAnsi" w:hAnsiTheme="minorHAnsi"/>
        </w:rPr>
        <w:t>прав повідомили про випадки зґвалтувань і сексуального насильства на непідконтрольних Уряду територіях. Повідомляєть</w:t>
      </w:r>
      <w:r w:rsidR="00A3411C">
        <w:rPr>
          <w:rFonts w:asciiTheme="minorHAnsi" w:hAnsiTheme="minorHAnsi"/>
        </w:rPr>
        <w:t xml:space="preserve">ся про численні форми </w:t>
      </w:r>
      <w:r w:rsidR="005C1BB4">
        <w:rPr>
          <w:rFonts w:asciiTheme="minorHAnsi" w:hAnsiTheme="minorHAnsi"/>
        </w:rPr>
        <w:t>ГЗН</w:t>
      </w:r>
      <w:r w:rsidRPr="00821878">
        <w:rPr>
          <w:rFonts w:asciiTheme="minorHAnsi" w:hAnsiTheme="minorHAnsi"/>
        </w:rPr>
        <w:t xml:space="preserve">, з особливо високим рівнем незахищеності та ризику для жінок і дівчат в дорозі, на пунктах пропуску та транзитних/колективних центрах, а також у бомбосховищах. Це включає повідомлення про насильство з боку статевого партнера, сексуальну експлуатацію та наругу, сексуальні домагання, сексуальне насильство (включаючи сексуальне насильство, пов’язане з конфліктом) та економічне насильство. Існує високий ризик торгівлі людьми з метою сексуальної експлуатації на кордонах, де реєстрація є неоднорідною та недостатній контроль документів, а молодих жінок часто не супроводжують інші члени родини. (Огляд вторинних даних </w:t>
      </w:r>
      <w:r w:rsidR="002B03C8" w:rsidRPr="00821878">
        <w:rPr>
          <w:rFonts w:asciiTheme="minorHAnsi" w:hAnsiTheme="minorHAnsi"/>
        </w:rPr>
        <w:t>стосовно</w:t>
      </w:r>
      <w:r w:rsidRPr="00821878">
        <w:rPr>
          <w:rFonts w:asciiTheme="minorHAnsi" w:hAnsiTheme="minorHAnsi"/>
        </w:rPr>
        <w:t xml:space="preserve"> </w:t>
      </w:r>
      <w:r w:rsidR="002B03C8" w:rsidRPr="00821878">
        <w:rPr>
          <w:rFonts w:asciiTheme="minorHAnsi" w:hAnsiTheme="minorHAnsi"/>
        </w:rPr>
        <w:t xml:space="preserve">гендерно зумовленого насильства від </w:t>
      </w:r>
      <w:r w:rsidRPr="00821878">
        <w:rPr>
          <w:rFonts w:asciiTheme="minorHAnsi" w:hAnsiTheme="minorHAnsi"/>
        </w:rPr>
        <w:t>27 квітня 2022 р.)</w:t>
      </w:r>
    </w:p>
    <w:p w14:paraId="5C153D02" w14:textId="24F1AB57" w:rsidR="004D402A" w:rsidRPr="00821878" w:rsidRDefault="002B03C8" w:rsidP="004D402A">
      <w:pPr>
        <w:jc w:val="both"/>
        <w:rPr>
          <w:rFonts w:asciiTheme="minorHAnsi" w:hAnsiTheme="minorHAnsi"/>
        </w:rPr>
      </w:pPr>
      <w:r w:rsidRPr="00821878">
        <w:rPr>
          <w:rFonts w:asciiTheme="minorHAnsi" w:hAnsiTheme="minorHAnsi"/>
        </w:rPr>
        <w:lastRenderedPageBreak/>
        <w:t>Про сексуальне насильство, пов’язане з конфліктом, у районах, які пос</w:t>
      </w:r>
      <w:r w:rsidR="007B1E66">
        <w:rPr>
          <w:rFonts w:asciiTheme="minorHAnsi" w:hAnsiTheme="minorHAnsi"/>
        </w:rPr>
        <w:t xml:space="preserve">траждали від війни, </w:t>
      </w:r>
      <w:r w:rsidR="001779CD">
        <w:rPr>
          <w:rFonts w:asciiTheme="minorHAnsi" w:hAnsiTheme="minorHAnsi"/>
        </w:rPr>
        <w:t xml:space="preserve">і </w:t>
      </w:r>
      <w:r w:rsidR="001779CD" w:rsidRPr="00821878">
        <w:rPr>
          <w:rFonts w:asciiTheme="minorHAnsi" w:hAnsiTheme="minorHAnsi"/>
        </w:rPr>
        <w:t>про випадки зґвалтувань у Харкові</w:t>
      </w:r>
      <w:r w:rsidR="001779CD">
        <w:rPr>
          <w:rFonts w:asciiTheme="minorHAnsi" w:hAnsiTheme="minorHAnsi"/>
        </w:rPr>
        <w:t xml:space="preserve"> </w:t>
      </w:r>
      <w:r w:rsidR="007B1E66">
        <w:rPr>
          <w:rFonts w:asciiTheme="minorHAnsi" w:hAnsiTheme="minorHAnsi"/>
        </w:rPr>
        <w:t xml:space="preserve">повідомляє </w:t>
      </w:r>
      <w:r w:rsidRPr="00821878">
        <w:rPr>
          <w:rFonts w:asciiTheme="minorHAnsi" w:hAnsiTheme="minorHAnsi"/>
        </w:rPr>
        <w:t>Human Rights Watch. The Guardian підкреслює, що жінки по всій Україні борються із загрозою зґвалтування як зброї війни, оскільки з’являється все більше доказів сексуального насильства на деокупованих територіях. (Огляд вторинних даних щодо гендерно зумовленого насильства від 27 квітня 2022 р.)</w:t>
      </w:r>
    </w:p>
    <w:p w14:paraId="35D2563C" w14:textId="7A3CDB8E" w:rsidR="00867E67" w:rsidRPr="007B1E66" w:rsidRDefault="007B1E66" w:rsidP="001D3C2B">
      <w:pPr>
        <w:jc w:val="both"/>
        <w:rPr>
          <w:b/>
          <w:color w:val="000000"/>
        </w:rPr>
      </w:pPr>
      <w:r w:rsidRPr="007B1E66">
        <w:rPr>
          <w:b/>
          <w:color w:val="000000"/>
        </w:rPr>
        <w:t>Передумови</w:t>
      </w:r>
    </w:p>
    <w:p w14:paraId="655CE2FD" w14:textId="114F8C42" w:rsidR="000336B6" w:rsidRPr="00821878" w:rsidRDefault="002B03C8" w:rsidP="001D3C2B">
      <w:pPr>
        <w:jc w:val="both"/>
      </w:pPr>
      <w:r w:rsidRPr="00821878">
        <w:t xml:space="preserve">UNFPA запрошує кваліфікованих надавачів послуги </w:t>
      </w:r>
      <w:r w:rsidR="007B1E66">
        <w:t xml:space="preserve">з </w:t>
      </w:r>
      <w:r w:rsidRPr="00821878">
        <w:t>досліджень/групу консультантів для проведення спільної оцінки ризиків сексуальної експлуатації та на</w:t>
      </w:r>
      <w:r w:rsidR="001779CD">
        <w:t>руги</w:t>
      </w:r>
      <w:r w:rsidRPr="00821878">
        <w:t xml:space="preserve"> в Україні. Діяльністю вибраного постачальника/консультанта керуватимуть Міжвідомч</w:t>
      </w:r>
      <w:r w:rsidR="001779CD">
        <w:t>а</w:t>
      </w:r>
      <w:r w:rsidRPr="00821878">
        <w:t xml:space="preserve"> координатор</w:t>
      </w:r>
      <w:r w:rsidR="001779CD">
        <w:t>ка</w:t>
      </w:r>
      <w:r w:rsidRPr="00821878">
        <w:t xml:space="preserve"> з </w:t>
      </w:r>
      <w:r w:rsidR="007B1E66">
        <w:t>З</w:t>
      </w:r>
      <w:r w:rsidR="007B1E66" w:rsidRPr="007B1E66">
        <w:t xml:space="preserve">апобігання сексуальній експлуатації та </w:t>
      </w:r>
      <w:r w:rsidR="007B1E66">
        <w:t>на</w:t>
      </w:r>
      <w:r w:rsidR="001779CD">
        <w:t>рузі</w:t>
      </w:r>
      <w:r w:rsidR="007B1E66">
        <w:t xml:space="preserve"> (ЗСЕН</w:t>
      </w:r>
      <w:r w:rsidR="007B1E66" w:rsidRPr="007B1E66">
        <w:t>)</w:t>
      </w:r>
      <w:r w:rsidRPr="007B1E66">
        <w:t>,</w:t>
      </w:r>
      <w:r w:rsidRPr="00821878">
        <w:t xml:space="preserve"> </w:t>
      </w:r>
      <w:r w:rsidR="001779CD">
        <w:t xml:space="preserve">керівниця програми </w:t>
      </w:r>
      <w:r w:rsidR="007B1E66">
        <w:rPr>
          <w:lang w:val="en-US"/>
        </w:rPr>
        <w:t>UNFPA</w:t>
      </w:r>
      <w:r w:rsidRPr="00821878">
        <w:t xml:space="preserve"> з </w:t>
      </w:r>
      <w:r w:rsidR="001779CD">
        <w:t xml:space="preserve">протидії та запобігання </w:t>
      </w:r>
      <w:r w:rsidRPr="00821878">
        <w:t xml:space="preserve">ГЗН, </w:t>
      </w:r>
      <w:r w:rsidR="001779CD">
        <w:t xml:space="preserve">спеціалістка з політик протидії та запобігання ГЗН та співголова Міжвідомчої робочої групи з протидії </w:t>
      </w:r>
      <w:r w:rsidR="007B1E66">
        <w:t>ЗСЕН</w:t>
      </w:r>
      <w:r w:rsidR="00A3411C">
        <w:t xml:space="preserve"> </w:t>
      </w:r>
      <w:r w:rsidRPr="00821878">
        <w:t>в Україні.</w:t>
      </w:r>
    </w:p>
    <w:p w14:paraId="377CF37B" w14:textId="497D250B" w:rsidR="00867E67" w:rsidRPr="00821878" w:rsidRDefault="006D5DDD" w:rsidP="001D3C2B">
      <w:pPr>
        <w:jc w:val="both"/>
        <w:rPr>
          <w:b/>
        </w:rPr>
      </w:pPr>
      <w:r w:rsidRPr="00821878">
        <w:rPr>
          <w:b/>
        </w:rPr>
        <w:t xml:space="preserve">II. </w:t>
      </w:r>
      <w:r w:rsidR="00774CEB" w:rsidRPr="00821878">
        <w:rPr>
          <w:b/>
        </w:rPr>
        <w:t>Методологія</w:t>
      </w:r>
    </w:p>
    <w:p w14:paraId="4F957AEB" w14:textId="0D0502F7" w:rsidR="009066A1" w:rsidRPr="00821878" w:rsidRDefault="009D346F" w:rsidP="009066A1">
      <w:pPr>
        <w:jc w:val="both"/>
        <w:rPr>
          <w:highlight w:val="yellow"/>
        </w:rPr>
      </w:pPr>
      <w:r w:rsidRPr="00821878">
        <w:t>Очікується, що вибран</w:t>
      </w:r>
      <w:r w:rsidR="00EB2CBF">
        <w:t>а</w:t>
      </w:r>
      <w:r w:rsidRPr="00821878">
        <w:t xml:space="preserve"> </w:t>
      </w:r>
      <w:r w:rsidR="00EB2CBF">
        <w:t>група</w:t>
      </w:r>
      <w:r w:rsidRPr="00821878">
        <w:t xml:space="preserve"> експертів або дослідницька компанія розробить структуру методології оцінки з методами та інструментами, які будуть обговорені та узгоджені UNFPA. Методологія повинна гарантувати, що зібрана інформація є достовірною, надійною та достатньою для досягнення цілей оцінки, а також що аналіз є логічно послідовним і повним (а не спекулятивним чи</w:t>
      </w:r>
      <w:r w:rsidRPr="00EB2CBF">
        <w:t xml:space="preserve"> </w:t>
      </w:r>
      <w:r w:rsidR="00EB2CBF" w:rsidRPr="00EB2CBF">
        <w:rPr>
          <w:bCs/>
        </w:rPr>
        <w:t>ґ</w:t>
      </w:r>
      <w:r w:rsidR="00A3411C" w:rsidRPr="00EB2CBF">
        <w:t>рунтується</w:t>
      </w:r>
      <w:r w:rsidRPr="00821878">
        <w:t xml:space="preserve"> на особистій</w:t>
      </w:r>
      <w:r w:rsidR="00C9646D" w:rsidRPr="00821878">
        <w:t xml:space="preserve"> </w:t>
      </w:r>
      <w:r w:rsidRPr="00821878">
        <w:t xml:space="preserve">думці). Методологія </w:t>
      </w:r>
      <w:r w:rsidR="00EB2CBF">
        <w:t>міститиме</w:t>
      </w:r>
      <w:r w:rsidRPr="00821878">
        <w:t xml:space="preserve"> поєднання</w:t>
      </w:r>
      <w:r w:rsidR="00A3411C">
        <w:t xml:space="preserve"> </w:t>
      </w:r>
      <w:r w:rsidR="00EB2CBF">
        <w:t>такого</w:t>
      </w:r>
      <w:r w:rsidRPr="00821878">
        <w:t>:</w:t>
      </w:r>
    </w:p>
    <w:p w14:paraId="05281387" w14:textId="71D2B2DB" w:rsidR="009D346F" w:rsidRPr="00821878" w:rsidRDefault="009D346F" w:rsidP="009D346F">
      <w:pPr>
        <w:pStyle w:val="ListParagraph"/>
        <w:numPr>
          <w:ilvl w:val="0"/>
          <w:numId w:val="7"/>
        </w:numPr>
        <w:jc w:val="both"/>
      </w:pPr>
      <w:r w:rsidRPr="00821878">
        <w:t xml:space="preserve">Аналітичний огляд наявних відповідних оцінок ризиків (наприклад, щодо </w:t>
      </w:r>
      <w:r w:rsidR="007B1E66">
        <w:t>ГЗН</w:t>
      </w:r>
      <w:r w:rsidRPr="00821878">
        <w:t xml:space="preserve">, грошової допомоги тощо). Партнерська агенція ООН (МОМ) готує таке </w:t>
      </w:r>
      <w:r w:rsidR="00A3411C" w:rsidRPr="007D7964">
        <w:t>дослідження</w:t>
      </w:r>
      <w:r w:rsidRPr="00821878">
        <w:t xml:space="preserve"> до 22 серпня 2022 року в рамках оцінки ризиків ГЗН в Україні, яке надасть інформацію, як було погоджено в перемовинах з МОМ.</w:t>
      </w:r>
    </w:p>
    <w:p w14:paraId="6D81DB23" w14:textId="07D0BEF0" w:rsidR="009D346F" w:rsidRPr="00821878" w:rsidRDefault="009D346F" w:rsidP="009D346F">
      <w:pPr>
        <w:pStyle w:val="ListParagraph"/>
        <w:numPr>
          <w:ilvl w:val="0"/>
          <w:numId w:val="7"/>
        </w:numPr>
        <w:jc w:val="both"/>
      </w:pPr>
      <w:r w:rsidRPr="00821878">
        <w:t xml:space="preserve">Аналітичний огляд національного законодавства, включно з </w:t>
      </w:r>
      <w:r w:rsidR="00FE4364">
        <w:t>запобіганням</w:t>
      </w:r>
      <w:r w:rsidRPr="00821878">
        <w:t xml:space="preserve"> ГЗН та реагування на нього, підзаконних актів, стратегічних документів та інструкцій, документів Цільової групи </w:t>
      </w:r>
      <w:r w:rsidR="007B1E66">
        <w:t>ЗСЕН</w:t>
      </w:r>
      <w:r w:rsidRPr="00821878">
        <w:t>, с</w:t>
      </w:r>
      <w:r w:rsidR="00FE4364">
        <w:t>а</w:t>
      </w:r>
      <w:r w:rsidRPr="00821878">
        <w:t>б-кластера ГЗН, Міжкластерної координаційної групи (МКГ), документів ООН тощо. Це завдання буде узгоджено з оцінкою ризиків МОМ також.</w:t>
      </w:r>
    </w:p>
    <w:p w14:paraId="29C0B74A" w14:textId="3694576C" w:rsidR="009D346F" w:rsidRPr="00821878" w:rsidRDefault="009D346F" w:rsidP="009D346F">
      <w:pPr>
        <w:pStyle w:val="ListParagraph"/>
        <w:numPr>
          <w:ilvl w:val="0"/>
          <w:numId w:val="7"/>
        </w:numPr>
        <w:jc w:val="both"/>
      </w:pPr>
      <w:r w:rsidRPr="00821878">
        <w:t>Інтерв'ю з ключовими інформаторами, включаючи представників ООН, міжнародних організацій, національних</w:t>
      </w:r>
      <w:r w:rsidR="00FE4364">
        <w:t xml:space="preserve"> НУО та благодійних організацій.</w:t>
      </w:r>
    </w:p>
    <w:p w14:paraId="6144692C" w14:textId="08EDFDE5" w:rsidR="009D346F" w:rsidRPr="00821878" w:rsidRDefault="009D346F" w:rsidP="009D346F">
      <w:pPr>
        <w:pStyle w:val="ListParagraph"/>
        <w:numPr>
          <w:ilvl w:val="0"/>
          <w:numId w:val="7"/>
        </w:numPr>
        <w:jc w:val="both"/>
      </w:pPr>
      <w:r w:rsidRPr="00821878">
        <w:t xml:space="preserve">Структуровані та напівструктуровані інтерв’ю з </w:t>
      </w:r>
      <w:r w:rsidR="00FE4364">
        <w:t>надавачами</w:t>
      </w:r>
      <w:r w:rsidRPr="00821878">
        <w:t xml:space="preserve"> послуг із захисту, які представляють механіз</w:t>
      </w:r>
      <w:r w:rsidR="00AD3DD3">
        <w:t>м оцінки ризику випадку на місцях</w:t>
      </w:r>
      <w:r w:rsidRPr="00821878">
        <w:t>, реагування та механізм перенаправлення</w:t>
      </w:r>
      <w:r w:rsidR="00FE4364">
        <w:t>.</w:t>
      </w:r>
    </w:p>
    <w:p w14:paraId="1883AE47" w14:textId="719F71F6" w:rsidR="009D346F" w:rsidRPr="00821878" w:rsidRDefault="009D346F" w:rsidP="009D346F">
      <w:pPr>
        <w:pStyle w:val="ListParagraph"/>
        <w:numPr>
          <w:ilvl w:val="0"/>
          <w:numId w:val="7"/>
        </w:numPr>
        <w:jc w:val="both"/>
      </w:pPr>
      <w:r w:rsidRPr="00821878">
        <w:t>Інтерв</w:t>
      </w:r>
      <w:r w:rsidR="00AD3DD3" w:rsidRPr="00DE4296">
        <w:rPr>
          <w:lang w:val="ru-RU"/>
        </w:rPr>
        <w:t>’</w:t>
      </w:r>
      <w:r w:rsidRPr="00821878">
        <w:t>ю з представниками місцевої</w:t>
      </w:r>
      <w:r w:rsidR="00FE4364">
        <w:t xml:space="preserve"> влади, органів державної влади.</w:t>
      </w:r>
    </w:p>
    <w:p w14:paraId="0EC1A5D9" w14:textId="1B019EF3" w:rsidR="009D346F" w:rsidRPr="00821878" w:rsidRDefault="009D346F" w:rsidP="009D346F">
      <w:pPr>
        <w:pStyle w:val="ListParagraph"/>
        <w:numPr>
          <w:ilvl w:val="0"/>
          <w:numId w:val="7"/>
        </w:numPr>
        <w:jc w:val="both"/>
      </w:pPr>
      <w:r w:rsidRPr="00821878">
        <w:t xml:space="preserve">Спостереження на місцях разом із представниками </w:t>
      </w:r>
      <w:r w:rsidR="00C9646D" w:rsidRPr="00821878">
        <w:t xml:space="preserve">у сфері </w:t>
      </w:r>
      <w:r w:rsidRPr="00821878">
        <w:t>ГЗН, гендерних питань та/або захисту дітей. Для цього буде вико</w:t>
      </w:r>
      <w:r w:rsidR="00FE4364">
        <w:t>ристано концепцію Empowered Aid.</w:t>
      </w:r>
    </w:p>
    <w:p w14:paraId="70AE8BF3" w14:textId="196087A1" w:rsidR="009D346F" w:rsidRPr="00C21A86" w:rsidRDefault="009D346F" w:rsidP="009D346F">
      <w:pPr>
        <w:pStyle w:val="ListParagraph"/>
        <w:numPr>
          <w:ilvl w:val="0"/>
          <w:numId w:val="7"/>
        </w:numPr>
        <w:jc w:val="both"/>
      </w:pPr>
      <w:r w:rsidRPr="00C21A86">
        <w:t>Організ</w:t>
      </w:r>
      <w:r w:rsidR="00C9646D" w:rsidRPr="00C21A86">
        <w:t>ація</w:t>
      </w:r>
      <w:r w:rsidRPr="00C21A86">
        <w:t xml:space="preserve"> </w:t>
      </w:r>
      <w:r w:rsidR="00FE4364">
        <w:t>воркшопу</w:t>
      </w:r>
      <w:r w:rsidR="00AD3DD3" w:rsidRPr="00C21A86">
        <w:t xml:space="preserve"> для</w:t>
      </w:r>
      <w:r w:rsidRPr="00C21A86">
        <w:t xml:space="preserve"> </w:t>
      </w:r>
      <w:r w:rsidR="00FE4364">
        <w:t xml:space="preserve">Міжвідомчої робочої групи з протидії ЗСЕН </w:t>
      </w:r>
      <w:r w:rsidR="00FE4364" w:rsidRPr="00821878">
        <w:t>в Україні</w:t>
      </w:r>
      <w:r w:rsidR="00FE4364">
        <w:t xml:space="preserve"> (РГ ЗСЕН)</w:t>
      </w:r>
      <w:r w:rsidRPr="00C21A86">
        <w:t xml:space="preserve">, на якому будуть представлені та обговорені результати аналізу, щоб </w:t>
      </w:r>
      <w:r w:rsidR="00FE4364">
        <w:t>РГ</w:t>
      </w:r>
      <w:r w:rsidRPr="00C21A86">
        <w:t xml:space="preserve"> могла спільно заповнити реєстр ризиків, зокрема оцінити ефективність існуючих засобів внутрішнього контролю та узгодити необхідні додаткові заходи реагування на ризики.</w:t>
      </w:r>
    </w:p>
    <w:p w14:paraId="269F14AA" w14:textId="77777777" w:rsidR="009066A1" w:rsidRPr="00821878" w:rsidRDefault="009066A1" w:rsidP="001D3C2B">
      <w:pPr>
        <w:jc w:val="both"/>
        <w:rPr>
          <w:b/>
        </w:rPr>
      </w:pPr>
    </w:p>
    <w:p w14:paraId="3FE89546" w14:textId="3C70F391" w:rsidR="009127DF" w:rsidRPr="00821878" w:rsidRDefault="00C9646D" w:rsidP="001D3C2B">
      <w:pPr>
        <w:jc w:val="both"/>
      </w:pPr>
      <w:r w:rsidRPr="00821878">
        <w:rPr>
          <w:b/>
        </w:rPr>
        <w:t xml:space="preserve">Обсяг робіт </w:t>
      </w:r>
    </w:p>
    <w:p w14:paraId="58B37E43" w14:textId="10F9A360" w:rsidR="00D660C0" w:rsidRPr="00821878" w:rsidRDefault="00C9646D" w:rsidP="001D3C2B">
      <w:pPr>
        <w:spacing w:after="0"/>
        <w:jc w:val="both"/>
        <w:rPr>
          <w:b/>
          <w:highlight w:val="yellow"/>
        </w:rPr>
      </w:pPr>
      <w:r w:rsidRPr="00821878">
        <w:rPr>
          <w:b/>
        </w:rPr>
        <w:t>МЕТОЮ НАДАННЯ ПОСЛУГ Є:</w:t>
      </w:r>
    </w:p>
    <w:p w14:paraId="78FFB664" w14:textId="77777777" w:rsidR="00F64B79" w:rsidRPr="00821878" w:rsidRDefault="00F64B79" w:rsidP="001D3C2B">
      <w:pPr>
        <w:spacing w:after="0"/>
        <w:jc w:val="both"/>
        <w:rPr>
          <w:highlight w:val="yellow"/>
        </w:rPr>
      </w:pPr>
    </w:p>
    <w:p w14:paraId="0B9B08A6" w14:textId="3CF52D98" w:rsidR="00C9646D" w:rsidRPr="00821878" w:rsidRDefault="00C9646D" w:rsidP="004D402A">
      <w:pPr>
        <w:spacing w:after="0"/>
        <w:jc w:val="both"/>
        <w:rPr>
          <w:highlight w:val="yellow"/>
        </w:rPr>
      </w:pPr>
      <w:r w:rsidRPr="00821878">
        <w:t>Сексуальна експлуатація та на</w:t>
      </w:r>
      <w:r w:rsidR="00C54638">
        <w:t>руга</w:t>
      </w:r>
      <w:r w:rsidRPr="00821878">
        <w:t xml:space="preserve"> є формою гендерно зумовленого насильства. Останні дослі</w:t>
      </w:r>
      <w:r w:rsidR="00C54638">
        <w:t>дження щодо поширеності ГЗН та г</w:t>
      </w:r>
      <w:r w:rsidRPr="00821878">
        <w:t>ендерної дискримінації в Україні є суттєвим внеском у роботу</w:t>
      </w:r>
      <w:r w:rsidR="00C54638">
        <w:t xml:space="preserve"> з протидії та запобіганню</w:t>
      </w:r>
      <w:r w:rsidRPr="00821878">
        <w:t xml:space="preserve"> </w:t>
      </w:r>
      <w:r w:rsidR="007B1E66">
        <w:t>ЗСЕН</w:t>
      </w:r>
      <w:r w:rsidRPr="00821878">
        <w:t>. На додаток до висновків і рекомендацій існуючих оцінок ризик</w:t>
      </w:r>
      <w:r w:rsidR="00AD3DD3">
        <w:t>ів ГЗН в Україні, це</w:t>
      </w:r>
      <w:r w:rsidRPr="00821878">
        <w:t xml:space="preserve"> </w:t>
      </w:r>
      <w:r w:rsidR="00AD3DD3">
        <w:t>дослідження</w:t>
      </w:r>
      <w:r w:rsidRPr="00821878">
        <w:t xml:space="preserve"> щодо СЕН ризиків приділить особливу увагу </w:t>
      </w:r>
      <w:r w:rsidR="00AD3DD3">
        <w:t>ризикам зі сторони особім</w:t>
      </w:r>
      <w:r w:rsidRPr="00821878">
        <w:t>, щ</w:t>
      </w:r>
      <w:r w:rsidR="0057204D" w:rsidRPr="00821878">
        <w:t>о</w:t>
      </w:r>
      <w:r w:rsidRPr="00821878">
        <w:t xml:space="preserve"> здійснюють </w:t>
      </w:r>
      <w:r w:rsidRPr="00821878">
        <w:lastRenderedPageBreak/>
        <w:t xml:space="preserve">зловживання і </w:t>
      </w:r>
      <w:r w:rsidR="0057204D" w:rsidRPr="00821878">
        <w:t xml:space="preserve">пов’язані з програмою допомоги </w:t>
      </w:r>
      <w:r w:rsidRPr="00821878">
        <w:t xml:space="preserve">для жінок і дітей, які звертаються за гуманітарною допомогою. </w:t>
      </w:r>
      <w:r w:rsidR="0057204D" w:rsidRPr="00821878">
        <w:t>Т</w:t>
      </w:r>
      <w:r w:rsidRPr="00821878">
        <w:t xml:space="preserve">акож включатиме аналіз конкретних ризиків, які персонал, </w:t>
      </w:r>
      <w:r w:rsidR="0057204D" w:rsidRPr="00821878">
        <w:t xml:space="preserve">який здійснює зловживання, </w:t>
      </w:r>
      <w:r w:rsidRPr="00821878">
        <w:t xml:space="preserve">волонтери чи підрядники в рамках </w:t>
      </w:r>
      <w:r w:rsidR="0057204D" w:rsidRPr="00821878">
        <w:t>надання допомоги</w:t>
      </w:r>
      <w:r w:rsidRPr="00821878">
        <w:t xml:space="preserve"> становлять для осіб</w:t>
      </w:r>
      <w:r w:rsidR="0057204D" w:rsidRPr="00821878">
        <w:t xml:space="preserve"> ЛГБТ</w:t>
      </w:r>
      <w:r w:rsidRPr="00821878">
        <w:t xml:space="preserve">, людей з обмеженими можливостями та інших </w:t>
      </w:r>
      <w:r w:rsidR="00C54638">
        <w:t>уразливих</w:t>
      </w:r>
      <w:r w:rsidRPr="00821878">
        <w:t xml:space="preserve"> осіб. </w:t>
      </w:r>
      <w:r w:rsidR="00C54638">
        <w:t xml:space="preserve">Підрядник </w:t>
      </w:r>
      <w:r w:rsidRPr="00821878">
        <w:t>співпрацюватим</w:t>
      </w:r>
      <w:r w:rsidR="00C54638">
        <w:t xml:space="preserve">е </w:t>
      </w:r>
      <w:r w:rsidRPr="00821878">
        <w:t xml:space="preserve">з членами </w:t>
      </w:r>
      <w:r w:rsidR="00C54638">
        <w:t>Робочої</w:t>
      </w:r>
      <w:r w:rsidR="0057204D" w:rsidRPr="00821878">
        <w:t xml:space="preserve"> групи</w:t>
      </w:r>
      <w:r w:rsidRPr="00821878">
        <w:t xml:space="preserve"> </w:t>
      </w:r>
      <w:r w:rsidR="007B1E66">
        <w:t>ЗСЕН</w:t>
      </w:r>
      <w:r w:rsidRPr="00821878">
        <w:t xml:space="preserve"> в Україні для узгодження </w:t>
      </w:r>
      <w:r w:rsidR="0057204D" w:rsidRPr="00821878">
        <w:t>поточних і запланованих оцінок з метою уникнення дублювання роботи та посилення синергії</w:t>
      </w:r>
      <w:r w:rsidRPr="00821878">
        <w:t xml:space="preserve">. Наприклад, планується проведення </w:t>
      </w:r>
      <w:r w:rsidR="0057204D" w:rsidRPr="00821878">
        <w:t>аналітичного  огляду в оцінці ризиків МОМ для СЕН</w:t>
      </w:r>
      <w:r w:rsidRPr="00821878">
        <w:t xml:space="preserve"> </w:t>
      </w:r>
      <w:r w:rsidR="0057204D" w:rsidRPr="00821878">
        <w:t>для України</w:t>
      </w:r>
      <w:r w:rsidRPr="00821878">
        <w:t xml:space="preserve">. Ця оцінка може усунути необхідність проведення </w:t>
      </w:r>
      <w:r w:rsidR="0057204D" w:rsidRPr="00821878">
        <w:t>аналітичного огляду</w:t>
      </w:r>
      <w:r w:rsidRPr="00821878">
        <w:t xml:space="preserve"> спільною оцінкою ризиків.</w:t>
      </w:r>
    </w:p>
    <w:p w14:paraId="2C5C8D3F" w14:textId="77777777" w:rsidR="004D402A" w:rsidRPr="00821878" w:rsidRDefault="004D402A" w:rsidP="004D402A">
      <w:pPr>
        <w:spacing w:after="0"/>
        <w:jc w:val="both"/>
        <w:rPr>
          <w:highlight w:val="yellow"/>
        </w:rPr>
      </w:pPr>
    </w:p>
    <w:p w14:paraId="75A36F6B" w14:textId="07AB0D65" w:rsidR="004D402A" w:rsidRPr="00821878" w:rsidRDefault="0057204D" w:rsidP="004D402A">
      <w:pPr>
        <w:spacing w:after="0"/>
        <w:jc w:val="both"/>
        <w:rPr>
          <w:highlight w:val="yellow"/>
        </w:rPr>
      </w:pPr>
      <w:r w:rsidRPr="00821878">
        <w:t>Ця спільна оцінка ризиків поглибить обсяг нещодавніх оцінок ризиків ГЗН, серед іншого, ризиків, пов’язаних з неналежною перевіркою національних і міжнародних кандидатів на роботу; важливість транскордонної співпраці між правоохоронними органами та ІНТЕРПОЛОМ; прогали</w:t>
      </w:r>
      <w:r w:rsidR="0022799B">
        <w:t>ни в спроможності розслідувати Г</w:t>
      </w:r>
      <w:r w:rsidRPr="00821878">
        <w:t xml:space="preserve">ЗН у національних і міжнародних надавачів допомоги в державному, громадянському суспільстві та приватному секторі; прогалини в захисті інформаторів і відсутність «культури висловлювання» в організаціях з надання допомоги; прогалини в підвищенні обізнаності в місцевих громадах і в організаціях з надання допомоги щодо </w:t>
      </w:r>
      <w:r w:rsidR="00C54638">
        <w:t>неприйнятності</w:t>
      </w:r>
      <w:r w:rsidRPr="00821878">
        <w:t xml:space="preserve"> СЕН; роль громадських організацій у зміцненні довіри між особами, які перебувають у групі ризику, та потерпілими від СЕН; потр</w:t>
      </w:r>
      <w:r w:rsidR="00821878" w:rsidRPr="00821878">
        <w:t>еба в експертних знаннях щодо ГЗ</w:t>
      </w:r>
      <w:r w:rsidRPr="00821878">
        <w:t xml:space="preserve">Н у міжвідомчих і місцевих механізмах </w:t>
      </w:r>
      <w:r w:rsidR="00821878" w:rsidRPr="00821878">
        <w:t xml:space="preserve">подачі </w:t>
      </w:r>
      <w:r w:rsidRPr="00821878">
        <w:t xml:space="preserve">скарг </w:t>
      </w:r>
      <w:r w:rsidR="00821878" w:rsidRPr="00821878">
        <w:t>і зворотного зв’яз</w:t>
      </w:r>
      <w:r w:rsidR="0022799B">
        <w:t>ку; і потреби для місцевих жінок</w:t>
      </w:r>
      <w:r w:rsidR="00821878" w:rsidRPr="00821878">
        <w:t>, дітей та осіб ЛГБТ</w:t>
      </w:r>
      <w:r w:rsidR="00C54638">
        <w:t xml:space="preserve">, які мають визначати програму захисту від СЕН. </w:t>
      </w:r>
    </w:p>
    <w:p w14:paraId="19F64B4B" w14:textId="77777777" w:rsidR="004D402A" w:rsidRPr="00DE4296" w:rsidRDefault="004D402A" w:rsidP="004D402A">
      <w:pPr>
        <w:spacing w:after="0"/>
        <w:jc w:val="both"/>
        <w:rPr>
          <w:highlight w:val="yellow"/>
        </w:rPr>
      </w:pPr>
    </w:p>
    <w:p w14:paraId="6B6C084A" w14:textId="10F6110E" w:rsidR="00821878" w:rsidRPr="00173C5D" w:rsidRDefault="00722D03" w:rsidP="004D402A">
      <w:pPr>
        <w:spacing w:after="0"/>
        <w:jc w:val="both"/>
        <w:rPr>
          <w:highlight w:val="yellow"/>
        </w:rPr>
      </w:pPr>
      <w:r w:rsidRPr="00173C5D">
        <w:t>Багато послуг протидії ГЗ</w:t>
      </w:r>
      <w:r w:rsidR="00173C5D">
        <w:t>Н, які надають державні установи</w:t>
      </w:r>
      <w:r w:rsidR="00821878" w:rsidRPr="00173C5D">
        <w:t xml:space="preserve"> чи громадянсь</w:t>
      </w:r>
      <w:r w:rsidR="00173C5D">
        <w:t>ке суспільство</w:t>
      </w:r>
      <w:r w:rsidR="00821878" w:rsidRPr="00173C5D">
        <w:t xml:space="preserve">, </w:t>
      </w:r>
      <w:r w:rsidR="00173C5D">
        <w:t>що</w:t>
      </w:r>
      <w:r w:rsidR="00821878" w:rsidRPr="00173C5D">
        <w:t xml:space="preserve"> повністю </w:t>
      </w:r>
      <w:r w:rsidRPr="00173C5D">
        <w:t>функціонквали</w:t>
      </w:r>
      <w:r w:rsidR="00821878" w:rsidRPr="00173C5D">
        <w:t xml:space="preserve"> до ескалації конфлікту в лютому 2022 року, або припинили </w:t>
      </w:r>
      <w:r w:rsidRPr="00173C5D">
        <w:t xml:space="preserve">надавати </w:t>
      </w:r>
      <w:r w:rsidR="00821878" w:rsidRPr="00173C5D">
        <w:t>посл</w:t>
      </w:r>
      <w:r w:rsidR="00173C5D">
        <w:t xml:space="preserve">уги, або адаптували їх з метою </w:t>
      </w:r>
      <w:r w:rsidR="00821878" w:rsidRPr="00173C5D">
        <w:t>допомогти людям знайти при</w:t>
      </w:r>
      <w:r w:rsidRPr="00173C5D">
        <w:t>хисток та</w:t>
      </w:r>
      <w:r w:rsidR="00821878" w:rsidRPr="00173C5D">
        <w:t xml:space="preserve"> їжу. </w:t>
      </w:r>
      <w:r w:rsidRPr="00173C5D">
        <w:t>П</w:t>
      </w:r>
      <w:r w:rsidR="00821878" w:rsidRPr="00173C5D">
        <w:t>риблизно три десятки гарячих ліній, доступ</w:t>
      </w:r>
      <w:r w:rsidRPr="00173C5D">
        <w:t>них для повідомлень про гендерно зумовлене</w:t>
      </w:r>
      <w:r w:rsidR="00821878" w:rsidRPr="00173C5D">
        <w:t xml:space="preserve"> насильство до лютого 2022 року, або закриті, або працюють</w:t>
      </w:r>
      <w:r w:rsidR="00FC6B80">
        <w:t xml:space="preserve"> в обмеженому режимі</w:t>
      </w:r>
      <w:r w:rsidR="00821878" w:rsidRPr="00173C5D">
        <w:t xml:space="preserve">. Національна та </w:t>
      </w:r>
      <w:r w:rsidR="0022799B">
        <w:t>функціональна</w:t>
      </w:r>
      <w:r w:rsidR="00821878" w:rsidRPr="00173C5D">
        <w:t xml:space="preserve"> гаряча лінія, яку підтримує UNFPA, отримала 1515 дзвінків або онлайн-запитів протягом тритижневого періоду з 28 березня по 17 квітня 2022 року (</w:t>
      </w:r>
      <w:r w:rsidRPr="00173C5D">
        <w:t>Оперативний</w:t>
      </w:r>
      <w:r w:rsidR="00821878" w:rsidRPr="00173C5D">
        <w:t xml:space="preserve"> гендерний аналіз</w:t>
      </w:r>
      <w:r w:rsidRPr="00173C5D">
        <w:t xml:space="preserve"> в Україні</w:t>
      </w:r>
      <w:r w:rsidR="00821878" w:rsidRPr="00173C5D">
        <w:t xml:space="preserve">, 4 травня 2022 року, </w:t>
      </w:r>
      <w:r w:rsidRPr="00173C5D">
        <w:t xml:space="preserve">структура </w:t>
      </w:r>
      <w:r w:rsidR="00821878" w:rsidRPr="00173C5D">
        <w:t xml:space="preserve">ООН Жінки та </w:t>
      </w:r>
      <w:r w:rsidRPr="00173C5D">
        <w:t xml:space="preserve">організація </w:t>
      </w:r>
      <w:r w:rsidR="00821878" w:rsidRPr="00173C5D">
        <w:t>CARE).</w:t>
      </w:r>
      <w:r w:rsidR="0022799B">
        <w:t xml:space="preserve"> </w:t>
      </w:r>
      <w:r w:rsidR="00821878" w:rsidRPr="00173C5D">
        <w:t xml:space="preserve">«Доступ постраждалих до служб реагування також </w:t>
      </w:r>
      <w:r w:rsidRPr="00173C5D">
        <w:t>ускладнений</w:t>
      </w:r>
      <w:r w:rsidR="00821878" w:rsidRPr="00173C5D">
        <w:t xml:space="preserve">. Раніше </w:t>
      </w:r>
      <w:r w:rsidRPr="00173C5D">
        <w:t>пере</w:t>
      </w:r>
      <w:r w:rsidR="00821878" w:rsidRPr="00173C5D">
        <w:t xml:space="preserve">направлення </w:t>
      </w:r>
      <w:r w:rsidRPr="00173C5D">
        <w:t>виконувала</w:t>
      </w:r>
      <w:r w:rsidR="00821878" w:rsidRPr="00173C5D">
        <w:t xml:space="preserve"> поліція, а тепер поліція працює на захист. Спеціалісти, які надають послуги, які раніше працювали в безпечних притулках для постраждалих від насильства, також </w:t>
      </w:r>
      <w:r w:rsidR="00FC6B80">
        <w:t>були переведені виконувати іншу роботу</w:t>
      </w:r>
      <w:r w:rsidR="00821878" w:rsidRPr="00173C5D">
        <w:t>». (</w:t>
      </w:r>
      <w:r w:rsidRPr="00173C5D">
        <w:t>Операт</w:t>
      </w:r>
      <w:r w:rsidR="00173C5D">
        <w:t>и</w:t>
      </w:r>
      <w:r w:rsidRPr="00173C5D">
        <w:t>вний г</w:t>
      </w:r>
      <w:r w:rsidR="00821878" w:rsidRPr="00173C5D">
        <w:t xml:space="preserve">ендерний аналіз </w:t>
      </w:r>
      <w:r w:rsidRPr="00173C5D">
        <w:t>в Україні</w:t>
      </w:r>
      <w:r w:rsidR="00821878" w:rsidRPr="00173C5D">
        <w:t xml:space="preserve">, 4 травня 2022 р., </w:t>
      </w:r>
      <w:r w:rsidRPr="00173C5D">
        <w:t>структура ООН Жінки та організація CARE)</w:t>
      </w:r>
      <w:r w:rsidR="0022799B">
        <w:t>.</w:t>
      </w:r>
      <w:r w:rsidRPr="00173C5D">
        <w:t xml:space="preserve"> Аналіз ризиків Г</w:t>
      </w:r>
      <w:r w:rsidR="00821878" w:rsidRPr="00173C5D">
        <w:t xml:space="preserve">ЗН у червні 2022 р. </w:t>
      </w:r>
      <w:r w:rsidR="00173C5D">
        <w:t xml:space="preserve">у наданні </w:t>
      </w:r>
      <w:r w:rsidR="00821878" w:rsidRPr="00173C5D">
        <w:t>грошової та ваучерної допомоги (</w:t>
      </w:r>
      <w:r w:rsidR="0022799B" w:rsidRPr="0022799B">
        <w:t>ГВД</w:t>
      </w:r>
      <w:r w:rsidR="00821878" w:rsidRPr="00173C5D">
        <w:t>) в Україні виявив численні ризики, у тому числі один, пов’язаний із сексуальною експлуатацією та на</w:t>
      </w:r>
      <w:r w:rsidR="00FC6B80">
        <w:t>ругою:</w:t>
      </w:r>
      <w:r w:rsidR="00821878" w:rsidRPr="00173C5D">
        <w:t xml:space="preserve"> під час </w:t>
      </w:r>
      <w:r w:rsidR="0022799B">
        <w:t>ГВД</w:t>
      </w:r>
      <w:r w:rsidR="00821878" w:rsidRPr="00173C5D">
        <w:t xml:space="preserve"> може виникнути вищий ризик</w:t>
      </w:r>
      <w:r w:rsidR="00FC6B80">
        <w:t xml:space="preserve"> сексуальної експлуатації та наруги</w:t>
      </w:r>
      <w:r w:rsidR="00821878" w:rsidRPr="00173C5D">
        <w:t xml:space="preserve"> (</w:t>
      </w:r>
      <w:r w:rsidRPr="00173C5D">
        <w:t>СЕН</w:t>
      </w:r>
      <w:r w:rsidR="00821878" w:rsidRPr="00173C5D">
        <w:t>), оскільки це може надати додаткові повноваження одному учаснику (зазвичай постачальнику фінансових послуг із приватного сектору) (аналіз ризиків Г</w:t>
      </w:r>
      <w:r w:rsidRPr="00173C5D">
        <w:t>З</w:t>
      </w:r>
      <w:r w:rsidR="00821878" w:rsidRPr="00173C5D">
        <w:t xml:space="preserve">Н </w:t>
      </w:r>
      <w:r w:rsidRPr="00173C5D">
        <w:t>у наданні грошової та ваучерної</w:t>
      </w:r>
      <w:r w:rsidR="00FC6B80">
        <w:t xml:space="preserve"> допомоги в Україні, Са</w:t>
      </w:r>
      <w:r w:rsidR="00821878" w:rsidRPr="00173C5D">
        <w:t>б</w:t>
      </w:r>
      <w:r w:rsidR="00FC6B80">
        <w:t>-</w:t>
      </w:r>
      <w:r w:rsidR="00821878" w:rsidRPr="00173C5D">
        <w:t>класте</w:t>
      </w:r>
      <w:r w:rsidRPr="00173C5D">
        <w:t>р ГЗН</w:t>
      </w:r>
      <w:r w:rsidR="00821878" w:rsidRPr="00173C5D">
        <w:t>, червень 2022 р.).</w:t>
      </w:r>
    </w:p>
    <w:p w14:paraId="2DD01728" w14:textId="77777777" w:rsidR="004D402A" w:rsidRPr="00173C5D" w:rsidRDefault="004D402A" w:rsidP="004D402A">
      <w:pPr>
        <w:spacing w:after="0"/>
        <w:jc w:val="both"/>
        <w:rPr>
          <w:highlight w:val="yellow"/>
        </w:rPr>
      </w:pPr>
    </w:p>
    <w:p w14:paraId="2FB16B15" w14:textId="7BE1C914" w:rsidR="009652FB" w:rsidRPr="00173C5D" w:rsidRDefault="009652FB" w:rsidP="004D402A">
      <w:pPr>
        <w:spacing w:after="0"/>
        <w:jc w:val="both"/>
        <w:rPr>
          <w:highlight w:val="yellow"/>
        </w:rPr>
      </w:pPr>
      <w:r w:rsidRPr="00173C5D">
        <w:t>Відповідно до загального технічного завдання для координаторів із захисту від</w:t>
      </w:r>
      <w:r w:rsidR="00FC6B80">
        <w:t xml:space="preserve"> сексуальної експлуатації та наруги</w:t>
      </w:r>
      <w:r w:rsidRPr="00173C5D">
        <w:t xml:space="preserve">, яке було схвалено Групою з оперативної політики та адвокації </w:t>
      </w:r>
      <w:r w:rsidR="00173C5D">
        <w:t>МВПК</w:t>
      </w:r>
      <w:r w:rsidRPr="00173C5D">
        <w:t xml:space="preserve"> у серпні 2021 року, координатор </w:t>
      </w:r>
      <w:r w:rsidR="007B1E66">
        <w:t>ЗСЕН</w:t>
      </w:r>
      <w:r w:rsidRPr="00173C5D">
        <w:t xml:space="preserve"> повинен «підтримувати Мережу для здійснення спільної оцінки ризиків </w:t>
      </w:r>
      <w:r w:rsidR="007B1E66">
        <w:t>ЗСЕН</w:t>
      </w:r>
      <w:r w:rsidRPr="00173C5D">
        <w:t xml:space="preserve"> в [Україні] для інформування вищого керівництва про прийняття стратегічних рішень, а також у «Супроводі вищого керівництва в розробці та впровадженні </w:t>
      </w:r>
      <w:r w:rsidR="007B1E66">
        <w:t>ЗСЕН</w:t>
      </w:r>
      <w:r w:rsidRPr="00173C5D">
        <w:t xml:space="preserve"> Мереживного ТЗ та Плану дій</w:t>
      </w:r>
      <w:r w:rsidR="0022799B">
        <w:t xml:space="preserve"> (</w:t>
      </w:r>
      <w:hyperlink r:id="rId10" w:history="1">
        <w:r w:rsidR="0022799B" w:rsidRPr="0022799B">
          <w:rPr>
            <w:rStyle w:val="Hyperlink"/>
          </w:rPr>
          <w:t>PSEA Network TORs and an Action Plan</w:t>
        </w:r>
      </w:hyperlink>
      <w:r w:rsidR="0022799B">
        <w:t>)</w:t>
      </w:r>
      <w:r w:rsidRPr="00173C5D">
        <w:t xml:space="preserve"> на основі оцінки ризиків».</w:t>
      </w:r>
    </w:p>
    <w:p w14:paraId="7BF0FCC1" w14:textId="77777777" w:rsidR="004D402A" w:rsidRPr="00173C5D" w:rsidRDefault="004D402A" w:rsidP="001D3C2B">
      <w:pPr>
        <w:spacing w:after="0"/>
        <w:jc w:val="both"/>
        <w:rPr>
          <w:highlight w:val="yellow"/>
        </w:rPr>
      </w:pPr>
    </w:p>
    <w:p w14:paraId="73802BEF" w14:textId="4EEF849F" w:rsidR="009652FB" w:rsidRPr="00173C5D" w:rsidRDefault="009652FB" w:rsidP="009652FB">
      <w:pPr>
        <w:spacing w:after="0"/>
        <w:jc w:val="both"/>
      </w:pPr>
      <w:r w:rsidRPr="00173C5D">
        <w:t>Результати оцінки ризиків будуть інформувати вище керівництво з метою прийняття с</w:t>
      </w:r>
      <w:r w:rsidR="00FC6B80">
        <w:t>тратегічних рішень і Плану дій Робочо</w:t>
      </w:r>
      <w:r w:rsidRPr="00173C5D">
        <w:t xml:space="preserve">ї групи </w:t>
      </w:r>
      <w:r w:rsidR="007B1E66">
        <w:t>ЗСЕН</w:t>
      </w:r>
      <w:r w:rsidRPr="00173C5D">
        <w:t>. Оцінка ризику СЕН залежно від її проекту може збирати дані про:</w:t>
      </w:r>
    </w:p>
    <w:p w14:paraId="1722604B" w14:textId="348D5846" w:rsidR="009652FB" w:rsidRPr="00173C5D" w:rsidRDefault="009652FB" w:rsidP="009652FB">
      <w:pPr>
        <w:pStyle w:val="ListParagraph"/>
        <w:numPr>
          <w:ilvl w:val="0"/>
          <w:numId w:val="12"/>
        </w:numPr>
        <w:spacing w:after="0"/>
        <w:jc w:val="both"/>
      </w:pPr>
      <w:r w:rsidRPr="00173C5D">
        <w:lastRenderedPageBreak/>
        <w:t xml:space="preserve">ризики, пов'язані з </w:t>
      </w:r>
      <w:r w:rsidR="00FC6B80">
        <w:t>запобіганням</w:t>
      </w:r>
      <w:r w:rsidRPr="00173C5D">
        <w:t xml:space="preserve"> (включаючи ризики появи СЕН);</w:t>
      </w:r>
    </w:p>
    <w:p w14:paraId="1CD4E973" w14:textId="2D80380B" w:rsidR="009652FB" w:rsidRPr="00173C5D" w:rsidRDefault="009652FB" w:rsidP="009652FB">
      <w:pPr>
        <w:pStyle w:val="ListParagraph"/>
        <w:numPr>
          <w:ilvl w:val="0"/>
          <w:numId w:val="12"/>
        </w:numPr>
        <w:spacing w:after="0"/>
        <w:jc w:val="both"/>
      </w:pPr>
      <w:r w:rsidRPr="00173C5D">
        <w:t xml:space="preserve">ризики, пов'язані з реагуванням (включаючи звітність, розслідування та процеси </w:t>
      </w:r>
      <w:r w:rsidR="00FC6B80">
        <w:t>під</w:t>
      </w:r>
      <w:r w:rsidRPr="00173C5D">
        <w:t>звітності);</w:t>
      </w:r>
    </w:p>
    <w:p w14:paraId="2F0CB034" w14:textId="2E9AC214" w:rsidR="009652FB" w:rsidRPr="00173C5D" w:rsidRDefault="009652FB" w:rsidP="009652FB">
      <w:pPr>
        <w:pStyle w:val="ListParagraph"/>
        <w:numPr>
          <w:ilvl w:val="0"/>
          <w:numId w:val="12"/>
        </w:numPr>
        <w:spacing w:after="0"/>
        <w:jc w:val="both"/>
      </w:pPr>
      <w:r w:rsidRPr="00173C5D">
        <w:t>ризики, пов'язані з наданням допомоги постраждалим;</w:t>
      </w:r>
    </w:p>
    <w:p w14:paraId="14D0830D" w14:textId="5233E12A" w:rsidR="009652FB" w:rsidRPr="00173C5D" w:rsidRDefault="009652FB" w:rsidP="009652FB">
      <w:pPr>
        <w:pStyle w:val="ListParagraph"/>
        <w:numPr>
          <w:ilvl w:val="0"/>
          <w:numId w:val="12"/>
        </w:numPr>
        <w:spacing w:after="0"/>
        <w:jc w:val="both"/>
      </w:pPr>
      <w:r w:rsidRPr="00173C5D">
        <w:t>ризики, пов'язані з внутрішньодержавною міжвідомчою координацією.</w:t>
      </w:r>
    </w:p>
    <w:p w14:paraId="3C97821F" w14:textId="77777777" w:rsidR="009652FB" w:rsidRPr="00173C5D" w:rsidRDefault="009652FB" w:rsidP="009652FB">
      <w:pPr>
        <w:spacing w:after="0"/>
        <w:jc w:val="both"/>
      </w:pPr>
    </w:p>
    <w:p w14:paraId="04B00A38" w14:textId="6B3A8DF9" w:rsidR="009652FB" w:rsidRPr="00173C5D" w:rsidRDefault="009652FB" w:rsidP="009652FB">
      <w:pPr>
        <w:spacing w:after="0"/>
        <w:jc w:val="both"/>
        <w:rPr>
          <w:highlight w:val="yellow"/>
        </w:rPr>
      </w:pPr>
      <w:r w:rsidRPr="00173C5D">
        <w:t xml:space="preserve">Таким чином, оцінка ризику може бути використана для того, щоб отримати інформацію про те, як </w:t>
      </w:r>
      <w:r w:rsidR="00206C23">
        <w:t>Робоча група ЗСЕН</w:t>
      </w:r>
      <w:r w:rsidRPr="00173C5D">
        <w:t xml:space="preserve"> може вжити заходів для зменшення ймовірності </w:t>
      </w:r>
      <w:r w:rsidR="00F854BA" w:rsidRPr="00173C5D">
        <w:t>СЕН</w:t>
      </w:r>
      <w:r w:rsidRPr="00173C5D">
        <w:t xml:space="preserve"> (наприклад, інтеграція </w:t>
      </w:r>
      <w:r w:rsidR="007B1E66">
        <w:t>ЗСЕН</w:t>
      </w:r>
      <w:r w:rsidR="00206C23">
        <w:t xml:space="preserve"> у роботу організацій</w:t>
      </w:r>
      <w:r w:rsidRPr="00173C5D">
        <w:t xml:space="preserve">), і вплив інцидентів </w:t>
      </w:r>
      <w:r w:rsidR="00F854BA" w:rsidRPr="00173C5D">
        <w:t>СЕН</w:t>
      </w:r>
      <w:r w:rsidRPr="00173C5D">
        <w:t xml:space="preserve">, а також кроки для нарощування спроможності всіх організацій розглядати </w:t>
      </w:r>
      <w:r w:rsidR="00206C23">
        <w:t>випадки СЕН</w:t>
      </w:r>
      <w:r w:rsidRPr="00173C5D">
        <w:t xml:space="preserve"> та покращувати координаці</w:t>
      </w:r>
      <w:r w:rsidR="00F854BA" w:rsidRPr="00173C5D">
        <w:t>ю</w:t>
      </w:r>
      <w:r w:rsidR="00206C23">
        <w:t xml:space="preserve"> з протидії та запобіганню СЕН</w:t>
      </w:r>
      <w:r w:rsidRPr="00173C5D">
        <w:t>.</w:t>
      </w:r>
    </w:p>
    <w:p w14:paraId="6EB37058" w14:textId="77777777" w:rsidR="004D402A" w:rsidRPr="00173C5D" w:rsidRDefault="004D402A" w:rsidP="004D402A">
      <w:pPr>
        <w:spacing w:after="0"/>
        <w:jc w:val="both"/>
        <w:rPr>
          <w:highlight w:val="yellow"/>
        </w:rPr>
      </w:pPr>
    </w:p>
    <w:p w14:paraId="75DE9684" w14:textId="651E92D6" w:rsidR="00F854BA" w:rsidRPr="00173C5D" w:rsidRDefault="00F854BA" w:rsidP="004D402A">
      <w:pPr>
        <w:spacing w:after="0"/>
        <w:jc w:val="both"/>
        <w:rPr>
          <w:highlight w:val="yellow"/>
        </w:rPr>
      </w:pPr>
      <w:r w:rsidRPr="00173C5D">
        <w:t xml:space="preserve">Спільна оцінка ризиків забезпечить базову лінію, яка полегшить моніторинг </w:t>
      </w:r>
      <w:r w:rsidR="00206C23">
        <w:t>прогресу</w:t>
      </w:r>
      <w:r w:rsidRPr="00173C5D">
        <w:t xml:space="preserve">, допоможе запобігти майбутньому СЕН шляхом коригування програми та підвищить обізнаність зацікавлених сторін щодо ризику СЕН. </w:t>
      </w:r>
      <w:r w:rsidR="00206C23">
        <w:t>Оцінка м</w:t>
      </w:r>
      <w:r w:rsidRPr="00173C5D">
        <w:t>оже допомогти визначити ранні тенденції та закон</w:t>
      </w:r>
      <w:r w:rsidR="00206C23">
        <w:t>омірності СЕН, які Р</w:t>
      </w:r>
      <w:r w:rsidRPr="00173C5D">
        <w:t xml:space="preserve">обоча група </w:t>
      </w:r>
      <w:r w:rsidR="007B1E66">
        <w:t>ЗСЕН</w:t>
      </w:r>
      <w:r w:rsidRPr="00173C5D">
        <w:t xml:space="preserve"> може використовувати, щоб запропонувати конкретні </w:t>
      </w:r>
      <w:r w:rsidR="00206C23">
        <w:t>рекомендації</w:t>
      </w:r>
      <w:r w:rsidRPr="00173C5D">
        <w:t xml:space="preserve"> організаціям і кластерам щодо того, як зменшити ризик СЕН під час їхнього програмування. Спільна оцінка ризиків також забезпечить доказову базу для пріоритетних цілей вищого керівництва та</w:t>
      </w:r>
      <w:r w:rsidR="00EC60DD">
        <w:t xml:space="preserve"> буде використана при розробці Р</w:t>
      </w:r>
      <w:r w:rsidRPr="00173C5D">
        <w:t xml:space="preserve">обочого плану </w:t>
      </w:r>
      <w:r w:rsidR="00206C23">
        <w:t>Робочої</w:t>
      </w:r>
      <w:r w:rsidRPr="00173C5D">
        <w:t xml:space="preserve"> групи </w:t>
      </w:r>
      <w:r w:rsidR="007B1E66">
        <w:t>ЗСЕН</w:t>
      </w:r>
      <w:r w:rsidRPr="00173C5D">
        <w:t xml:space="preserve">. Майбутня діяльність </w:t>
      </w:r>
      <w:r w:rsidR="00206C23">
        <w:t>Робочої</w:t>
      </w:r>
      <w:r w:rsidRPr="00173C5D">
        <w:t xml:space="preserve"> групи </w:t>
      </w:r>
      <w:r w:rsidR="007B1E66">
        <w:t>ЗСЕН</w:t>
      </w:r>
      <w:r w:rsidRPr="00173C5D">
        <w:t xml:space="preserve">, а також відповідна діяльність кластера буде адаптована </w:t>
      </w:r>
      <w:r w:rsidR="00206C23">
        <w:t>згідно з результатами</w:t>
      </w:r>
      <w:r w:rsidRPr="00173C5D">
        <w:t xml:space="preserve"> спільної оцінки ризиків.</w:t>
      </w:r>
    </w:p>
    <w:p w14:paraId="49FC58BC" w14:textId="77777777" w:rsidR="004D402A" w:rsidRPr="00173C5D" w:rsidRDefault="004D402A" w:rsidP="001D3C2B">
      <w:pPr>
        <w:spacing w:after="0"/>
        <w:jc w:val="both"/>
        <w:rPr>
          <w:highlight w:val="yellow"/>
        </w:rPr>
      </w:pPr>
    </w:p>
    <w:p w14:paraId="19D9EEB4" w14:textId="33C47B52" w:rsidR="00F85C2E" w:rsidRDefault="0017158F" w:rsidP="00664EF1">
      <w:pPr>
        <w:spacing w:after="0" w:line="240" w:lineRule="auto"/>
        <w:jc w:val="both"/>
        <w:rPr>
          <w:b/>
        </w:rPr>
      </w:pPr>
      <w:r w:rsidRPr="008A61A7">
        <w:rPr>
          <w:b/>
        </w:rPr>
        <w:t>Обраний постачальник повинен виконувати наступні завдання:</w:t>
      </w:r>
    </w:p>
    <w:p w14:paraId="13BBCD3C" w14:textId="77777777" w:rsidR="00664EF1" w:rsidRPr="00664EF1" w:rsidRDefault="00664EF1" w:rsidP="00664EF1">
      <w:pPr>
        <w:spacing w:after="0" w:line="240" w:lineRule="auto"/>
        <w:jc w:val="both"/>
        <w:rPr>
          <w:b/>
          <w:highlight w:val="yellow"/>
        </w:rPr>
      </w:pPr>
    </w:p>
    <w:p w14:paraId="42FD6EF7" w14:textId="3F021768" w:rsidR="00F854BA" w:rsidRPr="0009553A" w:rsidRDefault="00F854BA" w:rsidP="00F854BA">
      <w:pPr>
        <w:spacing w:after="0" w:line="240" w:lineRule="auto"/>
        <w:jc w:val="both"/>
        <w:rPr>
          <w:rFonts w:asciiTheme="minorHAnsi" w:hAnsiTheme="minorHAnsi" w:cstheme="minorHAnsi"/>
        </w:rPr>
      </w:pPr>
      <w:r w:rsidRPr="0009553A">
        <w:rPr>
          <w:rFonts w:asciiTheme="minorHAnsi" w:hAnsiTheme="minorHAnsi" w:cstheme="minorHAnsi"/>
        </w:rPr>
        <w:t xml:space="preserve">Технічна записка МOM щодо Спільної оцінки ризиків СЕН (2022) </w:t>
      </w:r>
      <w:r w:rsidR="007210C5" w:rsidRPr="0009553A">
        <w:rPr>
          <w:rFonts w:asciiTheme="minorHAnsi" w:hAnsiTheme="minorHAnsi" w:cstheme="minorHAnsi"/>
        </w:rPr>
        <w:t>(</w:t>
      </w:r>
      <w:hyperlink r:id="rId11" w:history="1">
        <w:r w:rsidR="007210C5" w:rsidRPr="0009553A">
          <w:rPr>
            <w:rFonts w:asciiTheme="minorHAnsi" w:eastAsia="Times New Roman" w:hAnsiTheme="minorHAnsi" w:cstheme="minorHAnsi"/>
            <w:color w:val="1155CC"/>
            <w:u w:val="single"/>
            <w:lang w:val="en-US" w:eastAsia="ru-RU"/>
          </w:rPr>
          <w:t>The</w:t>
        </w:r>
        <w:r w:rsidR="007210C5" w:rsidRPr="0009553A">
          <w:rPr>
            <w:rFonts w:asciiTheme="minorHAnsi" w:eastAsia="Times New Roman" w:hAnsiTheme="minorHAnsi" w:cstheme="minorHAnsi"/>
            <w:color w:val="1155CC"/>
            <w:u w:val="single"/>
            <w:lang w:eastAsia="ru-RU"/>
          </w:rPr>
          <w:t xml:space="preserve"> </w:t>
        </w:r>
        <w:r w:rsidR="007210C5" w:rsidRPr="0009553A">
          <w:rPr>
            <w:rFonts w:asciiTheme="minorHAnsi" w:eastAsia="Times New Roman" w:hAnsiTheme="minorHAnsi" w:cstheme="minorHAnsi"/>
            <w:color w:val="1155CC"/>
            <w:u w:val="single"/>
            <w:lang w:val="en-US" w:eastAsia="ru-RU"/>
          </w:rPr>
          <w:t>IOM</w:t>
        </w:r>
        <w:r w:rsidR="007210C5" w:rsidRPr="0009553A">
          <w:rPr>
            <w:rFonts w:asciiTheme="minorHAnsi" w:eastAsia="Times New Roman" w:hAnsiTheme="minorHAnsi" w:cstheme="minorHAnsi"/>
            <w:color w:val="1155CC"/>
            <w:u w:val="single"/>
            <w:lang w:eastAsia="ru-RU"/>
          </w:rPr>
          <w:t xml:space="preserve"> </w:t>
        </w:r>
        <w:r w:rsidR="007210C5" w:rsidRPr="0009553A">
          <w:rPr>
            <w:rFonts w:asciiTheme="minorHAnsi" w:eastAsia="Times New Roman" w:hAnsiTheme="minorHAnsi" w:cstheme="minorHAnsi"/>
            <w:color w:val="1155CC"/>
            <w:u w:val="single"/>
            <w:lang w:val="en-US" w:eastAsia="ru-RU"/>
          </w:rPr>
          <w:t>Joint</w:t>
        </w:r>
        <w:r w:rsidR="007210C5" w:rsidRPr="0009553A">
          <w:rPr>
            <w:rFonts w:asciiTheme="minorHAnsi" w:eastAsia="Times New Roman" w:hAnsiTheme="minorHAnsi" w:cstheme="minorHAnsi"/>
            <w:color w:val="1155CC"/>
            <w:u w:val="single"/>
            <w:lang w:eastAsia="ru-RU"/>
          </w:rPr>
          <w:t xml:space="preserve"> </w:t>
        </w:r>
        <w:r w:rsidR="007210C5" w:rsidRPr="0009553A">
          <w:rPr>
            <w:rFonts w:asciiTheme="minorHAnsi" w:eastAsia="Times New Roman" w:hAnsiTheme="minorHAnsi" w:cstheme="minorHAnsi"/>
            <w:color w:val="1155CC"/>
            <w:u w:val="single"/>
            <w:lang w:val="en-US" w:eastAsia="ru-RU"/>
          </w:rPr>
          <w:t>SEA</w:t>
        </w:r>
        <w:r w:rsidR="007210C5" w:rsidRPr="0009553A">
          <w:rPr>
            <w:rFonts w:asciiTheme="minorHAnsi" w:eastAsia="Times New Roman" w:hAnsiTheme="minorHAnsi" w:cstheme="minorHAnsi"/>
            <w:color w:val="1155CC"/>
            <w:u w:val="single"/>
            <w:lang w:eastAsia="ru-RU"/>
          </w:rPr>
          <w:t xml:space="preserve"> </w:t>
        </w:r>
        <w:r w:rsidR="007210C5" w:rsidRPr="0009553A">
          <w:rPr>
            <w:rFonts w:asciiTheme="minorHAnsi" w:eastAsia="Times New Roman" w:hAnsiTheme="minorHAnsi" w:cstheme="minorHAnsi"/>
            <w:color w:val="1155CC"/>
            <w:u w:val="single"/>
            <w:lang w:val="en-US" w:eastAsia="ru-RU"/>
          </w:rPr>
          <w:t>Risk</w:t>
        </w:r>
        <w:r w:rsidR="007210C5" w:rsidRPr="0009553A">
          <w:rPr>
            <w:rFonts w:asciiTheme="minorHAnsi" w:eastAsia="Times New Roman" w:hAnsiTheme="minorHAnsi" w:cstheme="minorHAnsi"/>
            <w:color w:val="1155CC"/>
            <w:u w:val="single"/>
            <w:lang w:eastAsia="ru-RU"/>
          </w:rPr>
          <w:t xml:space="preserve"> </w:t>
        </w:r>
        <w:r w:rsidR="007210C5" w:rsidRPr="0009553A">
          <w:rPr>
            <w:rFonts w:asciiTheme="minorHAnsi" w:eastAsia="Times New Roman" w:hAnsiTheme="minorHAnsi" w:cstheme="minorHAnsi"/>
            <w:color w:val="1155CC"/>
            <w:u w:val="single"/>
            <w:lang w:val="en-US" w:eastAsia="ru-RU"/>
          </w:rPr>
          <w:t>Assessment</w:t>
        </w:r>
        <w:r w:rsidR="007210C5" w:rsidRPr="0009553A">
          <w:rPr>
            <w:rFonts w:asciiTheme="minorHAnsi" w:eastAsia="Times New Roman" w:hAnsiTheme="minorHAnsi" w:cstheme="minorHAnsi"/>
            <w:color w:val="1155CC"/>
            <w:u w:val="single"/>
            <w:lang w:eastAsia="ru-RU"/>
          </w:rPr>
          <w:t xml:space="preserve"> </w:t>
        </w:r>
        <w:r w:rsidR="007210C5" w:rsidRPr="0009553A">
          <w:rPr>
            <w:rFonts w:asciiTheme="minorHAnsi" w:eastAsia="Times New Roman" w:hAnsiTheme="minorHAnsi" w:cstheme="minorHAnsi"/>
            <w:color w:val="1155CC"/>
            <w:u w:val="single"/>
            <w:lang w:val="en-US" w:eastAsia="ru-RU"/>
          </w:rPr>
          <w:t>Technical</w:t>
        </w:r>
        <w:r w:rsidR="007210C5" w:rsidRPr="0009553A">
          <w:rPr>
            <w:rFonts w:asciiTheme="minorHAnsi" w:eastAsia="Times New Roman" w:hAnsiTheme="minorHAnsi" w:cstheme="minorHAnsi"/>
            <w:color w:val="1155CC"/>
            <w:u w:val="single"/>
            <w:lang w:eastAsia="ru-RU"/>
          </w:rPr>
          <w:t xml:space="preserve"> </w:t>
        </w:r>
        <w:r w:rsidR="007210C5" w:rsidRPr="0009553A">
          <w:rPr>
            <w:rFonts w:asciiTheme="minorHAnsi" w:eastAsia="Times New Roman" w:hAnsiTheme="minorHAnsi" w:cstheme="minorHAnsi"/>
            <w:color w:val="1155CC"/>
            <w:u w:val="single"/>
            <w:lang w:val="en-US" w:eastAsia="ru-RU"/>
          </w:rPr>
          <w:t>Note</w:t>
        </w:r>
      </w:hyperlink>
      <w:r w:rsidR="007210C5" w:rsidRPr="0009553A">
        <w:rPr>
          <w:rFonts w:asciiTheme="minorHAnsi" w:hAnsiTheme="minorHAnsi" w:cstheme="minorHAnsi"/>
        </w:rPr>
        <w:t xml:space="preserve">) </w:t>
      </w:r>
      <w:r w:rsidRPr="0009553A">
        <w:rPr>
          <w:rFonts w:asciiTheme="minorHAnsi" w:hAnsiTheme="minorHAnsi" w:cstheme="minorHAnsi"/>
        </w:rPr>
        <w:t>стане кер</w:t>
      </w:r>
      <w:r w:rsidR="007833D9" w:rsidRPr="0009553A">
        <w:rPr>
          <w:rFonts w:asciiTheme="minorHAnsi" w:hAnsiTheme="minorHAnsi" w:cstheme="minorHAnsi"/>
        </w:rPr>
        <w:t>і</w:t>
      </w:r>
      <w:r w:rsidR="00173C5D" w:rsidRPr="0009553A">
        <w:rPr>
          <w:rFonts w:asciiTheme="minorHAnsi" w:hAnsiTheme="minorHAnsi" w:cstheme="minorHAnsi"/>
        </w:rPr>
        <w:t>вництвом цього</w:t>
      </w:r>
      <w:r w:rsidRPr="0009553A">
        <w:rPr>
          <w:rFonts w:asciiTheme="minorHAnsi" w:hAnsiTheme="minorHAnsi" w:cstheme="minorHAnsi"/>
        </w:rPr>
        <w:t xml:space="preserve"> завдання. Вона стосується </w:t>
      </w:r>
      <w:r w:rsidR="007833D9" w:rsidRPr="0009553A">
        <w:rPr>
          <w:rFonts w:asciiTheme="minorHAnsi" w:hAnsiTheme="minorHAnsi" w:cstheme="minorHAnsi"/>
        </w:rPr>
        <w:t>Інструментарію</w:t>
      </w:r>
      <w:r w:rsidRPr="0009553A">
        <w:rPr>
          <w:rFonts w:asciiTheme="minorHAnsi" w:hAnsiTheme="minorHAnsi" w:cstheme="minorHAnsi"/>
        </w:rPr>
        <w:t xml:space="preserve"> з управління ризиками, повязаними з сексуальною експлуатацією та на</w:t>
      </w:r>
      <w:r w:rsidR="0009553A">
        <w:rPr>
          <w:rFonts w:asciiTheme="minorHAnsi" w:hAnsiTheme="minorHAnsi" w:cstheme="minorHAnsi"/>
        </w:rPr>
        <w:t>ругою,</w:t>
      </w:r>
      <w:r w:rsidRPr="0009553A">
        <w:rPr>
          <w:rFonts w:asciiTheme="minorHAnsi" w:hAnsiTheme="minorHAnsi" w:cstheme="minorHAnsi"/>
        </w:rPr>
        <w:t xml:space="preserve"> Департамент</w:t>
      </w:r>
      <w:r w:rsidR="007833D9" w:rsidRPr="0009553A">
        <w:rPr>
          <w:rFonts w:asciiTheme="minorHAnsi" w:hAnsiTheme="minorHAnsi" w:cstheme="minorHAnsi"/>
        </w:rPr>
        <w:t>у</w:t>
      </w:r>
      <w:r w:rsidRPr="0009553A">
        <w:rPr>
          <w:rFonts w:asciiTheme="minorHAnsi" w:hAnsiTheme="minorHAnsi" w:cstheme="minorHAnsi"/>
        </w:rPr>
        <w:t xml:space="preserve"> зі стратегії, політики та контролю в галузі управління (</w:t>
      </w:r>
      <w:r w:rsidR="007210C5" w:rsidRPr="0009553A">
        <w:rPr>
          <w:rFonts w:asciiTheme="minorHAnsi" w:hAnsiTheme="minorHAnsi" w:cstheme="minorHAnsi"/>
        </w:rPr>
        <w:t>ДСПКУ</w:t>
      </w:r>
      <w:r w:rsidRPr="0009553A">
        <w:rPr>
          <w:rFonts w:asciiTheme="minorHAnsi" w:hAnsiTheme="minorHAnsi" w:cstheme="minorHAnsi"/>
        </w:rPr>
        <w:t xml:space="preserve">), </w:t>
      </w:r>
      <w:r w:rsidR="007833D9" w:rsidRPr="0009553A">
        <w:rPr>
          <w:rFonts w:asciiTheme="minorHAnsi" w:hAnsiTheme="minorHAnsi" w:cstheme="minorHAnsi"/>
        </w:rPr>
        <w:t xml:space="preserve">Інструментарію для моніторингу та оцінки допомоги з розширеними можливостями </w:t>
      </w:r>
      <w:r w:rsidRPr="0009553A">
        <w:rPr>
          <w:rFonts w:asciiTheme="minorHAnsi" w:hAnsiTheme="minorHAnsi" w:cstheme="minorHAnsi"/>
        </w:rPr>
        <w:t>та інших ресурсів. Інструментарій UNFPA з уп</w:t>
      </w:r>
      <w:r w:rsidR="0009553A">
        <w:rPr>
          <w:rFonts w:asciiTheme="minorHAnsi" w:hAnsiTheme="minorHAnsi" w:cstheme="minorHAnsi"/>
        </w:rPr>
        <w:t>равління ризиками (2022) також інформуватиме цю</w:t>
      </w:r>
      <w:r w:rsidRPr="0009553A">
        <w:rPr>
          <w:rFonts w:asciiTheme="minorHAnsi" w:hAnsiTheme="minorHAnsi" w:cstheme="minorHAnsi"/>
        </w:rPr>
        <w:t xml:space="preserve"> оцінк</w:t>
      </w:r>
      <w:r w:rsidR="0009553A">
        <w:rPr>
          <w:rFonts w:asciiTheme="minorHAnsi" w:hAnsiTheme="minorHAnsi" w:cstheme="minorHAnsi"/>
        </w:rPr>
        <w:t>у</w:t>
      </w:r>
      <w:r w:rsidRPr="0009553A">
        <w:rPr>
          <w:rFonts w:asciiTheme="minorHAnsi" w:hAnsiTheme="minorHAnsi" w:cstheme="minorHAnsi"/>
        </w:rPr>
        <w:t xml:space="preserve">. Щоб розглянути конкретні теми та підготувати запитання, оцінка може також використовувати інструмент оцінки ризиків </w:t>
      </w:r>
      <w:r w:rsidR="007833D9" w:rsidRPr="0009553A">
        <w:rPr>
          <w:rFonts w:asciiTheme="minorHAnsi" w:hAnsiTheme="minorHAnsi" w:cstheme="minorHAnsi"/>
        </w:rPr>
        <w:t>Центр</w:t>
      </w:r>
      <w:r w:rsidR="0009553A">
        <w:rPr>
          <w:rFonts w:asciiTheme="minorHAnsi" w:hAnsiTheme="minorHAnsi" w:cstheme="minorHAnsi"/>
        </w:rPr>
        <w:t>у</w:t>
      </w:r>
      <w:r w:rsidR="007833D9" w:rsidRPr="0009553A">
        <w:rPr>
          <w:rFonts w:asciiTheme="minorHAnsi" w:hAnsiTheme="minorHAnsi" w:cstheme="minorHAnsi"/>
        </w:rPr>
        <w:t xml:space="preserve"> ресурсів захисту</w:t>
      </w:r>
      <w:r w:rsidRPr="0009553A">
        <w:rPr>
          <w:rFonts w:asciiTheme="minorHAnsi" w:hAnsiTheme="minorHAnsi" w:cstheme="minorHAnsi"/>
        </w:rPr>
        <w:t xml:space="preserve"> </w:t>
      </w:r>
      <w:r w:rsidR="0009553A">
        <w:rPr>
          <w:rFonts w:asciiTheme="minorHAnsi" w:hAnsiTheme="minorHAnsi" w:cstheme="minorHAnsi"/>
        </w:rPr>
        <w:t>та</w:t>
      </w:r>
      <w:r w:rsidRPr="0009553A">
        <w:rPr>
          <w:rFonts w:asciiTheme="minorHAnsi" w:hAnsiTheme="minorHAnsi" w:cstheme="minorHAnsi"/>
        </w:rPr>
        <w:t xml:space="preserve"> управління ними в надзвичайних ситуаціях</w:t>
      </w:r>
      <w:r w:rsidR="007210C5" w:rsidRPr="0009553A">
        <w:rPr>
          <w:rFonts w:asciiTheme="minorHAnsi" w:hAnsiTheme="minorHAnsi" w:cstheme="minorHAnsi"/>
        </w:rPr>
        <w:t xml:space="preserve"> (</w:t>
      </w:r>
      <w:hyperlink r:id="rId12" w:history="1">
        <w:r w:rsidR="007210C5" w:rsidRPr="0009553A">
          <w:rPr>
            <w:rStyle w:val="Hyperlink"/>
            <w:rFonts w:asciiTheme="minorHAnsi" w:hAnsiTheme="minorHAnsi" w:cstheme="minorHAnsi"/>
          </w:rPr>
          <w:t>Safeguarding Resource Hub’s Safeguarding (or SEAH) risk assessment and management tool in emergencies</w:t>
        </w:r>
      </w:hyperlink>
      <w:r w:rsidR="007210C5" w:rsidRPr="0009553A">
        <w:rPr>
          <w:rFonts w:asciiTheme="minorHAnsi" w:hAnsiTheme="minorHAnsi" w:cstheme="minorHAnsi"/>
        </w:rPr>
        <w:t>)</w:t>
      </w:r>
      <w:r w:rsidRPr="0009553A">
        <w:rPr>
          <w:rFonts w:asciiTheme="minorHAnsi" w:hAnsiTheme="minorHAnsi" w:cstheme="minorHAnsi"/>
        </w:rPr>
        <w:t>.</w:t>
      </w:r>
    </w:p>
    <w:p w14:paraId="1AA9A484" w14:textId="77777777" w:rsidR="007210C5" w:rsidRPr="008A61A7" w:rsidRDefault="007210C5" w:rsidP="00F854BA">
      <w:pPr>
        <w:spacing w:after="0" w:line="240" w:lineRule="auto"/>
        <w:jc w:val="both"/>
      </w:pPr>
    </w:p>
    <w:p w14:paraId="3BD18FBF" w14:textId="4B7BDCF2" w:rsidR="00F854BA" w:rsidRPr="008A61A7" w:rsidRDefault="00F854BA" w:rsidP="00F854BA">
      <w:pPr>
        <w:spacing w:after="0" w:line="240" w:lineRule="auto"/>
        <w:jc w:val="both"/>
      </w:pPr>
      <w:r w:rsidRPr="008A61A7">
        <w:t xml:space="preserve">Оцінка ризиків </w:t>
      </w:r>
      <w:r w:rsidR="007833D9" w:rsidRPr="008A61A7">
        <w:t>СЕН</w:t>
      </w:r>
      <w:r w:rsidRPr="008A61A7">
        <w:t xml:space="preserve"> має включати такі цілі:</w:t>
      </w:r>
    </w:p>
    <w:p w14:paraId="69D7FCDD" w14:textId="77777777" w:rsidR="007833D9" w:rsidRPr="008A61A7" w:rsidRDefault="007833D9" w:rsidP="00F854BA">
      <w:pPr>
        <w:spacing w:after="0" w:line="240" w:lineRule="auto"/>
        <w:jc w:val="both"/>
        <w:rPr>
          <w:highlight w:val="yellow"/>
        </w:rPr>
      </w:pPr>
    </w:p>
    <w:p w14:paraId="1BAD8D9D" w14:textId="5926630C" w:rsidR="00173C5D" w:rsidRPr="008A61A7" w:rsidRDefault="00173C5D" w:rsidP="00173C5D">
      <w:pPr>
        <w:pStyle w:val="ListParagraph"/>
        <w:numPr>
          <w:ilvl w:val="0"/>
          <w:numId w:val="6"/>
        </w:numPr>
        <w:spacing w:after="0" w:line="240" w:lineRule="auto"/>
        <w:jc w:val="both"/>
      </w:pPr>
      <w:r w:rsidRPr="008A61A7">
        <w:t>Прове</w:t>
      </w:r>
      <w:r w:rsidR="00E70CF0" w:rsidRPr="008A61A7">
        <w:t>сти</w:t>
      </w:r>
      <w:r w:rsidRPr="008A61A7">
        <w:t xml:space="preserve"> аналіз ситуації за допомогою аналітичного огляду та консультацій, які розглядатимуть зовнішнє середовище (</w:t>
      </w:r>
      <w:r w:rsidR="00E70CF0" w:rsidRPr="008A61A7">
        <w:t>навчання</w:t>
      </w:r>
      <w:r w:rsidRPr="008A61A7">
        <w:t xml:space="preserve"> від осіб, які перебувають у зоні ризику, та постраждалих), гуманітарний контекст, управління та правоохоронні органи, системи соціального захисту та захисту дітей, роботу з </w:t>
      </w:r>
      <w:r w:rsidR="0009553A">
        <w:t>виконавчими партерами</w:t>
      </w:r>
      <w:r w:rsidRPr="008A61A7">
        <w:t xml:space="preserve"> та існуючий внутрішній контроль (підвищення обізнаності та обмін інформацією, робота відділу кадрів, механізми звітності, внутрішнє управління та керівництво або організації, розслідування)</w:t>
      </w:r>
      <w:r w:rsidR="00E70CF0" w:rsidRPr="008A61A7">
        <w:t>.</w:t>
      </w:r>
    </w:p>
    <w:p w14:paraId="6C1E7FCC" w14:textId="21912230" w:rsidR="00173C5D" w:rsidRPr="008A61A7" w:rsidRDefault="00173C5D" w:rsidP="00173C5D">
      <w:pPr>
        <w:pStyle w:val="ListParagraph"/>
        <w:numPr>
          <w:ilvl w:val="0"/>
          <w:numId w:val="6"/>
        </w:numPr>
        <w:spacing w:after="0" w:line="240" w:lineRule="auto"/>
        <w:jc w:val="both"/>
      </w:pPr>
      <w:r w:rsidRPr="008A61A7">
        <w:t xml:space="preserve">На основі </w:t>
      </w:r>
      <w:r w:rsidR="007210C5">
        <w:t xml:space="preserve">ситуаційного </w:t>
      </w:r>
      <w:r w:rsidRPr="008A61A7">
        <w:t>аналізу визнач</w:t>
      </w:r>
      <w:r w:rsidR="00E70CF0" w:rsidRPr="008A61A7">
        <w:t>ити</w:t>
      </w:r>
      <w:r w:rsidRPr="008A61A7">
        <w:t xml:space="preserve"> ключові ризики для ефективного захисту від сексуальної експлуатації та </w:t>
      </w:r>
      <w:r w:rsidR="0009553A">
        <w:t>наруги</w:t>
      </w:r>
      <w:r w:rsidRPr="008A61A7">
        <w:t xml:space="preserve">, у тому числі щодо запобігання, реагування, допомоги </w:t>
      </w:r>
      <w:r w:rsidR="0009553A">
        <w:t>пост</w:t>
      </w:r>
      <w:r w:rsidR="00E70CF0" w:rsidRPr="008A61A7">
        <w:t>р</w:t>
      </w:r>
      <w:r w:rsidR="0009553A">
        <w:t>а</w:t>
      </w:r>
      <w:r w:rsidR="00E70CF0" w:rsidRPr="008A61A7">
        <w:t>ждалим</w:t>
      </w:r>
      <w:r w:rsidRPr="008A61A7">
        <w:t xml:space="preserve"> та координації.</w:t>
      </w:r>
    </w:p>
    <w:p w14:paraId="6919A50D" w14:textId="297F3E8E" w:rsidR="00173C5D" w:rsidRPr="008A61A7" w:rsidRDefault="00173C5D" w:rsidP="00173C5D">
      <w:pPr>
        <w:pStyle w:val="ListParagraph"/>
        <w:numPr>
          <w:ilvl w:val="0"/>
          <w:numId w:val="6"/>
        </w:numPr>
        <w:spacing w:after="0" w:line="240" w:lineRule="auto"/>
        <w:jc w:val="both"/>
      </w:pPr>
      <w:r w:rsidRPr="008A61A7">
        <w:t>Оцінити ймовірність і вплив цих ризиків</w:t>
      </w:r>
      <w:r w:rsidR="007210C5">
        <w:t>.</w:t>
      </w:r>
    </w:p>
    <w:p w14:paraId="17DDCBF3" w14:textId="00D15D35" w:rsidR="00173C5D" w:rsidRPr="008A61A7" w:rsidRDefault="00E70CF0" w:rsidP="00173C5D">
      <w:pPr>
        <w:pStyle w:val="ListParagraph"/>
        <w:numPr>
          <w:ilvl w:val="0"/>
          <w:numId w:val="6"/>
        </w:numPr>
        <w:spacing w:after="0" w:line="240" w:lineRule="auto"/>
        <w:jc w:val="both"/>
      </w:pPr>
      <w:r w:rsidRPr="008A61A7">
        <w:t xml:space="preserve">Оцінити </w:t>
      </w:r>
      <w:r w:rsidR="00173C5D" w:rsidRPr="008A61A7">
        <w:t>ефе</w:t>
      </w:r>
      <w:r w:rsidR="0009553A">
        <w:t>ктивність внутрішнього контролю, коли ризики зберігаються</w:t>
      </w:r>
      <w:r w:rsidR="007210C5">
        <w:t>.</w:t>
      </w:r>
    </w:p>
    <w:p w14:paraId="4ABC43C3" w14:textId="75E7953E" w:rsidR="00173C5D" w:rsidRPr="007210C5" w:rsidRDefault="00173C5D" w:rsidP="00173C5D">
      <w:pPr>
        <w:pStyle w:val="ListParagraph"/>
        <w:numPr>
          <w:ilvl w:val="0"/>
          <w:numId w:val="6"/>
        </w:numPr>
        <w:spacing w:after="0" w:line="240" w:lineRule="auto"/>
        <w:jc w:val="both"/>
      </w:pPr>
      <w:r w:rsidRPr="007210C5">
        <w:t xml:space="preserve">Розробити заходи </w:t>
      </w:r>
      <w:r w:rsidR="0009553A">
        <w:t>мінімізації ризиків СЕН</w:t>
      </w:r>
      <w:r w:rsidRPr="007210C5">
        <w:t xml:space="preserve"> та </w:t>
      </w:r>
      <w:r w:rsidR="0009553A">
        <w:t>визначити</w:t>
      </w:r>
      <w:r w:rsidRPr="007210C5">
        <w:t xml:space="preserve"> відповідальність</w:t>
      </w:r>
      <w:r w:rsidR="0009553A">
        <w:t xml:space="preserve"> за їх втілення</w:t>
      </w:r>
      <w:r w:rsidRPr="007210C5">
        <w:t xml:space="preserve"> (включно з визначенням будь-яких необхідних ресурсів)</w:t>
      </w:r>
      <w:r w:rsidR="007210C5" w:rsidRPr="007210C5">
        <w:t>.</w:t>
      </w:r>
    </w:p>
    <w:p w14:paraId="58972EA2" w14:textId="77777777" w:rsidR="00823AE3" w:rsidRPr="008A61A7" w:rsidRDefault="00823AE3" w:rsidP="00823AE3">
      <w:pPr>
        <w:spacing w:after="0" w:line="240" w:lineRule="auto"/>
        <w:jc w:val="both"/>
        <w:rPr>
          <w:highlight w:val="yellow"/>
        </w:rPr>
      </w:pPr>
    </w:p>
    <w:p w14:paraId="26BD4579" w14:textId="77777777" w:rsidR="00664EF1" w:rsidRDefault="00664EF1" w:rsidP="00E70CF0">
      <w:pPr>
        <w:jc w:val="both"/>
        <w:rPr>
          <w:b/>
        </w:rPr>
      </w:pPr>
    </w:p>
    <w:p w14:paraId="461F0228" w14:textId="77777777" w:rsidR="00664EF1" w:rsidRDefault="00664EF1" w:rsidP="00E70CF0">
      <w:pPr>
        <w:jc w:val="both"/>
        <w:rPr>
          <w:b/>
        </w:rPr>
      </w:pPr>
    </w:p>
    <w:p w14:paraId="52934AD9" w14:textId="77777777" w:rsidR="00E70CF0" w:rsidRPr="008A61A7" w:rsidRDefault="00E70CF0" w:rsidP="00E70CF0">
      <w:pPr>
        <w:jc w:val="both"/>
        <w:rPr>
          <w:b/>
        </w:rPr>
      </w:pPr>
      <w:r w:rsidRPr="008A61A7">
        <w:rPr>
          <w:b/>
        </w:rPr>
        <w:lastRenderedPageBreak/>
        <w:t>Терміни надання та оплати послуг</w:t>
      </w:r>
    </w:p>
    <w:p w14:paraId="247D8861" w14:textId="75557454" w:rsidR="00E70CF0" w:rsidRPr="008A61A7" w:rsidRDefault="00E70CF0" w:rsidP="00E70CF0">
      <w:pPr>
        <w:jc w:val="both"/>
        <w:rPr>
          <w:b/>
          <w:highlight w:val="yellow"/>
        </w:rPr>
      </w:pPr>
      <w:r w:rsidRPr="008A61A7">
        <w:rPr>
          <w:b/>
        </w:rPr>
        <w:t xml:space="preserve">Поетапна оплата організовується </w:t>
      </w:r>
      <w:r w:rsidR="007210C5">
        <w:rPr>
          <w:b/>
        </w:rPr>
        <w:t>залежно</w:t>
      </w:r>
      <w:r w:rsidRPr="008A61A7">
        <w:rPr>
          <w:b/>
        </w:rPr>
        <w:t xml:space="preserve"> від виконання завдання постачальником:</w:t>
      </w:r>
    </w:p>
    <w:p w14:paraId="4A7DF5E5" w14:textId="77777777" w:rsidR="00A77DF7" w:rsidRPr="008A61A7" w:rsidRDefault="00A77DF7" w:rsidP="0097572A">
      <w:pPr>
        <w:jc w:val="both"/>
        <w:rPr>
          <w:b/>
          <w:highlight w:val="yellow"/>
        </w:rPr>
      </w:pPr>
    </w:p>
    <w:tbl>
      <w:tblPr>
        <w:tblW w:w="9411" w:type="dxa"/>
        <w:jc w:val="center"/>
        <w:tblCellMar>
          <w:top w:w="117" w:type="dxa"/>
          <w:left w:w="94" w:type="dxa"/>
          <w:right w:w="84" w:type="dxa"/>
        </w:tblCellMar>
        <w:tblLook w:val="04A0" w:firstRow="1" w:lastRow="0" w:firstColumn="1" w:lastColumn="0" w:noHBand="0" w:noVBand="1"/>
      </w:tblPr>
      <w:tblGrid>
        <w:gridCol w:w="6531"/>
        <w:gridCol w:w="1530"/>
        <w:gridCol w:w="1350"/>
      </w:tblGrid>
      <w:tr w:rsidR="009742A6" w:rsidRPr="008A61A7" w14:paraId="6BC113B3" w14:textId="77777777" w:rsidTr="00B7416A">
        <w:trPr>
          <w:trHeight w:val="751"/>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tcPr>
          <w:p w14:paraId="5D4F2A88" w14:textId="59AEA3C5" w:rsidR="009742A6" w:rsidRPr="008A61A7" w:rsidRDefault="00E70CF0" w:rsidP="008A61A7">
            <w:pPr>
              <w:spacing w:after="0"/>
              <w:jc w:val="center"/>
              <w:rPr>
                <w:rFonts w:eastAsia="Times New Roman" w:cs="Arial"/>
                <w:b/>
                <w:bCs/>
                <w:lang w:eastAsia="en-US"/>
              </w:rPr>
            </w:pPr>
            <w:r w:rsidRPr="008A61A7">
              <w:rPr>
                <w:rFonts w:eastAsia="Times New Roman" w:cs="Arial"/>
                <w:b/>
                <w:bCs/>
                <w:lang w:eastAsia="en-US"/>
              </w:rPr>
              <w:t>Результати роботи</w:t>
            </w:r>
          </w:p>
        </w:tc>
        <w:tc>
          <w:tcPr>
            <w:tcW w:w="1530" w:type="dxa"/>
            <w:tcBorders>
              <w:top w:val="single" w:sz="2" w:space="0" w:color="000000"/>
              <w:left w:val="single" w:sz="2" w:space="0" w:color="000000"/>
              <w:bottom w:val="single" w:sz="2" w:space="0" w:color="000000"/>
              <w:right w:val="single" w:sz="2" w:space="0" w:color="000000"/>
            </w:tcBorders>
            <w:shd w:val="clear" w:color="auto" w:fill="auto"/>
          </w:tcPr>
          <w:p w14:paraId="411F832A" w14:textId="29F56142" w:rsidR="009742A6" w:rsidRPr="008A61A7" w:rsidRDefault="009742A6" w:rsidP="008A61A7">
            <w:pPr>
              <w:spacing w:after="0"/>
              <w:ind w:left="204"/>
              <w:jc w:val="center"/>
              <w:rPr>
                <w:rFonts w:eastAsia="Times New Roman" w:cs="Arial"/>
                <w:b/>
                <w:bCs/>
                <w:lang w:eastAsia="en-US"/>
              </w:rPr>
            </w:pPr>
            <w:r w:rsidRPr="008A61A7">
              <w:rPr>
                <w:rFonts w:eastAsia="Times New Roman" w:cs="Arial"/>
                <w:b/>
                <w:bCs/>
                <w:lang w:eastAsia="en-US"/>
              </w:rPr>
              <w:t xml:space="preserve">% </w:t>
            </w:r>
            <w:r w:rsidR="00C35A98" w:rsidRPr="008A61A7">
              <w:rPr>
                <w:rFonts w:eastAsia="Times New Roman" w:cs="Arial"/>
                <w:b/>
                <w:bCs/>
                <w:lang w:eastAsia="en-US"/>
              </w:rPr>
              <w:t>від повної суми договору</w:t>
            </w:r>
          </w:p>
        </w:tc>
        <w:tc>
          <w:tcPr>
            <w:tcW w:w="1350" w:type="dxa"/>
            <w:tcBorders>
              <w:top w:val="single" w:sz="2" w:space="0" w:color="000000"/>
              <w:left w:val="single" w:sz="2" w:space="0" w:color="000000"/>
              <w:bottom w:val="single" w:sz="2" w:space="0" w:color="000000"/>
              <w:right w:val="single" w:sz="2" w:space="0" w:color="000000"/>
            </w:tcBorders>
            <w:shd w:val="clear" w:color="auto" w:fill="auto"/>
          </w:tcPr>
          <w:p w14:paraId="70F7C157" w14:textId="3ACD7169" w:rsidR="009742A6" w:rsidRPr="008A61A7" w:rsidRDefault="00E70CF0" w:rsidP="0009553A">
            <w:pPr>
              <w:spacing w:after="0"/>
              <w:ind w:left="122" w:hanging="216"/>
              <w:jc w:val="center"/>
              <w:rPr>
                <w:rFonts w:eastAsia="Times New Roman" w:cs="Arial"/>
                <w:b/>
                <w:bCs/>
                <w:lang w:eastAsia="en-US"/>
              </w:rPr>
            </w:pPr>
            <w:r w:rsidRPr="008A61A7">
              <w:rPr>
                <w:rFonts w:eastAsia="Times New Roman" w:cs="Arial"/>
                <w:b/>
                <w:bCs/>
                <w:lang w:eastAsia="en-US"/>
              </w:rPr>
              <w:t>Дата</w:t>
            </w:r>
          </w:p>
        </w:tc>
      </w:tr>
      <w:tr w:rsidR="00A77DF7" w:rsidRPr="008A61A7" w14:paraId="70C5AE50" w14:textId="77777777" w:rsidTr="00B7416A">
        <w:trPr>
          <w:trHeight w:val="94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tcPr>
          <w:p w14:paraId="691DA5D9" w14:textId="2EC5E75A" w:rsidR="00A77DF7" w:rsidRPr="008A61A7" w:rsidRDefault="00E70CF0" w:rsidP="00C008B3">
            <w:pPr>
              <w:spacing w:after="0"/>
              <w:ind w:right="14"/>
              <w:jc w:val="both"/>
              <w:rPr>
                <w:rFonts w:eastAsia="Times New Roman" w:cs="Arial"/>
                <w:highlight w:val="yellow"/>
                <w:lang w:eastAsia="en-US"/>
              </w:rPr>
            </w:pPr>
            <w:r w:rsidRPr="008A61A7">
              <w:rPr>
                <w:rFonts w:eastAsia="Times New Roman" w:cs="Arial"/>
                <w:lang w:eastAsia="en-US"/>
              </w:rPr>
              <w:t>Інформаційна зустріч з Міжвідомч</w:t>
            </w:r>
            <w:r w:rsidR="00C008B3">
              <w:rPr>
                <w:rFonts w:eastAsia="Times New Roman" w:cs="Arial"/>
                <w:lang w:eastAsia="en-US"/>
              </w:rPr>
              <w:t xml:space="preserve">ою </w:t>
            </w:r>
            <w:r w:rsidRPr="008A61A7">
              <w:rPr>
                <w:rFonts w:eastAsia="Times New Roman" w:cs="Arial"/>
                <w:lang w:eastAsia="en-US"/>
              </w:rPr>
              <w:t>координатор</w:t>
            </w:r>
            <w:r w:rsidR="00C008B3">
              <w:rPr>
                <w:rFonts w:eastAsia="Times New Roman" w:cs="Arial"/>
                <w:lang w:eastAsia="en-US"/>
              </w:rPr>
              <w:t xml:space="preserve">кою </w:t>
            </w:r>
            <w:r w:rsidRPr="008A61A7">
              <w:rPr>
                <w:rFonts w:eastAsia="Times New Roman" w:cs="Arial"/>
                <w:lang w:eastAsia="en-US"/>
              </w:rPr>
              <w:t xml:space="preserve">з питань </w:t>
            </w:r>
            <w:r w:rsidR="007B1E66">
              <w:rPr>
                <w:rFonts w:eastAsia="Times New Roman" w:cs="Arial"/>
                <w:lang w:eastAsia="en-US"/>
              </w:rPr>
              <w:t>ЗСЕН</w:t>
            </w:r>
            <w:r w:rsidRPr="008A61A7">
              <w:rPr>
                <w:rFonts w:eastAsia="Times New Roman" w:cs="Arial"/>
                <w:lang w:eastAsia="en-US"/>
              </w:rPr>
              <w:t xml:space="preserve">, UNFPA, </w:t>
            </w:r>
            <w:r w:rsidR="00C008B3">
              <w:rPr>
                <w:rFonts w:eastAsia="Times New Roman" w:cs="Arial"/>
                <w:lang w:eastAsia="en-US"/>
              </w:rPr>
              <w:t xml:space="preserve">Саб-кластером </w:t>
            </w:r>
            <w:r w:rsidRPr="008A61A7">
              <w:rPr>
                <w:rFonts w:eastAsia="Times New Roman" w:cs="Arial"/>
                <w:lang w:eastAsia="en-US"/>
              </w:rPr>
              <w:t>ГЗН для проведення брифінгу та обміну відповідними документами та ключовими контактами.</w:t>
            </w:r>
          </w:p>
        </w:tc>
        <w:tc>
          <w:tcPr>
            <w:tcW w:w="1530" w:type="dxa"/>
            <w:vMerge w:val="restart"/>
            <w:tcBorders>
              <w:left w:val="single" w:sz="2" w:space="0" w:color="000000"/>
              <w:right w:val="single" w:sz="2" w:space="0" w:color="000000"/>
            </w:tcBorders>
            <w:shd w:val="clear" w:color="auto" w:fill="auto"/>
          </w:tcPr>
          <w:p w14:paraId="31705E5C" w14:textId="77777777" w:rsidR="00A77DF7" w:rsidRPr="008A61A7" w:rsidRDefault="00A77DF7" w:rsidP="00C008B3">
            <w:pPr>
              <w:jc w:val="center"/>
              <w:rPr>
                <w:rFonts w:eastAsia="Times New Roman" w:cs="Arial"/>
                <w:lang w:eastAsia="en-US"/>
              </w:rPr>
            </w:pPr>
          </w:p>
          <w:p w14:paraId="3EE0B1CF" w14:textId="77777777" w:rsidR="00A77DF7" w:rsidRPr="008A61A7" w:rsidRDefault="00A77DF7" w:rsidP="00C008B3">
            <w:pPr>
              <w:jc w:val="center"/>
              <w:rPr>
                <w:rFonts w:eastAsia="Times New Roman" w:cs="Arial"/>
                <w:lang w:eastAsia="en-US"/>
              </w:rPr>
            </w:pPr>
          </w:p>
          <w:p w14:paraId="4D12297D" w14:textId="77777777" w:rsidR="00A77DF7" w:rsidRPr="008A61A7" w:rsidRDefault="00A77DF7" w:rsidP="00C008B3">
            <w:pPr>
              <w:jc w:val="center"/>
              <w:rPr>
                <w:rFonts w:eastAsia="Times New Roman" w:cs="Arial"/>
                <w:lang w:eastAsia="en-US"/>
              </w:rPr>
            </w:pPr>
            <w:r w:rsidRPr="008A61A7">
              <w:rPr>
                <w:rFonts w:eastAsia="Times New Roman" w:cs="Arial"/>
                <w:lang w:eastAsia="en-US"/>
              </w:rPr>
              <w:t>10%</w:t>
            </w:r>
          </w:p>
        </w:tc>
        <w:tc>
          <w:tcPr>
            <w:tcW w:w="1350" w:type="dxa"/>
            <w:vMerge w:val="restart"/>
            <w:tcBorders>
              <w:left w:val="single" w:sz="2" w:space="0" w:color="000000"/>
              <w:right w:val="single" w:sz="2" w:space="0" w:color="000000"/>
            </w:tcBorders>
            <w:shd w:val="clear" w:color="auto" w:fill="auto"/>
          </w:tcPr>
          <w:p w14:paraId="4CCE91B4" w14:textId="77777777" w:rsidR="00A77DF7" w:rsidRPr="008A61A7" w:rsidRDefault="00A77DF7" w:rsidP="008A61A7">
            <w:pPr>
              <w:spacing w:after="0"/>
              <w:ind w:left="14"/>
              <w:jc w:val="both"/>
              <w:rPr>
                <w:rFonts w:eastAsia="Times New Roman" w:cs="Arial"/>
                <w:highlight w:val="yellow"/>
                <w:lang w:eastAsia="en-US"/>
              </w:rPr>
            </w:pPr>
          </w:p>
          <w:p w14:paraId="2BB87272" w14:textId="77777777" w:rsidR="00A77DF7" w:rsidRPr="008A61A7" w:rsidRDefault="00A77DF7" w:rsidP="008A61A7">
            <w:pPr>
              <w:spacing w:after="0"/>
              <w:ind w:left="14"/>
              <w:jc w:val="both"/>
              <w:rPr>
                <w:rFonts w:eastAsia="Times New Roman" w:cs="Arial"/>
                <w:highlight w:val="yellow"/>
                <w:lang w:eastAsia="en-US"/>
              </w:rPr>
            </w:pPr>
          </w:p>
          <w:p w14:paraId="5E0B40E6" w14:textId="78BD60E9" w:rsidR="00A77DF7" w:rsidRPr="008A61A7" w:rsidRDefault="00E70CF0" w:rsidP="008A61A7">
            <w:pPr>
              <w:spacing w:after="0"/>
              <w:ind w:left="14"/>
              <w:jc w:val="both"/>
              <w:rPr>
                <w:rFonts w:eastAsia="Times New Roman" w:cs="Arial"/>
                <w:highlight w:val="yellow"/>
                <w:lang w:eastAsia="en-US"/>
              </w:rPr>
            </w:pPr>
            <w:r w:rsidRPr="008A61A7">
              <w:rPr>
                <w:rFonts w:eastAsia="Times New Roman" w:cs="Arial"/>
                <w:lang w:eastAsia="en-US"/>
              </w:rPr>
              <w:t>20 робочих днів після підписання договору</w:t>
            </w:r>
          </w:p>
        </w:tc>
      </w:tr>
      <w:tr w:rsidR="00A77DF7" w:rsidRPr="008A61A7" w14:paraId="04C461BE" w14:textId="77777777" w:rsidTr="00305ED2">
        <w:trPr>
          <w:trHeight w:val="486"/>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ABD2F71" w14:textId="6BBA9B62" w:rsidR="00E70CF0" w:rsidRPr="008A61A7" w:rsidRDefault="00E70CF0" w:rsidP="00C008B3">
            <w:pPr>
              <w:spacing w:after="0"/>
              <w:jc w:val="both"/>
              <w:rPr>
                <w:rFonts w:eastAsia="Times New Roman" w:cs="Arial"/>
                <w:highlight w:val="yellow"/>
                <w:lang w:eastAsia="en-US"/>
              </w:rPr>
            </w:pPr>
            <w:r w:rsidRPr="008A61A7">
              <w:rPr>
                <w:rFonts w:eastAsia="Times New Roman" w:cs="Arial"/>
                <w:lang w:eastAsia="en-US"/>
              </w:rPr>
              <w:t>Подання початкового звіту (</w:t>
            </w:r>
            <w:r w:rsidR="00C35A98" w:rsidRPr="008A61A7">
              <w:rPr>
                <w:rFonts w:eastAsia="Times New Roman" w:cs="Arial"/>
                <w:lang w:eastAsia="en-US"/>
              </w:rPr>
              <w:t>проект документа</w:t>
            </w:r>
            <w:r w:rsidRPr="008A61A7">
              <w:rPr>
                <w:rFonts w:eastAsia="Times New Roman" w:cs="Arial"/>
                <w:lang w:eastAsia="en-US"/>
              </w:rPr>
              <w:t xml:space="preserve">): Звіт включає: </w:t>
            </w:r>
            <w:r w:rsidR="00670665" w:rsidRPr="007210C5">
              <w:rPr>
                <w:rFonts w:eastAsia="Times New Roman" w:cs="Arial"/>
                <w:lang w:eastAsia="en-US"/>
              </w:rPr>
              <w:t xml:space="preserve">проект </w:t>
            </w:r>
            <w:r w:rsidRPr="007210C5">
              <w:rPr>
                <w:rFonts w:eastAsia="Times New Roman" w:cs="Arial"/>
                <w:lang w:eastAsia="en-US"/>
              </w:rPr>
              <w:t>оцінки,</w:t>
            </w:r>
            <w:r w:rsidRPr="008A61A7">
              <w:rPr>
                <w:rFonts w:eastAsia="Times New Roman" w:cs="Arial"/>
                <w:lang w:eastAsia="en-US"/>
              </w:rPr>
              <w:t xml:space="preserve"> методологію, джерела дан</w:t>
            </w:r>
            <w:r w:rsidR="00C008B3">
              <w:rPr>
                <w:rFonts w:eastAsia="Times New Roman" w:cs="Arial"/>
                <w:lang w:eastAsia="en-US"/>
              </w:rPr>
              <w:t>их (у тому числі запропоновані командою підрядника</w:t>
            </w:r>
            <w:r w:rsidRPr="008A61A7">
              <w:rPr>
                <w:rFonts w:eastAsia="Times New Roman" w:cs="Arial"/>
                <w:lang w:eastAsia="en-US"/>
              </w:rPr>
              <w:t>) і методи збору, загальний план проведення оцінки з часовим графіком, план</w:t>
            </w:r>
            <w:r w:rsidR="00C008B3">
              <w:rPr>
                <w:rFonts w:eastAsia="Times New Roman" w:cs="Arial"/>
                <w:lang w:eastAsia="en-US"/>
              </w:rPr>
              <w:t>ом</w:t>
            </w:r>
            <w:r w:rsidRPr="008A61A7">
              <w:rPr>
                <w:rFonts w:eastAsia="Times New Roman" w:cs="Arial"/>
                <w:lang w:eastAsia="en-US"/>
              </w:rPr>
              <w:t xml:space="preserve"> зустрічей/співбесід і спис</w:t>
            </w:r>
            <w:r w:rsidR="00C008B3">
              <w:rPr>
                <w:rFonts w:eastAsia="Times New Roman" w:cs="Arial"/>
                <w:lang w:eastAsia="en-US"/>
              </w:rPr>
              <w:t xml:space="preserve">ком </w:t>
            </w:r>
            <w:r w:rsidRPr="008A61A7">
              <w:rPr>
                <w:rFonts w:eastAsia="Times New Roman" w:cs="Arial"/>
                <w:lang w:eastAsia="en-US"/>
              </w:rPr>
              <w:t>ключових інформаторів, кінцеві терміни для подання результатів, а також запропоновану структуру/зміст звіту про оцінку.</w:t>
            </w:r>
          </w:p>
        </w:tc>
        <w:tc>
          <w:tcPr>
            <w:tcW w:w="1530" w:type="dxa"/>
            <w:vMerge/>
            <w:tcBorders>
              <w:left w:val="single" w:sz="2" w:space="0" w:color="000000"/>
              <w:right w:val="single" w:sz="2" w:space="0" w:color="000000"/>
            </w:tcBorders>
            <w:shd w:val="clear" w:color="auto" w:fill="auto"/>
          </w:tcPr>
          <w:p w14:paraId="76D1EFF8" w14:textId="77777777" w:rsidR="00A77DF7" w:rsidRPr="008A61A7" w:rsidRDefault="00A77DF7" w:rsidP="00C008B3">
            <w:pPr>
              <w:jc w:val="center"/>
              <w:rPr>
                <w:rFonts w:eastAsia="Times New Roman" w:cs="Arial"/>
                <w:lang w:eastAsia="en-US"/>
              </w:rPr>
            </w:pPr>
          </w:p>
        </w:tc>
        <w:tc>
          <w:tcPr>
            <w:tcW w:w="1350" w:type="dxa"/>
            <w:vMerge/>
            <w:tcBorders>
              <w:left w:val="single" w:sz="2" w:space="0" w:color="000000"/>
              <w:right w:val="single" w:sz="2" w:space="0" w:color="000000"/>
            </w:tcBorders>
            <w:shd w:val="clear" w:color="auto" w:fill="auto"/>
          </w:tcPr>
          <w:p w14:paraId="6EEFE8D7" w14:textId="77777777" w:rsidR="00A77DF7" w:rsidRPr="008A61A7" w:rsidRDefault="00A77DF7" w:rsidP="008A61A7">
            <w:pPr>
              <w:spacing w:after="0"/>
              <w:ind w:left="14"/>
              <w:jc w:val="both"/>
              <w:rPr>
                <w:rFonts w:eastAsia="Times New Roman" w:cs="Arial"/>
                <w:highlight w:val="yellow"/>
                <w:lang w:eastAsia="en-US"/>
              </w:rPr>
            </w:pPr>
          </w:p>
        </w:tc>
      </w:tr>
      <w:tr w:rsidR="00A77DF7" w:rsidRPr="008A61A7" w14:paraId="20BBA997" w14:textId="77777777" w:rsidTr="005C1BB4">
        <w:trPr>
          <w:trHeight w:val="112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E65D35" w14:textId="0BA61680" w:rsidR="00A77DF7" w:rsidRPr="008A61A7" w:rsidRDefault="00670665" w:rsidP="00C008B3">
            <w:pPr>
              <w:spacing w:after="0"/>
              <w:jc w:val="both"/>
              <w:rPr>
                <w:rFonts w:eastAsia="Times New Roman" w:cs="Arial"/>
                <w:highlight w:val="yellow"/>
                <w:lang w:eastAsia="en-US"/>
              </w:rPr>
            </w:pPr>
            <w:r w:rsidRPr="008A61A7">
              <w:rPr>
                <w:rFonts w:eastAsia="Times New Roman" w:cs="Arial"/>
                <w:lang w:eastAsia="en-US"/>
              </w:rPr>
              <w:t>Под</w:t>
            </w:r>
            <w:r w:rsidR="00C008B3">
              <w:rPr>
                <w:rFonts w:eastAsia="Times New Roman" w:cs="Arial"/>
                <w:lang w:eastAsia="en-US"/>
              </w:rPr>
              <w:t>ання початкового звіту (фінальна версія</w:t>
            </w:r>
            <w:r w:rsidRPr="008A61A7">
              <w:rPr>
                <w:rFonts w:eastAsia="Times New Roman" w:cs="Arial"/>
                <w:lang w:eastAsia="en-US"/>
              </w:rPr>
              <w:t>): Звіт містить усі коригування, зміни та рекомендації на основі отри</w:t>
            </w:r>
            <w:r w:rsidR="00C008B3">
              <w:rPr>
                <w:rFonts w:eastAsia="Times New Roman" w:cs="Arial"/>
                <w:lang w:eastAsia="en-US"/>
              </w:rPr>
              <w:t>маних коментарів від Міжвідомчї координаторки</w:t>
            </w:r>
            <w:r w:rsidRPr="008A61A7">
              <w:rPr>
                <w:rFonts w:eastAsia="Times New Roman" w:cs="Arial"/>
                <w:lang w:eastAsia="en-US"/>
              </w:rPr>
              <w:t xml:space="preserve"> з </w:t>
            </w:r>
            <w:r w:rsidR="007210C5">
              <w:rPr>
                <w:rFonts w:eastAsia="Times New Roman" w:cs="Arial"/>
                <w:lang w:eastAsia="en-US"/>
              </w:rPr>
              <w:t xml:space="preserve">питань </w:t>
            </w:r>
            <w:r w:rsidR="007B1E66">
              <w:rPr>
                <w:rFonts w:eastAsia="Times New Roman" w:cs="Arial"/>
                <w:lang w:eastAsia="en-US"/>
              </w:rPr>
              <w:t>ЗСЕН</w:t>
            </w:r>
            <w:r w:rsidRPr="008A61A7">
              <w:rPr>
                <w:rFonts w:eastAsia="Times New Roman" w:cs="Arial"/>
                <w:lang w:eastAsia="en-US"/>
              </w:rPr>
              <w:t>, UNFPA</w:t>
            </w:r>
            <w:r w:rsidR="007210C5">
              <w:rPr>
                <w:rFonts w:eastAsia="Times New Roman" w:cs="Arial"/>
                <w:lang w:eastAsia="en-US"/>
              </w:rPr>
              <w:t>.</w:t>
            </w:r>
          </w:p>
        </w:tc>
        <w:tc>
          <w:tcPr>
            <w:tcW w:w="1530" w:type="dxa"/>
            <w:vMerge/>
            <w:tcBorders>
              <w:left w:val="single" w:sz="2" w:space="0" w:color="000000"/>
              <w:right w:val="single" w:sz="2" w:space="0" w:color="000000"/>
            </w:tcBorders>
            <w:shd w:val="clear" w:color="auto" w:fill="auto"/>
          </w:tcPr>
          <w:p w14:paraId="2C92BA62" w14:textId="77777777" w:rsidR="00A77DF7" w:rsidRPr="008A61A7" w:rsidRDefault="00A77DF7" w:rsidP="00C008B3">
            <w:pPr>
              <w:jc w:val="center"/>
              <w:rPr>
                <w:rFonts w:eastAsia="Times New Roman" w:cs="Arial"/>
                <w:lang w:eastAsia="en-US"/>
              </w:rPr>
            </w:pPr>
          </w:p>
        </w:tc>
        <w:tc>
          <w:tcPr>
            <w:tcW w:w="1350" w:type="dxa"/>
            <w:vMerge/>
            <w:tcBorders>
              <w:left w:val="single" w:sz="2" w:space="0" w:color="000000"/>
              <w:bottom w:val="single" w:sz="2" w:space="0" w:color="000000"/>
              <w:right w:val="single" w:sz="2" w:space="0" w:color="000000"/>
            </w:tcBorders>
            <w:shd w:val="clear" w:color="auto" w:fill="auto"/>
          </w:tcPr>
          <w:p w14:paraId="14050C75" w14:textId="77777777" w:rsidR="00A77DF7" w:rsidRPr="008A61A7" w:rsidRDefault="00A77DF7" w:rsidP="008A61A7">
            <w:pPr>
              <w:spacing w:after="0"/>
              <w:ind w:left="14"/>
              <w:jc w:val="both"/>
              <w:rPr>
                <w:rFonts w:eastAsia="Times New Roman" w:cs="Arial"/>
                <w:highlight w:val="yellow"/>
                <w:lang w:eastAsia="en-US"/>
              </w:rPr>
            </w:pPr>
          </w:p>
        </w:tc>
      </w:tr>
      <w:tr w:rsidR="009742A6" w:rsidRPr="008A61A7" w14:paraId="6E271354" w14:textId="77777777" w:rsidTr="00305ED2">
        <w:trPr>
          <w:trHeight w:val="945"/>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65CB76" w14:textId="5D3AA23D" w:rsidR="009742A6" w:rsidRPr="008A61A7" w:rsidRDefault="00670665" w:rsidP="008A61A7">
            <w:pPr>
              <w:spacing w:after="0"/>
              <w:jc w:val="both"/>
              <w:rPr>
                <w:rFonts w:eastAsia="Times New Roman" w:cs="Arial"/>
                <w:highlight w:val="yellow"/>
                <w:lang w:eastAsia="en-US"/>
              </w:rPr>
            </w:pPr>
            <w:r w:rsidRPr="008A61A7">
              <w:rPr>
                <w:rFonts w:eastAsia="Times New Roman" w:cs="Arial"/>
                <w:lang w:eastAsia="en-US"/>
              </w:rPr>
              <w:t xml:space="preserve">Подання звіту про оцінку (перший </w:t>
            </w:r>
            <w:r w:rsidR="00C35A98" w:rsidRPr="008A61A7">
              <w:rPr>
                <w:rFonts w:eastAsia="Times New Roman" w:cs="Arial"/>
                <w:lang w:eastAsia="en-US"/>
              </w:rPr>
              <w:t>проект документа</w:t>
            </w:r>
            <w:r w:rsidRPr="008A61A7">
              <w:rPr>
                <w:rFonts w:eastAsia="Times New Roman" w:cs="Arial"/>
                <w:lang w:eastAsia="en-US"/>
              </w:rPr>
              <w:t>): Звіт повинен включати резюме (стисло викладаючи мету та завдання оцінки), її методологію та ключові результати, висновки.</w:t>
            </w:r>
          </w:p>
        </w:tc>
        <w:tc>
          <w:tcPr>
            <w:tcW w:w="1530" w:type="dxa"/>
            <w:vMerge w:val="restart"/>
            <w:tcBorders>
              <w:top w:val="single" w:sz="2" w:space="0" w:color="000000"/>
              <w:left w:val="single" w:sz="2" w:space="0" w:color="000000"/>
              <w:right w:val="single" w:sz="2" w:space="0" w:color="000000"/>
            </w:tcBorders>
            <w:shd w:val="clear" w:color="auto" w:fill="auto"/>
            <w:vAlign w:val="center"/>
          </w:tcPr>
          <w:p w14:paraId="0E3B6442" w14:textId="77777777" w:rsidR="009742A6" w:rsidRPr="008A61A7" w:rsidRDefault="00305ED2" w:rsidP="00C008B3">
            <w:pPr>
              <w:jc w:val="center"/>
              <w:rPr>
                <w:rFonts w:eastAsia="Times New Roman" w:cs="Arial"/>
                <w:lang w:eastAsia="en-US"/>
              </w:rPr>
            </w:pPr>
            <w:r w:rsidRPr="008A61A7">
              <w:rPr>
                <w:rFonts w:eastAsia="Times New Roman" w:cs="Arial"/>
                <w:lang w:eastAsia="en-US"/>
              </w:rPr>
              <w:t>40</w:t>
            </w:r>
            <w:r w:rsidR="009742A6" w:rsidRPr="008A61A7">
              <w:rPr>
                <w:rFonts w:eastAsia="Times New Roman" w:cs="Arial"/>
                <w:lang w:eastAsia="en-US"/>
              </w:rPr>
              <w:t>%</w:t>
            </w:r>
          </w:p>
        </w:tc>
        <w:tc>
          <w:tcPr>
            <w:tcW w:w="1350" w:type="dxa"/>
            <w:vMerge w:val="restart"/>
            <w:tcBorders>
              <w:top w:val="single" w:sz="2" w:space="0" w:color="000000"/>
              <w:left w:val="single" w:sz="2" w:space="0" w:color="000000"/>
              <w:right w:val="single" w:sz="2" w:space="0" w:color="000000"/>
            </w:tcBorders>
            <w:shd w:val="clear" w:color="auto" w:fill="auto"/>
            <w:vAlign w:val="center"/>
          </w:tcPr>
          <w:p w14:paraId="1781EB28" w14:textId="74A22F6C" w:rsidR="009742A6" w:rsidRPr="008A61A7" w:rsidRDefault="00E70CF0" w:rsidP="008A61A7">
            <w:pPr>
              <w:spacing w:after="0"/>
              <w:ind w:left="14"/>
              <w:jc w:val="both"/>
              <w:rPr>
                <w:rFonts w:eastAsia="Times New Roman" w:cs="Arial"/>
                <w:highlight w:val="yellow"/>
                <w:lang w:eastAsia="en-US"/>
              </w:rPr>
            </w:pPr>
            <w:r w:rsidRPr="008A61A7">
              <w:rPr>
                <w:rFonts w:eastAsia="Times New Roman" w:cs="Arial"/>
                <w:lang w:eastAsia="en-US"/>
              </w:rPr>
              <w:t>67 робочих днів після підписання договору</w:t>
            </w:r>
          </w:p>
        </w:tc>
      </w:tr>
      <w:tr w:rsidR="009742A6" w:rsidRPr="008A61A7" w14:paraId="53145D88" w14:textId="77777777" w:rsidTr="00305ED2">
        <w:trPr>
          <w:trHeight w:val="999"/>
          <w:jc w:val="center"/>
        </w:trPr>
        <w:tc>
          <w:tcPr>
            <w:tcW w:w="653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1D6763" w14:textId="617AC7AE" w:rsidR="00305ED2" w:rsidRPr="008A61A7" w:rsidRDefault="00C008B3" w:rsidP="00C008B3">
            <w:pPr>
              <w:spacing w:after="0"/>
              <w:jc w:val="both"/>
              <w:rPr>
                <w:highlight w:val="yellow"/>
              </w:rPr>
            </w:pPr>
            <w:r>
              <w:t>Зустріч з Мі</w:t>
            </w:r>
            <w:r w:rsidR="00670665" w:rsidRPr="008A61A7">
              <w:t>жвідомч</w:t>
            </w:r>
            <w:r>
              <w:t xml:space="preserve">ою </w:t>
            </w:r>
            <w:r w:rsidR="00670665" w:rsidRPr="008A61A7">
              <w:t>координатор</w:t>
            </w:r>
            <w:r>
              <w:t xml:space="preserve">кою </w:t>
            </w:r>
            <w:r w:rsidR="00670665" w:rsidRPr="008A61A7">
              <w:t xml:space="preserve">з питань </w:t>
            </w:r>
            <w:r w:rsidR="007B1E66">
              <w:t>ЗСЕН</w:t>
            </w:r>
            <w:r w:rsidR="00670665" w:rsidRPr="008A61A7">
              <w:t>, UNFPA для отримання та розуміння відгуків/коментарів/рекомендацій щодо першого проекту звіту про оцінку</w:t>
            </w:r>
            <w:r w:rsidR="007210C5">
              <w:t>.</w:t>
            </w:r>
          </w:p>
        </w:tc>
        <w:tc>
          <w:tcPr>
            <w:tcW w:w="1530" w:type="dxa"/>
            <w:vMerge/>
            <w:tcBorders>
              <w:left w:val="single" w:sz="2" w:space="0" w:color="000000"/>
              <w:bottom w:val="single" w:sz="2" w:space="0" w:color="000000"/>
              <w:right w:val="single" w:sz="2" w:space="0" w:color="000000"/>
            </w:tcBorders>
            <w:shd w:val="clear" w:color="auto" w:fill="auto"/>
          </w:tcPr>
          <w:p w14:paraId="3F143421" w14:textId="77777777" w:rsidR="009742A6" w:rsidRPr="008A61A7" w:rsidRDefault="009742A6" w:rsidP="00C008B3">
            <w:pPr>
              <w:jc w:val="center"/>
              <w:rPr>
                <w:rFonts w:eastAsia="Times New Roman" w:cs="Arial"/>
                <w:lang w:eastAsia="en-US"/>
              </w:rPr>
            </w:pPr>
          </w:p>
        </w:tc>
        <w:tc>
          <w:tcPr>
            <w:tcW w:w="1350" w:type="dxa"/>
            <w:vMerge/>
            <w:tcBorders>
              <w:left w:val="single" w:sz="2" w:space="0" w:color="000000"/>
              <w:bottom w:val="single" w:sz="2" w:space="0" w:color="000000"/>
              <w:right w:val="single" w:sz="2" w:space="0" w:color="000000"/>
            </w:tcBorders>
            <w:shd w:val="clear" w:color="auto" w:fill="auto"/>
          </w:tcPr>
          <w:p w14:paraId="0520B6E0" w14:textId="77777777" w:rsidR="009742A6" w:rsidRPr="008A61A7" w:rsidRDefault="009742A6" w:rsidP="008A61A7">
            <w:pPr>
              <w:spacing w:after="0"/>
              <w:ind w:left="14"/>
              <w:jc w:val="both"/>
              <w:rPr>
                <w:rFonts w:eastAsia="Times New Roman" w:cs="Arial"/>
                <w:highlight w:val="yellow"/>
                <w:lang w:eastAsia="en-US"/>
              </w:rPr>
            </w:pPr>
          </w:p>
        </w:tc>
      </w:tr>
      <w:tr w:rsidR="00305ED2" w:rsidRPr="008A61A7" w14:paraId="7AC499BF" w14:textId="77777777" w:rsidTr="00305ED2">
        <w:trPr>
          <w:trHeight w:val="546"/>
          <w:jc w:val="center"/>
        </w:trPr>
        <w:tc>
          <w:tcPr>
            <w:tcW w:w="6531" w:type="dxa"/>
            <w:tcBorders>
              <w:top w:val="single" w:sz="2" w:space="0" w:color="000000"/>
              <w:left w:val="single" w:sz="2" w:space="0" w:color="000000"/>
              <w:bottom w:val="single" w:sz="4" w:space="0" w:color="auto"/>
              <w:right w:val="single" w:sz="2" w:space="0" w:color="000000"/>
            </w:tcBorders>
            <w:shd w:val="clear" w:color="auto" w:fill="auto"/>
            <w:vAlign w:val="center"/>
          </w:tcPr>
          <w:p w14:paraId="4F55000C" w14:textId="37229EF0" w:rsidR="00C35A98" w:rsidRPr="008A61A7" w:rsidRDefault="00C35A98" w:rsidP="00C008B3">
            <w:pPr>
              <w:spacing w:after="0"/>
              <w:jc w:val="both"/>
              <w:rPr>
                <w:rFonts w:eastAsia="Times New Roman" w:cs="Arial"/>
                <w:highlight w:val="yellow"/>
                <w:lang w:eastAsia="en-US"/>
              </w:rPr>
            </w:pPr>
            <w:r w:rsidRPr="008A61A7">
              <w:rPr>
                <w:rFonts w:eastAsia="Times New Roman" w:cs="Arial"/>
                <w:lang w:eastAsia="en-US"/>
              </w:rPr>
              <w:t>Подання звіту про оцінку (другий проект документа, презентація та інфографіка): усі коментарі, пропозиції та рекомендації Міжвідомчо</w:t>
            </w:r>
            <w:r w:rsidR="00C008B3">
              <w:rPr>
                <w:rFonts w:eastAsia="Times New Roman" w:cs="Arial"/>
                <w:lang w:eastAsia="en-US"/>
              </w:rPr>
              <w:t>ї</w:t>
            </w:r>
            <w:r w:rsidRPr="008A61A7">
              <w:rPr>
                <w:rFonts w:eastAsia="Times New Roman" w:cs="Arial"/>
                <w:lang w:eastAsia="en-US"/>
              </w:rPr>
              <w:t xml:space="preserve"> координатор</w:t>
            </w:r>
            <w:r w:rsidR="00C008B3">
              <w:rPr>
                <w:rFonts w:eastAsia="Times New Roman" w:cs="Arial"/>
                <w:lang w:eastAsia="en-US"/>
              </w:rPr>
              <w:t xml:space="preserve">ки </w:t>
            </w:r>
            <w:r w:rsidRPr="008A61A7">
              <w:rPr>
                <w:rFonts w:eastAsia="Times New Roman" w:cs="Arial"/>
                <w:lang w:eastAsia="en-US"/>
              </w:rPr>
              <w:t xml:space="preserve">з </w:t>
            </w:r>
            <w:r w:rsidR="007210C5">
              <w:rPr>
                <w:rFonts w:eastAsia="Times New Roman" w:cs="Arial"/>
                <w:lang w:eastAsia="en-US"/>
              </w:rPr>
              <w:t xml:space="preserve">питань </w:t>
            </w:r>
            <w:r w:rsidR="007B1E66">
              <w:rPr>
                <w:rFonts w:eastAsia="Times New Roman" w:cs="Arial"/>
                <w:lang w:eastAsia="en-US"/>
              </w:rPr>
              <w:t>ЗСЕН</w:t>
            </w:r>
            <w:r w:rsidRPr="008A61A7">
              <w:rPr>
                <w:rFonts w:eastAsia="Times New Roman" w:cs="Arial"/>
                <w:lang w:eastAsia="en-US"/>
              </w:rPr>
              <w:t>, UNFPA внесені.</w:t>
            </w:r>
          </w:p>
        </w:tc>
        <w:tc>
          <w:tcPr>
            <w:tcW w:w="1530" w:type="dxa"/>
            <w:vMerge w:val="restart"/>
            <w:tcBorders>
              <w:top w:val="single" w:sz="2" w:space="0" w:color="000000"/>
              <w:left w:val="single" w:sz="2" w:space="0" w:color="000000"/>
              <w:right w:val="single" w:sz="2" w:space="0" w:color="000000"/>
            </w:tcBorders>
            <w:shd w:val="clear" w:color="auto" w:fill="auto"/>
          </w:tcPr>
          <w:p w14:paraId="0AEFBDCE" w14:textId="77777777" w:rsidR="00305ED2" w:rsidRPr="008A61A7" w:rsidRDefault="00305ED2" w:rsidP="00C008B3">
            <w:pPr>
              <w:jc w:val="center"/>
              <w:rPr>
                <w:rFonts w:eastAsia="Times New Roman" w:cs="Arial"/>
                <w:lang w:eastAsia="en-US"/>
              </w:rPr>
            </w:pPr>
          </w:p>
          <w:p w14:paraId="2A513B77" w14:textId="77777777" w:rsidR="00305ED2" w:rsidRPr="008A61A7" w:rsidRDefault="0065462E" w:rsidP="00C008B3">
            <w:pPr>
              <w:jc w:val="center"/>
              <w:rPr>
                <w:rFonts w:eastAsia="Times New Roman" w:cs="Arial"/>
                <w:lang w:eastAsia="en-US"/>
              </w:rPr>
            </w:pPr>
            <w:r w:rsidRPr="008A61A7">
              <w:rPr>
                <w:rFonts w:eastAsia="Times New Roman" w:cs="Arial"/>
                <w:lang w:eastAsia="en-US"/>
              </w:rPr>
              <w:t>5</w:t>
            </w:r>
            <w:r w:rsidR="00305ED2" w:rsidRPr="008A61A7">
              <w:rPr>
                <w:rFonts w:eastAsia="Times New Roman" w:cs="Arial"/>
                <w:lang w:eastAsia="en-US"/>
              </w:rPr>
              <w:t>0%</w:t>
            </w:r>
          </w:p>
        </w:tc>
        <w:tc>
          <w:tcPr>
            <w:tcW w:w="1350" w:type="dxa"/>
            <w:vMerge w:val="restart"/>
            <w:tcBorders>
              <w:top w:val="single" w:sz="2" w:space="0" w:color="000000"/>
              <w:left w:val="single" w:sz="2" w:space="0" w:color="000000"/>
              <w:right w:val="single" w:sz="2" w:space="0" w:color="000000"/>
            </w:tcBorders>
            <w:shd w:val="clear" w:color="auto" w:fill="auto"/>
          </w:tcPr>
          <w:p w14:paraId="0962FD7B" w14:textId="77777777" w:rsidR="00305ED2" w:rsidRPr="008A61A7" w:rsidRDefault="00305ED2" w:rsidP="008A61A7">
            <w:pPr>
              <w:spacing w:after="0"/>
              <w:ind w:left="14"/>
              <w:jc w:val="both"/>
              <w:rPr>
                <w:rFonts w:eastAsia="Times New Roman" w:cs="Arial"/>
                <w:highlight w:val="yellow"/>
                <w:lang w:eastAsia="en-US"/>
              </w:rPr>
            </w:pPr>
          </w:p>
          <w:p w14:paraId="35A30278" w14:textId="77777777" w:rsidR="00305ED2" w:rsidRPr="008A61A7" w:rsidRDefault="00305ED2" w:rsidP="008A61A7">
            <w:pPr>
              <w:spacing w:after="0"/>
              <w:ind w:left="14"/>
              <w:jc w:val="both"/>
              <w:rPr>
                <w:rFonts w:eastAsia="Times New Roman" w:cs="Arial"/>
                <w:highlight w:val="yellow"/>
                <w:lang w:eastAsia="en-US"/>
              </w:rPr>
            </w:pPr>
          </w:p>
          <w:p w14:paraId="49A28491" w14:textId="72AB07FB" w:rsidR="00305ED2" w:rsidRPr="008A61A7" w:rsidRDefault="00E70CF0" w:rsidP="008A61A7">
            <w:pPr>
              <w:spacing w:after="0"/>
              <w:ind w:left="14"/>
              <w:jc w:val="both"/>
              <w:rPr>
                <w:rFonts w:eastAsia="Times New Roman" w:cs="Arial"/>
                <w:highlight w:val="yellow"/>
                <w:lang w:eastAsia="en-US"/>
              </w:rPr>
            </w:pPr>
            <w:r w:rsidRPr="008A61A7">
              <w:rPr>
                <w:rFonts w:eastAsia="Times New Roman" w:cs="Arial"/>
                <w:lang w:eastAsia="en-US"/>
              </w:rPr>
              <w:t>97 робочих днів після підписання договору</w:t>
            </w:r>
          </w:p>
        </w:tc>
      </w:tr>
      <w:tr w:rsidR="00305ED2" w:rsidRPr="008A61A7" w14:paraId="14B65D56" w14:textId="77777777" w:rsidTr="00305ED2">
        <w:trPr>
          <w:trHeight w:val="1201"/>
          <w:jc w:val="center"/>
        </w:trPr>
        <w:tc>
          <w:tcPr>
            <w:tcW w:w="6531" w:type="dxa"/>
            <w:tcBorders>
              <w:top w:val="single" w:sz="4" w:space="0" w:color="auto"/>
              <w:left w:val="single" w:sz="2" w:space="0" w:color="000000"/>
              <w:bottom w:val="single" w:sz="2" w:space="0" w:color="000000"/>
              <w:right w:val="single" w:sz="2" w:space="0" w:color="000000"/>
            </w:tcBorders>
            <w:shd w:val="clear" w:color="auto" w:fill="auto"/>
            <w:vAlign w:val="center"/>
          </w:tcPr>
          <w:p w14:paraId="634B23E1" w14:textId="2E12B7A8" w:rsidR="00305ED2" w:rsidRPr="008A61A7" w:rsidRDefault="00C35A98" w:rsidP="00C35A98">
            <w:pPr>
              <w:spacing w:after="0"/>
              <w:rPr>
                <w:rFonts w:eastAsia="Times New Roman" w:cs="Arial"/>
                <w:highlight w:val="yellow"/>
                <w:lang w:eastAsia="en-US"/>
              </w:rPr>
            </w:pPr>
            <w:r w:rsidRPr="008A61A7">
              <w:rPr>
                <w:rFonts w:eastAsia="Times New Roman" w:cs="Arial"/>
                <w:lang w:eastAsia="en-US"/>
              </w:rPr>
              <w:t>Завершення звіту про оцінку: остаточна «чиста версія» звіту про оцінку.</w:t>
            </w:r>
          </w:p>
        </w:tc>
        <w:tc>
          <w:tcPr>
            <w:tcW w:w="1530" w:type="dxa"/>
            <w:vMerge/>
            <w:tcBorders>
              <w:left w:val="single" w:sz="2" w:space="0" w:color="000000"/>
              <w:bottom w:val="single" w:sz="2" w:space="0" w:color="000000"/>
              <w:right w:val="single" w:sz="2" w:space="0" w:color="000000"/>
            </w:tcBorders>
            <w:shd w:val="clear" w:color="auto" w:fill="auto"/>
          </w:tcPr>
          <w:p w14:paraId="54AC535E" w14:textId="77777777" w:rsidR="00305ED2" w:rsidRPr="008A61A7" w:rsidRDefault="00305ED2" w:rsidP="009742A6">
            <w:pPr>
              <w:jc w:val="center"/>
              <w:rPr>
                <w:rFonts w:eastAsia="Times New Roman" w:cs="Arial"/>
                <w:highlight w:val="yellow"/>
                <w:lang w:eastAsia="en-US"/>
              </w:rPr>
            </w:pPr>
          </w:p>
        </w:tc>
        <w:tc>
          <w:tcPr>
            <w:tcW w:w="1350" w:type="dxa"/>
            <w:vMerge/>
            <w:tcBorders>
              <w:left w:val="single" w:sz="2" w:space="0" w:color="000000"/>
              <w:bottom w:val="single" w:sz="2" w:space="0" w:color="000000"/>
              <w:right w:val="single" w:sz="2" w:space="0" w:color="000000"/>
            </w:tcBorders>
            <w:shd w:val="clear" w:color="auto" w:fill="auto"/>
          </w:tcPr>
          <w:p w14:paraId="720714D0" w14:textId="77777777" w:rsidR="00305ED2" w:rsidRPr="008A61A7" w:rsidRDefault="00305ED2" w:rsidP="009742A6">
            <w:pPr>
              <w:spacing w:after="0"/>
              <w:ind w:left="14"/>
              <w:jc w:val="center"/>
              <w:rPr>
                <w:rFonts w:eastAsia="Times New Roman" w:cs="Arial"/>
                <w:highlight w:val="yellow"/>
                <w:lang w:eastAsia="en-US"/>
              </w:rPr>
            </w:pPr>
          </w:p>
        </w:tc>
      </w:tr>
    </w:tbl>
    <w:p w14:paraId="332763C4" w14:textId="77777777" w:rsidR="009742A6" w:rsidRPr="008A61A7" w:rsidRDefault="009742A6" w:rsidP="005111CD">
      <w:pPr>
        <w:jc w:val="both"/>
        <w:rPr>
          <w:rFonts w:asciiTheme="minorHAnsi" w:hAnsiTheme="minorHAnsi" w:cstheme="minorHAnsi"/>
          <w:b/>
          <w:highlight w:val="yellow"/>
        </w:rPr>
      </w:pPr>
    </w:p>
    <w:p w14:paraId="260C9B3A" w14:textId="1F3FB34A" w:rsidR="00E70CF0" w:rsidRPr="008A61A7" w:rsidRDefault="00E70CF0" w:rsidP="005111CD">
      <w:pPr>
        <w:jc w:val="both"/>
        <w:rPr>
          <w:rFonts w:asciiTheme="minorHAnsi" w:hAnsiTheme="minorHAnsi" w:cstheme="minorHAnsi"/>
        </w:rPr>
      </w:pPr>
      <w:r w:rsidRPr="008A61A7">
        <w:rPr>
          <w:rFonts w:asciiTheme="minorHAnsi" w:hAnsiTheme="minorHAnsi" w:cstheme="minorHAnsi"/>
        </w:rPr>
        <w:t>Ці документи (зві</w:t>
      </w:r>
      <w:r w:rsidR="00C008B3">
        <w:rPr>
          <w:rFonts w:asciiTheme="minorHAnsi" w:hAnsiTheme="minorHAnsi" w:cstheme="minorHAnsi"/>
        </w:rPr>
        <w:t xml:space="preserve">ти) мають бути надані Міжвідомчій </w:t>
      </w:r>
      <w:r w:rsidRPr="008A61A7">
        <w:rPr>
          <w:rFonts w:asciiTheme="minorHAnsi" w:hAnsiTheme="minorHAnsi" w:cstheme="minorHAnsi"/>
        </w:rPr>
        <w:t>координатор</w:t>
      </w:r>
      <w:r w:rsidR="00C008B3">
        <w:rPr>
          <w:rFonts w:asciiTheme="minorHAnsi" w:hAnsiTheme="minorHAnsi" w:cstheme="minorHAnsi"/>
        </w:rPr>
        <w:t>ці</w:t>
      </w:r>
      <w:r w:rsidR="007210C5">
        <w:rPr>
          <w:rFonts w:asciiTheme="minorHAnsi" w:hAnsiTheme="minorHAnsi" w:cstheme="minorHAnsi"/>
        </w:rPr>
        <w:t xml:space="preserve"> з питань</w:t>
      </w:r>
      <w:r w:rsidRPr="008A61A7">
        <w:rPr>
          <w:rFonts w:asciiTheme="minorHAnsi" w:hAnsiTheme="minorHAnsi" w:cstheme="minorHAnsi"/>
        </w:rPr>
        <w:t xml:space="preserve"> </w:t>
      </w:r>
      <w:r w:rsidR="007B1E66">
        <w:rPr>
          <w:rFonts w:asciiTheme="minorHAnsi" w:hAnsiTheme="minorHAnsi" w:cstheme="minorHAnsi"/>
        </w:rPr>
        <w:t>ЗСЕН</w:t>
      </w:r>
      <w:r w:rsidRPr="008A61A7">
        <w:rPr>
          <w:rFonts w:asciiTheme="minorHAnsi" w:hAnsiTheme="minorHAnsi" w:cstheme="minorHAnsi"/>
        </w:rPr>
        <w:t xml:space="preserve">, </w:t>
      </w:r>
      <w:r w:rsidR="00C008B3">
        <w:rPr>
          <w:rFonts w:asciiTheme="minorHAnsi" w:hAnsiTheme="minorHAnsi" w:cstheme="minorHAnsi"/>
        </w:rPr>
        <w:t>керівниці програми</w:t>
      </w:r>
      <w:r w:rsidRPr="008A61A7">
        <w:rPr>
          <w:rFonts w:asciiTheme="minorHAnsi" w:hAnsiTheme="minorHAnsi" w:cstheme="minorHAnsi"/>
        </w:rPr>
        <w:t xml:space="preserve"> UNFPA з </w:t>
      </w:r>
      <w:r w:rsidR="000038D4">
        <w:rPr>
          <w:rFonts w:asciiTheme="minorHAnsi" w:hAnsiTheme="minorHAnsi" w:cstheme="minorHAnsi"/>
        </w:rPr>
        <w:t>протидії та запобігання ГЗН</w:t>
      </w:r>
      <w:r w:rsidRPr="008A61A7">
        <w:rPr>
          <w:rFonts w:asciiTheme="minorHAnsi" w:hAnsiTheme="minorHAnsi" w:cstheme="minorHAnsi"/>
        </w:rPr>
        <w:t xml:space="preserve"> та спеціаліст</w:t>
      </w:r>
      <w:r w:rsidR="000038D4">
        <w:rPr>
          <w:rFonts w:asciiTheme="minorHAnsi" w:hAnsiTheme="minorHAnsi" w:cstheme="minorHAnsi"/>
        </w:rPr>
        <w:t xml:space="preserve">ці </w:t>
      </w:r>
      <w:r w:rsidRPr="008A61A7">
        <w:rPr>
          <w:rFonts w:asciiTheme="minorHAnsi" w:hAnsiTheme="minorHAnsi" w:cstheme="minorHAnsi"/>
        </w:rPr>
        <w:t xml:space="preserve">з </w:t>
      </w:r>
      <w:r w:rsidR="000038D4">
        <w:rPr>
          <w:rFonts w:asciiTheme="minorHAnsi" w:hAnsiTheme="minorHAnsi" w:cstheme="minorHAnsi"/>
        </w:rPr>
        <w:t>політик протидії та запобігання</w:t>
      </w:r>
      <w:r w:rsidRPr="008A61A7">
        <w:rPr>
          <w:rFonts w:asciiTheme="minorHAnsi" w:hAnsiTheme="minorHAnsi" w:cstheme="minorHAnsi"/>
        </w:rPr>
        <w:t xml:space="preserve"> Г</w:t>
      </w:r>
      <w:r w:rsidR="000038D4">
        <w:rPr>
          <w:rFonts w:asciiTheme="minorHAnsi" w:hAnsiTheme="minorHAnsi" w:cstheme="minorHAnsi"/>
        </w:rPr>
        <w:t xml:space="preserve">ЗН </w:t>
      </w:r>
      <w:r w:rsidRPr="008A61A7">
        <w:rPr>
          <w:rFonts w:asciiTheme="minorHAnsi" w:hAnsiTheme="minorHAnsi" w:cstheme="minorHAnsi"/>
        </w:rPr>
        <w:t>англійською мовою до те</w:t>
      </w:r>
      <w:r w:rsidR="007210C5">
        <w:rPr>
          <w:rFonts w:asciiTheme="minorHAnsi" w:hAnsiTheme="minorHAnsi" w:cstheme="minorHAnsi"/>
        </w:rPr>
        <w:t>рмінів, узгоджених з М</w:t>
      </w:r>
      <w:r w:rsidRPr="008A61A7">
        <w:rPr>
          <w:rFonts w:asciiTheme="minorHAnsi" w:hAnsiTheme="minorHAnsi" w:cstheme="minorHAnsi"/>
        </w:rPr>
        <w:t>іжвідомч</w:t>
      </w:r>
      <w:r w:rsidR="000038D4">
        <w:rPr>
          <w:rFonts w:asciiTheme="minorHAnsi" w:hAnsiTheme="minorHAnsi" w:cstheme="minorHAnsi"/>
        </w:rPr>
        <w:t xml:space="preserve">ою </w:t>
      </w:r>
      <w:r w:rsidRPr="008A61A7">
        <w:rPr>
          <w:rFonts w:asciiTheme="minorHAnsi" w:hAnsiTheme="minorHAnsi" w:cstheme="minorHAnsi"/>
        </w:rPr>
        <w:t>координатор</w:t>
      </w:r>
      <w:r w:rsidR="000038D4">
        <w:rPr>
          <w:rFonts w:asciiTheme="minorHAnsi" w:hAnsiTheme="minorHAnsi" w:cstheme="minorHAnsi"/>
        </w:rPr>
        <w:t xml:space="preserve">кою </w:t>
      </w:r>
      <w:r w:rsidRPr="008A61A7">
        <w:rPr>
          <w:rFonts w:asciiTheme="minorHAnsi" w:hAnsiTheme="minorHAnsi" w:cstheme="minorHAnsi"/>
        </w:rPr>
        <w:t>з питань ГЗН, керівни</w:t>
      </w:r>
      <w:r w:rsidR="000038D4">
        <w:rPr>
          <w:rFonts w:asciiTheme="minorHAnsi" w:hAnsiTheme="minorHAnsi" w:cstheme="minorHAnsi"/>
        </w:rPr>
        <w:t xml:space="preserve">цею </w:t>
      </w:r>
      <w:r w:rsidRPr="008A61A7">
        <w:rPr>
          <w:rFonts w:asciiTheme="minorHAnsi" w:hAnsiTheme="minorHAnsi" w:cstheme="minorHAnsi"/>
        </w:rPr>
        <w:t>програми U</w:t>
      </w:r>
      <w:r w:rsidR="000038D4">
        <w:rPr>
          <w:rFonts w:asciiTheme="minorHAnsi" w:hAnsiTheme="minorHAnsi" w:cstheme="minorHAnsi"/>
        </w:rPr>
        <w:t xml:space="preserve">NFPA з питань ГЗН та спеціалісткою з політик протидії та запобігання </w:t>
      </w:r>
      <w:r w:rsidRPr="008A61A7">
        <w:rPr>
          <w:rFonts w:asciiTheme="minorHAnsi" w:hAnsiTheme="minorHAnsi" w:cstheme="minorHAnsi"/>
        </w:rPr>
        <w:t xml:space="preserve">ГЗН. </w:t>
      </w:r>
    </w:p>
    <w:p w14:paraId="568BE270" w14:textId="2DE98EDD" w:rsidR="005111CD" w:rsidRPr="00774CEB" w:rsidRDefault="00774CEB" w:rsidP="00774CEB">
      <w:pPr>
        <w:jc w:val="both"/>
        <w:rPr>
          <w:rFonts w:asciiTheme="minorHAnsi" w:hAnsiTheme="minorHAnsi" w:cstheme="minorHAnsi"/>
          <w:b/>
        </w:rPr>
      </w:pPr>
      <w:r w:rsidRPr="00774CEB">
        <w:rPr>
          <w:rFonts w:asciiTheme="minorHAnsi" w:hAnsiTheme="minorHAnsi" w:cstheme="minorHAnsi"/>
          <w:b/>
        </w:rPr>
        <w:t>Інтелектуальна власність</w:t>
      </w:r>
    </w:p>
    <w:p w14:paraId="640F43A2" w14:textId="2EA29226" w:rsidR="00774CEB" w:rsidRPr="00774CEB" w:rsidRDefault="00774CEB" w:rsidP="00774CEB">
      <w:pPr>
        <w:jc w:val="both"/>
        <w:rPr>
          <w:rFonts w:asciiTheme="minorHAnsi" w:hAnsiTheme="minorHAnsi" w:cstheme="minorHAnsi"/>
        </w:rPr>
      </w:pPr>
      <w:r w:rsidRPr="00774CEB">
        <w:rPr>
          <w:rFonts w:asciiTheme="minorHAnsi" w:hAnsiTheme="minorHAnsi" w:cstheme="minorHAnsi"/>
        </w:rPr>
        <w:t xml:space="preserve">Уся інформація, що </w:t>
      </w:r>
      <w:r w:rsidR="007210C5">
        <w:rPr>
          <w:rFonts w:asciiTheme="minorHAnsi" w:hAnsiTheme="minorHAnsi" w:cstheme="minorHAnsi"/>
        </w:rPr>
        <w:t>стосується</w:t>
      </w:r>
      <w:r w:rsidRPr="00774CEB">
        <w:rPr>
          <w:rFonts w:asciiTheme="minorHAnsi" w:hAnsiTheme="minorHAnsi" w:cstheme="minorHAnsi"/>
        </w:rPr>
        <w:t xml:space="preserve"> до цього проекту (документальна, візуальна, цифрова, кібер, </w:t>
      </w:r>
      <w:r w:rsidR="000038D4">
        <w:rPr>
          <w:rFonts w:asciiTheme="minorHAnsi" w:hAnsiTheme="minorHAnsi" w:cstheme="minorHAnsi"/>
        </w:rPr>
        <w:t xml:space="preserve">проектна документація і т.д.), </w:t>
      </w:r>
      <w:r w:rsidRPr="00774CEB">
        <w:rPr>
          <w:rFonts w:asciiTheme="minorHAnsi" w:hAnsiTheme="minorHAnsi" w:cstheme="minorHAnsi"/>
        </w:rPr>
        <w:t xml:space="preserve">з якою Підрядник може вступити в контакт при виконанні своїх обов'язків </w:t>
      </w:r>
      <w:r w:rsidRPr="00774CEB">
        <w:rPr>
          <w:rFonts w:asciiTheme="minorHAnsi" w:hAnsiTheme="minorHAnsi" w:cstheme="minorHAnsi"/>
        </w:rPr>
        <w:lastRenderedPageBreak/>
        <w:t>відповідно до цього завдання, залишається власністю Фонду ООН у галузі народонаселення, який має виняткові права на їх використання. За винятком цілей даного завдання, інформація не повинна бути розкрита громадськості або використовуватися в будь-якому виді без письмового дозволу Фонду ООН у галузі народонаселення відповідно до національних і міжнародних законів про авторські права.</w:t>
      </w:r>
    </w:p>
    <w:p w14:paraId="2FBCCF4C" w14:textId="0E2ABB36" w:rsidR="00867E67" w:rsidRPr="008A61A7" w:rsidRDefault="00C35A98">
      <w:pPr>
        <w:rPr>
          <w:b/>
        </w:rPr>
      </w:pPr>
      <w:r w:rsidRPr="008A61A7">
        <w:rPr>
          <w:b/>
        </w:rPr>
        <w:t>Вимоги та кваліфікація</w:t>
      </w:r>
    </w:p>
    <w:p w14:paraId="5C034959" w14:textId="43F97AFD" w:rsidR="009066A1" w:rsidRPr="008A61A7" w:rsidRDefault="00C35A98" w:rsidP="008A61A7">
      <w:pPr>
        <w:spacing w:after="0" w:line="240" w:lineRule="auto"/>
        <w:jc w:val="both"/>
      </w:pPr>
      <w:r w:rsidRPr="008A61A7">
        <w:rPr>
          <w:color w:val="000000"/>
        </w:rPr>
        <w:t>UNFPA шукає постачальника послуг проведення дослідження з обов’язковим залученням національного</w:t>
      </w:r>
      <w:r w:rsidR="00602DCC">
        <w:rPr>
          <w:color w:val="000000"/>
        </w:rPr>
        <w:t>(ої)</w:t>
      </w:r>
      <w:r w:rsidRPr="008A61A7">
        <w:rPr>
          <w:color w:val="000000"/>
        </w:rPr>
        <w:t xml:space="preserve"> юриста</w:t>
      </w:r>
      <w:r w:rsidR="00602DCC">
        <w:rPr>
          <w:color w:val="000000"/>
        </w:rPr>
        <w:t>(ки)</w:t>
      </w:r>
      <w:r w:rsidRPr="008A61A7">
        <w:rPr>
          <w:color w:val="000000"/>
        </w:rPr>
        <w:t xml:space="preserve"> та експерта</w:t>
      </w:r>
      <w:r w:rsidR="00602DCC">
        <w:rPr>
          <w:color w:val="000000"/>
        </w:rPr>
        <w:t>(ки)</w:t>
      </w:r>
      <w:r w:rsidRPr="008A61A7">
        <w:rPr>
          <w:color w:val="000000"/>
        </w:rPr>
        <w:t xml:space="preserve"> з питань </w:t>
      </w:r>
      <w:r w:rsidR="007210C5">
        <w:rPr>
          <w:color w:val="000000"/>
        </w:rPr>
        <w:t>ГЗН</w:t>
      </w:r>
      <w:r w:rsidRPr="008A61A7">
        <w:rPr>
          <w:color w:val="000000"/>
        </w:rPr>
        <w:t>, як</w:t>
      </w:r>
      <w:r w:rsidR="00602DCC">
        <w:rPr>
          <w:color w:val="000000"/>
        </w:rPr>
        <w:t>і</w:t>
      </w:r>
      <w:r w:rsidRPr="008A61A7">
        <w:rPr>
          <w:color w:val="000000"/>
        </w:rPr>
        <w:t xml:space="preserve"> ма</w:t>
      </w:r>
      <w:r w:rsidR="00602DCC">
        <w:rPr>
          <w:color w:val="000000"/>
        </w:rPr>
        <w:t xml:space="preserve">ють </w:t>
      </w:r>
      <w:r w:rsidRPr="008A61A7">
        <w:rPr>
          <w:color w:val="000000"/>
        </w:rPr>
        <w:t>вагомий практичн</w:t>
      </w:r>
      <w:r w:rsidR="00602DCC">
        <w:rPr>
          <w:color w:val="000000"/>
        </w:rPr>
        <w:t>ий досвід моніторингу та оцінки</w:t>
      </w:r>
      <w:r w:rsidRPr="008A61A7">
        <w:rPr>
          <w:color w:val="000000"/>
        </w:rPr>
        <w:t xml:space="preserve">. На одного з членів команди </w:t>
      </w:r>
      <w:r w:rsidR="00602DCC">
        <w:rPr>
          <w:color w:val="000000"/>
        </w:rPr>
        <w:t xml:space="preserve">підрядника </w:t>
      </w:r>
      <w:r w:rsidRPr="008A61A7">
        <w:rPr>
          <w:color w:val="000000"/>
        </w:rPr>
        <w:t>буде покладено обов’язки Керівника</w:t>
      </w:r>
      <w:r w:rsidR="00A80C8F">
        <w:rPr>
          <w:color w:val="000000"/>
        </w:rPr>
        <w:t>(ці)</w:t>
      </w:r>
      <w:r w:rsidRPr="008A61A7">
        <w:rPr>
          <w:color w:val="000000"/>
        </w:rPr>
        <w:t xml:space="preserve"> групи.</w:t>
      </w:r>
    </w:p>
    <w:p w14:paraId="0521B061" w14:textId="77777777" w:rsidR="00FA7246" w:rsidRPr="008A61A7" w:rsidRDefault="00FA7246" w:rsidP="00FA7246">
      <w:pPr>
        <w:pBdr>
          <w:top w:val="nil"/>
          <w:left w:val="nil"/>
          <w:bottom w:val="nil"/>
          <w:right w:val="nil"/>
          <w:between w:val="nil"/>
        </w:pBdr>
        <w:spacing w:after="0" w:line="240" w:lineRule="auto"/>
        <w:jc w:val="both"/>
        <w:rPr>
          <w:color w:val="000000"/>
        </w:rPr>
      </w:pPr>
    </w:p>
    <w:p w14:paraId="787832EE" w14:textId="5505F868" w:rsidR="00F073CE" w:rsidRPr="008A61A7" w:rsidRDefault="00C35A98" w:rsidP="00F073CE">
      <w:pPr>
        <w:spacing w:after="0" w:line="280" w:lineRule="auto"/>
        <w:jc w:val="both"/>
        <w:rPr>
          <w:rFonts w:eastAsia="Times New Roman" w:cs="Times New Roman"/>
          <w:b/>
          <w:lang w:eastAsia="en-US"/>
        </w:rPr>
      </w:pPr>
      <w:r w:rsidRPr="008A61A7">
        <w:rPr>
          <w:rFonts w:eastAsia="Times New Roman" w:cs="Times New Roman"/>
          <w:b/>
          <w:lang w:eastAsia="en-US"/>
        </w:rPr>
        <w:t>Оцінка пропозиції</w:t>
      </w:r>
    </w:p>
    <w:p w14:paraId="3646CF6B" w14:textId="31A8986B" w:rsidR="00F073CE" w:rsidRPr="008A61A7" w:rsidRDefault="00C35A98" w:rsidP="00F073CE">
      <w:pPr>
        <w:spacing w:after="0" w:line="280" w:lineRule="auto"/>
        <w:ind w:left="142" w:hanging="142"/>
        <w:jc w:val="both"/>
        <w:rPr>
          <w:rFonts w:eastAsia="Times New Roman" w:cs="Times New Roman"/>
          <w:lang w:eastAsia="en-US"/>
        </w:rPr>
      </w:pPr>
      <w:r w:rsidRPr="008A61A7">
        <w:rPr>
          <w:rFonts w:eastAsia="Times New Roman" w:cs="Times New Roman"/>
          <w:lang w:eastAsia="en-US"/>
        </w:rPr>
        <w:t>Детальна оцінка цінових пропозицій складатиметься з технічної та фінансової оцінки.</w:t>
      </w:r>
    </w:p>
    <w:p w14:paraId="5FA38CD0" w14:textId="77777777" w:rsidR="00912057" w:rsidRPr="008A61A7" w:rsidRDefault="00912057" w:rsidP="00912057">
      <w:pPr>
        <w:shd w:val="clear" w:color="auto" w:fill="FFFFFF"/>
        <w:spacing w:after="120" w:line="240" w:lineRule="auto"/>
        <w:jc w:val="both"/>
        <w:rPr>
          <w:lang w:eastAsia="en-US"/>
        </w:rPr>
      </w:pPr>
    </w:p>
    <w:p w14:paraId="3AACBFC8" w14:textId="77777777" w:rsidR="00912057" w:rsidRPr="007D7964" w:rsidRDefault="00912057" w:rsidP="00912057">
      <w:pPr>
        <w:shd w:val="clear" w:color="auto" w:fill="FFFFFF"/>
        <w:spacing w:after="120" w:line="240" w:lineRule="auto"/>
        <w:jc w:val="both"/>
        <w:rPr>
          <w:b/>
          <w:color w:val="000000"/>
          <w:lang w:eastAsia="en-US"/>
        </w:rPr>
      </w:pPr>
      <w:r w:rsidRPr="007D7964">
        <w:rPr>
          <w:b/>
          <w:color w:val="000000"/>
          <w:lang w:eastAsia="en-US"/>
        </w:rPr>
        <w:t>Питання</w:t>
      </w:r>
    </w:p>
    <w:p w14:paraId="0AB86912" w14:textId="2B2E332E" w:rsidR="00912057" w:rsidRPr="008A61A7" w:rsidRDefault="00912057" w:rsidP="00912057">
      <w:pPr>
        <w:spacing w:after="0" w:line="240" w:lineRule="auto"/>
        <w:jc w:val="both"/>
        <w:rPr>
          <w:rFonts w:ascii="Times New Roman" w:eastAsia="Times New Roman" w:hAnsi="Times New Roman" w:cs="Times New Roman"/>
          <w:sz w:val="24"/>
          <w:szCs w:val="24"/>
          <w:lang w:eastAsia="en-US"/>
        </w:rPr>
      </w:pPr>
      <w:r w:rsidRPr="008A61A7">
        <w:rPr>
          <w:rFonts w:eastAsia="Times New Roman"/>
          <w:color w:val="000000"/>
          <w:lang w:eastAsia="en-US"/>
        </w:rPr>
        <w:t xml:space="preserve">Питання або запити на додаткові роз'яснення можна задати через електронну пошту до </w:t>
      </w:r>
      <w:r w:rsidR="00A80C8F">
        <w:rPr>
          <w:rFonts w:eastAsia="Times New Roman"/>
          <w:b/>
          <w:bCs/>
          <w:color w:val="000000"/>
          <w:lang w:eastAsia="en-US"/>
        </w:rPr>
        <w:t>19</w:t>
      </w:r>
      <w:r w:rsidR="005D0319">
        <w:rPr>
          <w:rFonts w:eastAsia="Times New Roman"/>
          <w:b/>
          <w:bCs/>
          <w:color w:val="000000"/>
          <w:lang w:eastAsia="en-US"/>
        </w:rPr>
        <w:t xml:space="preserve"> вересня, 2022 року, до 17:00 год </w:t>
      </w:r>
      <w:r w:rsidRPr="008A61A7">
        <w:rPr>
          <w:rFonts w:eastAsia="Times New Roman"/>
          <w:b/>
          <w:bCs/>
          <w:color w:val="000000"/>
          <w:lang w:eastAsia="en-US"/>
        </w:rPr>
        <w:t>за Київським часом</w:t>
      </w:r>
      <w:r w:rsidRPr="008A61A7">
        <w:rPr>
          <w:rFonts w:eastAsia="Times New Roman"/>
          <w:color w:val="000000"/>
          <w:lang w:eastAsia="en-US"/>
        </w:rPr>
        <w:t>.</w:t>
      </w:r>
      <w:r w:rsidRPr="008A61A7">
        <w:t xml:space="preserve"> Письмові відповіді </w:t>
      </w:r>
      <w:r w:rsidRPr="008A61A7">
        <w:rPr>
          <w:rFonts w:eastAsia="Times New Roman"/>
          <w:color w:val="000000"/>
          <w:lang w:eastAsia="en-US"/>
        </w:rPr>
        <w:t>на запитання будуть надіслані всім сторонам якомога швидше.</w:t>
      </w:r>
    </w:p>
    <w:p w14:paraId="4B84A4A2" w14:textId="77777777" w:rsidR="00912057" w:rsidRPr="008A61A7" w:rsidRDefault="00912057" w:rsidP="00F073CE">
      <w:pPr>
        <w:spacing w:after="0" w:line="240" w:lineRule="auto"/>
        <w:jc w:val="both"/>
        <w:rPr>
          <w:lang w:eastAsia="en-US"/>
        </w:rPr>
      </w:pPr>
    </w:p>
    <w:tbl>
      <w:tblPr>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912057" w:rsidRPr="008A61A7" w14:paraId="3939C6D9" w14:textId="77777777" w:rsidTr="00305ED2">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1A93BBF2" w14:textId="74FEC0B3" w:rsidR="00912057" w:rsidRPr="008A61A7" w:rsidRDefault="00912057" w:rsidP="005D0319">
            <w:pPr>
              <w:spacing w:after="0" w:line="240" w:lineRule="auto"/>
              <w:jc w:val="both"/>
              <w:rPr>
                <w:lang w:eastAsia="en-US"/>
              </w:rPr>
            </w:pPr>
            <w:r w:rsidRPr="008A61A7">
              <w:t>Контактна особа в</w:t>
            </w:r>
            <w:r w:rsidRPr="008A61A7">
              <w:rPr>
                <w:rFonts w:eastAsia="Times New Roman"/>
                <w:color w:val="000000"/>
                <w:lang w:eastAsia="en-US"/>
              </w:rPr>
              <w:t xml:space="preserve"> </w:t>
            </w:r>
            <w:r w:rsidRPr="008A61A7">
              <w:t>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14:paraId="309E0530" w14:textId="128A05D6" w:rsidR="00912057" w:rsidRPr="005D0319" w:rsidRDefault="005D0319" w:rsidP="00912057">
            <w:pPr>
              <w:rPr>
                <w:i/>
              </w:rPr>
            </w:pPr>
            <w:r>
              <w:rPr>
                <w:i/>
              </w:rPr>
              <w:t>Катерина Різниченко</w:t>
            </w:r>
          </w:p>
        </w:tc>
      </w:tr>
      <w:tr w:rsidR="00912057" w:rsidRPr="008A61A7" w14:paraId="5BA96712" w14:textId="77777777" w:rsidTr="00305ED2">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14:paraId="788E4673" w14:textId="336A0805" w:rsidR="00912057" w:rsidRPr="008A61A7" w:rsidRDefault="00912057" w:rsidP="00912057">
            <w:pPr>
              <w:spacing w:after="0" w:line="240" w:lineRule="auto"/>
              <w:jc w:val="both"/>
              <w:rPr>
                <w:lang w:eastAsia="en-US"/>
              </w:rPr>
            </w:pPr>
            <w:r w:rsidRPr="008A61A7">
              <w:t>Електронна адреса:</w:t>
            </w:r>
          </w:p>
        </w:tc>
        <w:tc>
          <w:tcPr>
            <w:tcW w:w="5103" w:type="dxa"/>
            <w:tcBorders>
              <w:bottom w:val="single" w:sz="8" w:space="0" w:color="D9D9D9"/>
              <w:right w:val="single" w:sz="8" w:space="0" w:color="D9D9D9"/>
            </w:tcBorders>
            <w:tcMar>
              <w:top w:w="100" w:type="dxa"/>
              <w:left w:w="100" w:type="dxa"/>
              <w:bottom w:w="100" w:type="dxa"/>
              <w:right w:w="100" w:type="dxa"/>
            </w:tcMar>
          </w:tcPr>
          <w:p w14:paraId="05319EE5" w14:textId="51F88DBC" w:rsidR="00912057" w:rsidRPr="008A61A7" w:rsidRDefault="005D0319" w:rsidP="00912057">
            <w:pPr>
              <w:rPr>
                <w:i/>
              </w:rPr>
            </w:pPr>
            <w:r>
              <w:rPr>
                <w:rStyle w:val="Hyperlink"/>
                <w:i/>
                <w:lang w:val="en-US"/>
              </w:rPr>
              <w:t>riznychenko</w:t>
            </w:r>
            <w:r w:rsidR="007D7964" w:rsidRPr="007D7964">
              <w:rPr>
                <w:rStyle w:val="Hyperlink"/>
                <w:i/>
              </w:rPr>
              <w:t>@unfpa.org</w:t>
            </w:r>
          </w:p>
        </w:tc>
      </w:tr>
    </w:tbl>
    <w:p w14:paraId="0CE3FA01" w14:textId="77777777" w:rsidR="00F073CE" w:rsidRPr="008A61A7" w:rsidRDefault="00F073CE" w:rsidP="0065462E">
      <w:pPr>
        <w:spacing w:after="0" w:line="240" w:lineRule="auto"/>
        <w:jc w:val="both"/>
        <w:rPr>
          <w:lang w:eastAsia="en-US"/>
        </w:rPr>
      </w:pPr>
      <w:r w:rsidRPr="008A61A7">
        <w:rPr>
          <w:lang w:eastAsia="en-US"/>
        </w:rPr>
        <w:t xml:space="preserve"> </w:t>
      </w:r>
    </w:p>
    <w:p w14:paraId="20FAB163" w14:textId="77777777" w:rsidR="00FA7246" w:rsidRPr="008A61A7" w:rsidRDefault="00FA7246" w:rsidP="00FA7246">
      <w:pPr>
        <w:spacing w:after="0"/>
        <w:jc w:val="both"/>
        <w:rPr>
          <w:rFonts w:asciiTheme="minorHAnsi" w:hAnsiTheme="minorHAnsi" w:cstheme="minorHAnsi"/>
          <w:b/>
        </w:rPr>
      </w:pPr>
    </w:p>
    <w:p w14:paraId="4C73DF35" w14:textId="5CEC2969" w:rsidR="00867E67" w:rsidRPr="008A61A7" w:rsidRDefault="00A40986">
      <w:pPr>
        <w:rPr>
          <w:b/>
        </w:rPr>
      </w:pPr>
      <w:r w:rsidRPr="008A61A7">
        <w:rPr>
          <w:b/>
        </w:rPr>
        <w:t xml:space="preserve">III. </w:t>
      </w:r>
      <w:r w:rsidR="00912057" w:rsidRPr="008A61A7">
        <w:rPr>
          <w:b/>
        </w:rPr>
        <w:t>Зміст пропозицій</w:t>
      </w:r>
    </w:p>
    <w:p w14:paraId="7B96BDCD" w14:textId="302DC89D" w:rsidR="00F073CE" w:rsidRPr="008A61A7" w:rsidRDefault="00912057" w:rsidP="00F073CE">
      <w:pPr>
        <w:tabs>
          <w:tab w:val="left" w:pos="6630"/>
          <w:tab w:val="left" w:pos="9120"/>
        </w:tabs>
        <w:spacing w:after="0" w:line="240" w:lineRule="auto"/>
        <w:jc w:val="both"/>
        <w:rPr>
          <w:rFonts w:eastAsia="Times New Roman" w:cs="Times New Roman"/>
          <w:lang w:eastAsia="en-US"/>
        </w:rPr>
      </w:pPr>
      <w:r w:rsidRPr="008A61A7">
        <w:rPr>
          <w:rFonts w:eastAsia="Times New Roman" w:cs="Times New Roman"/>
          <w:lang w:eastAsia="en-US"/>
        </w:rPr>
        <w:t xml:space="preserve">Пропозиції мають надсилатися електронною поштою, за можливістю, одним повідомленням, залежно від розміру файлу та мають </w:t>
      </w:r>
      <w:r w:rsidR="007210C5">
        <w:rPr>
          <w:rFonts w:eastAsia="Times New Roman" w:cs="Times New Roman"/>
          <w:lang w:eastAsia="en-US"/>
        </w:rPr>
        <w:t>включати</w:t>
      </w:r>
      <w:r w:rsidR="00F073CE" w:rsidRPr="008A61A7">
        <w:rPr>
          <w:rFonts w:eastAsia="Times New Roman" w:cs="Times New Roman"/>
          <w:lang w:eastAsia="en-US"/>
        </w:rPr>
        <w:t>:</w:t>
      </w:r>
    </w:p>
    <w:p w14:paraId="60FC5B87" w14:textId="77777777" w:rsidR="00867E67" w:rsidRPr="008A61A7" w:rsidRDefault="00867E67">
      <w:pPr>
        <w:spacing w:after="0"/>
      </w:pPr>
    </w:p>
    <w:p w14:paraId="4C504633" w14:textId="5253824F" w:rsidR="00867E67" w:rsidRPr="007210C5" w:rsidRDefault="00A40986" w:rsidP="0097572A">
      <w:pPr>
        <w:spacing w:after="0"/>
        <w:jc w:val="both"/>
      </w:pPr>
      <w:r w:rsidRPr="007210C5">
        <w:t xml:space="preserve">a) </w:t>
      </w:r>
      <w:r w:rsidR="00C35A98" w:rsidRPr="007210C5">
        <w:t>Технічна пропозиція, яка включає:</w:t>
      </w:r>
    </w:p>
    <w:p w14:paraId="3EA1EB8B" w14:textId="74006872" w:rsidR="0060354B" w:rsidRPr="007210C5" w:rsidRDefault="00CF2C1C" w:rsidP="00C35A98">
      <w:pPr>
        <w:pStyle w:val="ListParagraph"/>
        <w:numPr>
          <w:ilvl w:val="0"/>
          <w:numId w:val="1"/>
        </w:numPr>
        <w:jc w:val="both"/>
        <w:rPr>
          <w:color w:val="000000"/>
        </w:rPr>
      </w:pPr>
      <w:r w:rsidRPr="007210C5">
        <w:rPr>
          <w:color w:val="000000"/>
        </w:rPr>
        <w:t>Демонстрацію</w:t>
      </w:r>
      <w:r w:rsidR="00C35A98" w:rsidRPr="007210C5">
        <w:rPr>
          <w:color w:val="000000"/>
        </w:rPr>
        <w:t xml:space="preserve"> розуміння завдання оцінювачами та пояснення запропонованого підходу до організації та управління роботами, запропонованої структури/змісту звіту про оцінку, як він буде складений.</w:t>
      </w:r>
    </w:p>
    <w:p w14:paraId="64D6053E" w14:textId="65D3C1F0" w:rsidR="00094C51" w:rsidRPr="007210C5" w:rsidRDefault="00CF2C1C" w:rsidP="00CF2C1C">
      <w:pPr>
        <w:pStyle w:val="ListParagraph"/>
        <w:numPr>
          <w:ilvl w:val="0"/>
          <w:numId w:val="1"/>
        </w:numPr>
        <w:jc w:val="both"/>
        <w:rPr>
          <w:color w:val="000000"/>
        </w:rPr>
      </w:pPr>
      <w:r w:rsidRPr="007210C5">
        <w:rPr>
          <w:color w:val="000000"/>
        </w:rPr>
        <w:t>Методологію, методи збору даних та інструменти у підходах та проведенні роботи.</w:t>
      </w:r>
    </w:p>
    <w:p w14:paraId="0193FBE3" w14:textId="6B970BEC" w:rsidR="00AE6F75" w:rsidRPr="008B18A7" w:rsidRDefault="00CF2C1C" w:rsidP="00CF2C1C">
      <w:pPr>
        <w:pStyle w:val="ListParagraph"/>
        <w:numPr>
          <w:ilvl w:val="0"/>
          <w:numId w:val="1"/>
        </w:numPr>
        <w:rPr>
          <w:color w:val="000000"/>
        </w:rPr>
      </w:pPr>
      <w:r w:rsidRPr="007210C5">
        <w:rPr>
          <w:color w:val="000000"/>
        </w:rPr>
        <w:t xml:space="preserve">Графік роботи із зазначенням порядку та загальної послідовності виконання складових </w:t>
      </w:r>
      <w:r w:rsidRPr="008B18A7">
        <w:rPr>
          <w:color w:val="000000"/>
        </w:rPr>
        <w:t>завдань</w:t>
      </w:r>
      <w:r w:rsidR="008B18A7" w:rsidRPr="008B18A7">
        <w:rPr>
          <w:color w:val="000000"/>
        </w:rPr>
        <w:t>.</w:t>
      </w:r>
    </w:p>
    <w:p w14:paraId="2532D735" w14:textId="36636196" w:rsidR="007D232B" w:rsidRPr="008B18A7" w:rsidRDefault="00CF2C1C" w:rsidP="00CF2C1C">
      <w:pPr>
        <w:pStyle w:val="ListParagraph"/>
        <w:numPr>
          <w:ilvl w:val="0"/>
          <w:numId w:val="1"/>
        </w:numPr>
        <w:jc w:val="both"/>
        <w:rPr>
          <w:color w:val="000000"/>
        </w:rPr>
      </w:pPr>
      <w:r w:rsidRPr="008B18A7">
        <w:rPr>
          <w:color w:val="000000"/>
        </w:rPr>
        <w:t>Портфоліо з підтвердженим досвідом, включаючи:</w:t>
      </w:r>
    </w:p>
    <w:p w14:paraId="7F079E2A" w14:textId="697616AB" w:rsidR="00CF2C1C" w:rsidRPr="008A61A7" w:rsidRDefault="00CF2C1C" w:rsidP="00CF2C1C">
      <w:pPr>
        <w:pStyle w:val="ListParagraph"/>
        <w:numPr>
          <w:ilvl w:val="0"/>
          <w:numId w:val="8"/>
        </w:numPr>
        <w:pBdr>
          <w:top w:val="nil"/>
          <w:left w:val="nil"/>
          <w:bottom w:val="nil"/>
          <w:right w:val="nil"/>
          <w:between w:val="nil"/>
        </w:pBdr>
        <w:spacing w:after="0" w:line="240" w:lineRule="auto"/>
        <w:jc w:val="both"/>
        <w:rPr>
          <w:color w:val="000000"/>
        </w:rPr>
      </w:pPr>
      <w:r w:rsidRPr="008A61A7">
        <w:rPr>
          <w:color w:val="000000"/>
        </w:rPr>
        <w:t>Академічна освіта або спеціальне навчання з питань моніторингу та оцінювання.</w:t>
      </w:r>
    </w:p>
    <w:p w14:paraId="624BB308" w14:textId="3D2074A2" w:rsidR="00CF2C1C" w:rsidRPr="008A61A7" w:rsidRDefault="005D0319" w:rsidP="00CF2C1C">
      <w:pPr>
        <w:pStyle w:val="ListParagraph"/>
        <w:numPr>
          <w:ilvl w:val="0"/>
          <w:numId w:val="8"/>
        </w:numPr>
        <w:pBdr>
          <w:top w:val="nil"/>
          <w:left w:val="nil"/>
          <w:bottom w:val="nil"/>
          <w:right w:val="nil"/>
          <w:between w:val="nil"/>
        </w:pBdr>
        <w:spacing w:after="0" w:line="240" w:lineRule="auto"/>
        <w:jc w:val="both"/>
        <w:rPr>
          <w:color w:val="000000"/>
        </w:rPr>
      </w:pPr>
      <w:r>
        <w:rPr>
          <w:color w:val="000000"/>
        </w:rPr>
        <w:t>Вагомий досвід з питань запобігання та протидії ГЗН</w:t>
      </w:r>
      <w:r w:rsidR="008B18A7">
        <w:rPr>
          <w:color w:val="000000"/>
        </w:rPr>
        <w:t>.</w:t>
      </w:r>
    </w:p>
    <w:p w14:paraId="0D202AD4" w14:textId="5622B02A" w:rsidR="00CF2C1C" w:rsidRPr="008A61A7" w:rsidRDefault="00CF2C1C" w:rsidP="00CF2C1C">
      <w:pPr>
        <w:pStyle w:val="ListParagraph"/>
        <w:numPr>
          <w:ilvl w:val="0"/>
          <w:numId w:val="8"/>
        </w:numPr>
        <w:pBdr>
          <w:top w:val="nil"/>
          <w:left w:val="nil"/>
          <w:bottom w:val="nil"/>
          <w:right w:val="nil"/>
          <w:between w:val="nil"/>
        </w:pBdr>
        <w:spacing w:after="0" w:line="240" w:lineRule="auto"/>
        <w:jc w:val="both"/>
        <w:rPr>
          <w:color w:val="000000"/>
        </w:rPr>
      </w:pPr>
      <w:r w:rsidRPr="008A61A7">
        <w:rPr>
          <w:color w:val="000000"/>
        </w:rPr>
        <w:t>Відмінне знання принципів, норм, стандартів, методології</w:t>
      </w:r>
      <w:r w:rsidRPr="007D7964">
        <w:rPr>
          <w:color w:val="000000"/>
        </w:rPr>
        <w:t>, прикладів,</w:t>
      </w:r>
      <w:r w:rsidRPr="008A61A7">
        <w:rPr>
          <w:color w:val="000000"/>
        </w:rPr>
        <w:t xml:space="preserve"> етики та практики оцінювання</w:t>
      </w:r>
      <w:r w:rsidR="008B18A7">
        <w:rPr>
          <w:color w:val="000000"/>
        </w:rPr>
        <w:t>.</w:t>
      </w:r>
    </w:p>
    <w:p w14:paraId="2617B03A" w14:textId="31DB5132" w:rsidR="00CF2C1C" w:rsidRPr="008A61A7" w:rsidRDefault="00A0324E" w:rsidP="00CF2C1C">
      <w:pPr>
        <w:pStyle w:val="ListParagraph"/>
        <w:numPr>
          <w:ilvl w:val="0"/>
          <w:numId w:val="8"/>
        </w:numPr>
        <w:pBdr>
          <w:top w:val="nil"/>
          <w:left w:val="nil"/>
          <w:bottom w:val="nil"/>
          <w:right w:val="nil"/>
          <w:between w:val="nil"/>
        </w:pBdr>
        <w:spacing w:after="0" w:line="240" w:lineRule="auto"/>
        <w:jc w:val="both"/>
        <w:rPr>
          <w:color w:val="000000"/>
        </w:rPr>
      </w:pPr>
      <w:r>
        <w:rPr>
          <w:color w:val="000000"/>
        </w:rPr>
        <w:t>Технічні н</w:t>
      </w:r>
      <w:r w:rsidR="00CF2C1C" w:rsidRPr="008A61A7">
        <w:rPr>
          <w:color w:val="000000"/>
        </w:rPr>
        <w:t>авички проведення оцінки</w:t>
      </w:r>
      <w:r w:rsidR="008B18A7">
        <w:rPr>
          <w:color w:val="000000"/>
        </w:rPr>
        <w:t>.</w:t>
      </w:r>
    </w:p>
    <w:p w14:paraId="75D07729" w14:textId="3C519346" w:rsidR="00CF2C1C" w:rsidRPr="008A61A7" w:rsidRDefault="00CF2C1C" w:rsidP="00CF2C1C">
      <w:pPr>
        <w:pStyle w:val="ListParagraph"/>
        <w:numPr>
          <w:ilvl w:val="0"/>
          <w:numId w:val="8"/>
        </w:numPr>
        <w:pBdr>
          <w:top w:val="nil"/>
          <w:left w:val="nil"/>
          <w:bottom w:val="nil"/>
          <w:right w:val="nil"/>
          <w:between w:val="nil"/>
        </w:pBdr>
        <w:spacing w:after="0" w:line="240" w:lineRule="auto"/>
        <w:jc w:val="both"/>
        <w:rPr>
          <w:color w:val="000000"/>
        </w:rPr>
      </w:pPr>
      <w:r w:rsidRPr="008A61A7">
        <w:rPr>
          <w:color w:val="000000"/>
        </w:rPr>
        <w:t>Відмінний юридичний досвід і глибоке знання українського національного законодавства та нормативних актів.</w:t>
      </w:r>
    </w:p>
    <w:p w14:paraId="597854C8" w14:textId="3F709392" w:rsidR="00CF2C1C" w:rsidRPr="008A61A7" w:rsidRDefault="00CF2C1C" w:rsidP="00CF2C1C">
      <w:pPr>
        <w:pStyle w:val="ListParagraph"/>
        <w:numPr>
          <w:ilvl w:val="0"/>
          <w:numId w:val="8"/>
        </w:numPr>
        <w:pBdr>
          <w:top w:val="nil"/>
          <w:left w:val="nil"/>
          <w:bottom w:val="nil"/>
          <w:right w:val="nil"/>
          <w:between w:val="nil"/>
        </w:pBdr>
        <w:spacing w:after="0" w:line="240" w:lineRule="auto"/>
        <w:jc w:val="both"/>
        <w:rPr>
          <w:color w:val="000000"/>
        </w:rPr>
      </w:pPr>
      <w:r w:rsidRPr="008A61A7">
        <w:rPr>
          <w:color w:val="000000"/>
        </w:rPr>
        <w:t xml:space="preserve">Попередній досвід роботи в гуманітарному контексті </w:t>
      </w:r>
      <w:r w:rsidR="00A0324E">
        <w:rPr>
          <w:color w:val="000000"/>
        </w:rPr>
        <w:t>буде</w:t>
      </w:r>
      <w:r w:rsidRPr="008A61A7">
        <w:rPr>
          <w:color w:val="000000"/>
        </w:rPr>
        <w:t xml:space="preserve"> перевагою.</w:t>
      </w:r>
    </w:p>
    <w:p w14:paraId="78596447" w14:textId="57CE794F" w:rsidR="00CF2C1C" w:rsidRPr="008A61A7" w:rsidRDefault="00CF2C1C" w:rsidP="00CF2C1C">
      <w:pPr>
        <w:pStyle w:val="ListParagraph"/>
        <w:numPr>
          <w:ilvl w:val="0"/>
          <w:numId w:val="8"/>
        </w:numPr>
        <w:pBdr>
          <w:top w:val="nil"/>
          <w:left w:val="nil"/>
          <w:bottom w:val="nil"/>
          <w:right w:val="nil"/>
          <w:between w:val="nil"/>
        </w:pBdr>
        <w:spacing w:after="0" w:line="240" w:lineRule="auto"/>
        <w:jc w:val="both"/>
        <w:rPr>
          <w:color w:val="000000"/>
        </w:rPr>
      </w:pPr>
      <w:r w:rsidRPr="008A61A7">
        <w:rPr>
          <w:color w:val="000000"/>
        </w:rPr>
        <w:t>Перевірений досвід проведення оцінки програм або проектів, в ідеалі, у сфері гендерної рівності чи реагування на ГЗН</w:t>
      </w:r>
      <w:r w:rsidR="008B18A7">
        <w:rPr>
          <w:color w:val="000000"/>
        </w:rPr>
        <w:t>.</w:t>
      </w:r>
    </w:p>
    <w:p w14:paraId="18690004" w14:textId="2710BFD7" w:rsidR="00CF2C1C" w:rsidRPr="008A61A7" w:rsidRDefault="00CF2C1C" w:rsidP="00CF2C1C">
      <w:pPr>
        <w:pStyle w:val="ListParagraph"/>
        <w:numPr>
          <w:ilvl w:val="0"/>
          <w:numId w:val="8"/>
        </w:numPr>
        <w:pBdr>
          <w:top w:val="nil"/>
          <w:left w:val="nil"/>
          <w:bottom w:val="nil"/>
          <w:right w:val="nil"/>
          <w:between w:val="nil"/>
        </w:pBdr>
        <w:spacing w:after="0" w:line="240" w:lineRule="auto"/>
        <w:jc w:val="both"/>
        <w:rPr>
          <w:color w:val="000000"/>
        </w:rPr>
      </w:pPr>
      <w:r w:rsidRPr="008A61A7">
        <w:rPr>
          <w:color w:val="000000"/>
        </w:rPr>
        <w:lastRenderedPageBreak/>
        <w:t>Відмінне знання систем соціального захисту та соціальних послуг України</w:t>
      </w:r>
      <w:r w:rsidR="008B18A7">
        <w:rPr>
          <w:color w:val="000000"/>
        </w:rPr>
        <w:t>.</w:t>
      </w:r>
    </w:p>
    <w:p w14:paraId="0F3255A0" w14:textId="489C6369" w:rsidR="00CF2C1C" w:rsidRPr="008A61A7" w:rsidRDefault="00CF2C1C" w:rsidP="00CF2C1C">
      <w:pPr>
        <w:pStyle w:val="ListParagraph"/>
        <w:numPr>
          <w:ilvl w:val="0"/>
          <w:numId w:val="8"/>
        </w:numPr>
        <w:pBdr>
          <w:top w:val="nil"/>
          <w:left w:val="nil"/>
          <w:bottom w:val="nil"/>
          <w:right w:val="nil"/>
          <w:between w:val="nil"/>
        </w:pBdr>
        <w:spacing w:after="0" w:line="240" w:lineRule="auto"/>
        <w:jc w:val="both"/>
        <w:rPr>
          <w:color w:val="000000"/>
        </w:rPr>
      </w:pPr>
      <w:r w:rsidRPr="008A61A7">
        <w:rPr>
          <w:color w:val="000000"/>
        </w:rPr>
        <w:t>Управління даними та аналітичні навички</w:t>
      </w:r>
      <w:r w:rsidR="008B18A7">
        <w:rPr>
          <w:color w:val="000000"/>
        </w:rPr>
        <w:t>.</w:t>
      </w:r>
    </w:p>
    <w:p w14:paraId="190B8922" w14:textId="329E97D9" w:rsidR="00CF2C1C" w:rsidRPr="008A61A7" w:rsidRDefault="00CF2C1C" w:rsidP="00CF2C1C">
      <w:pPr>
        <w:pStyle w:val="ListParagraph"/>
        <w:numPr>
          <w:ilvl w:val="0"/>
          <w:numId w:val="8"/>
        </w:numPr>
        <w:pBdr>
          <w:top w:val="nil"/>
          <w:left w:val="nil"/>
          <w:bottom w:val="nil"/>
          <w:right w:val="nil"/>
          <w:between w:val="nil"/>
        </w:pBdr>
        <w:spacing w:after="0" w:line="240" w:lineRule="auto"/>
        <w:jc w:val="both"/>
        <w:rPr>
          <w:color w:val="000000"/>
        </w:rPr>
      </w:pPr>
      <w:r w:rsidRPr="008A61A7">
        <w:rPr>
          <w:color w:val="000000"/>
        </w:rPr>
        <w:t>Комунікативні та міжособистісні навички</w:t>
      </w:r>
      <w:r w:rsidR="008B18A7">
        <w:rPr>
          <w:color w:val="000000"/>
        </w:rPr>
        <w:t>.</w:t>
      </w:r>
    </w:p>
    <w:p w14:paraId="6A98A50E" w14:textId="09343E78" w:rsidR="00CF2C1C" w:rsidRPr="008A61A7" w:rsidRDefault="00CF2C1C" w:rsidP="00CF2C1C">
      <w:pPr>
        <w:pStyle w:val="ListParagraph"/>
        <w:numPr>
          <w:ilvl w:val="0"/>
          <w:numId w:val="8"/>
        </w:numPr>
        <w:pBdr>
          <w:top w:val="nil"/>
          <w:left w:val="nil"/>
          <w:bottom w:val="nil"/>
          <w:right w:val="nil"/>
          <w:between w:val="nil"/>
        </w:pBdr>
        <w:spacing w:after="0" w:line="240" w:lineRule="auto"/>
        <w:jc w:val="both"/>
        <w:rPr>
          <w:color w:val="000000"/>
        </w:rPr>
      </w:pPr>
      <w:r w:rsidRPr="008A61A7">
        <w:rPr>
          <w:color w:val="000000"/>
        </w:rPr>
        <w:t>Навички тайм-менеджменту, вміння дотримуватися встановлених термінів</w:t>
      </w:r>
      <w:r w:rsidR="008B18A7">
        <w:rPr>
          <w:color w:val="000000"/>
        </w:rPr>
        <w:t>.</w:t>
      </w:r>
    </w:p>
    <w:p w14:paraId="7DCE475D" w14:textId="344D44E1" w:rsidR="00CF2C1C" w:rsidRPr="008A61A7" w:rsidRDefault="00CF2C1C" w:rsidP="00CF2C1C">
      <w:pPr>
        <w:pStyle w:val="ListParagraph"/>
        <w:numPr>
          <w:ilvl w:val="0"/>
          <w:numId w:val="8"/>
        </w:numPr>
        <w:pBdr>
          <w:top w:val="nil"/>
          <w:left w:val="nil"/>
          <w:bottom w:val="nil"/>
          <w:right w:val="nil"/>
          <w:between w:val="nil"/>
        </w:pBdr>
        <w:spacing w:after="0" w:line="240" w:lineRule="auto"/>
        <w:jc w:val="both"/>
        <w:rPr>
          <w:color w:val="000000"/>
        </w:rPr>
      </w:pPr>
      <w:r w:rsidRPr="008A61A7">
        <w:rPr>
          <w:color w:val="000000"/>
        </w:rPr>
        <w:t>Відмінні навички письма</w:t>
      </w:r>
      <w:r w:rsidR="008B18A7">
        <w:rPr>
          <w:color w:val="000000"/>
        </w:rPr>
        <w:t>.</w:t>
      </w:r>
    </w:p>
    <w:p w14:paraId="779B1381" w14:textId="5EF92C0A" w:rsidR="00CF2C1C" w:rsidRPr="008A61A7" w:rsidRDefault="00CF2C1C" w:rsidP="00CF2C1C">
      <w:pPr>
        <w:pStyle w:val="ListParagraph"/>
        <w:numPr>
          <w:ilvl w:val="0"/>
          <w:numId w:val="8"/>
        </w:numPr>
        <w:pBdr>
          <w:top w:val="nil"/>
          <w:left w:val="nil"/>
          <w:bottom w:val="nil"/>
          <w:right w:val="nil"/>
          <w:between w:val="nil"/>
        </w:pBdr>
        <w:spacing w:after="0" w:line="240" w:lineRule="auto"/>
        <w:jc w:val="both"/>
        <w:rPr>
          <w:color w:val="000000"/>
        </w:rPr>
      </w:pPr>
      <w:r w:rsidRPr="008A61A7">
        <w:rPr>
          <w:color w:val="000000"/>
        </w:rPr>
        <w:t xml:space="preserve">Досконале </w:t>
      </w:r>
      <w:r w:rsidR="008A61A7" w:rsidRPr="008A61A7">
        <w:rPr>
          <w:color w:val="000000"/>
        </w:rPr>
        <w:t>володіння письмовою та усною українською та англійською</w:t>
      </w:r>
      <w:r w:rsidRPr="008A61A7">
        <w:rPr>
          <w:color w:val="000000"/>
        </w:rPr>
        <w:t xml:space="preserve"> мов</w:t>
      </w:r>
      <w:r w:rsidR="008A61A7" w:rsidRPr="008A61A7">
        <w:rPr>
          <w:color w:val="000000"/>
        </w:rPr>
        <w:t>ами</w:t>
      </w:r>
      <w:r w:rsidRPr="008A61A7">
        <w:rPr>
          <w:color w:val="000000"/>
        </w:rPr>
        <w:t>.</w:t>
      </w:r>
    </w:p>
    <w:p w14:paraId="7F6DD1A9" w14:textId="4CC1DAF3" w:rsidR="0060354B" w:rsidRPr="008A61A7" w:rsidRDefault="00227598" w:rsidP="0060354B">
      <w:pPr>
        <w:ind w:left="360"/>
        <w:jc w:val="both"/>
        <w:rPr>
          <w:color w:val="000000"/>
        </w:rPr>
      </w:pPr>
      <w:r w:rsidRPr="008B18A7">
        <w:rPr>
          <w:color w:val="000000"/>
        </w:rPr>
        <w:t>5</w:t>
      </w:r>
      <w:r w:rsidR="0060354B" w:rsidRPr="008B18A7">
        <w:rPr>
          <w:color w:val="000000"/>
        </w:rPr>
        <w:t>.</w:t>
      </w:r>
      <w:r w:rsidR="0060354B" w:rsidRPr="008B18A7">
        <w:rPr>
          <w:color w:val="000000"/>
        </w:rPr>
        <w:tab/>
      </w:r>
      <w:r w:rsidR="008A61A7" w:rsidRPr="008B18A7">
        <w:rPr>
          <w:color w:val="000000"/>
        </w:rPr>
        <w:t>Імена та кваліфікація ключового персоналу, який надаватиме послуги, із зазначенням Керівника</w:t>
      </w:r>
      <w:r w:rsidR="00A80C8F">
        <w:rPr>
          <w:color w:val="000000"/>
        </w:rPr>
        <w:t>(ці)</w:t>
      </w:r>
      <w:r w:rsidR="008A61A7" w:rsidRPr="008B18A7">
        <w:rPr>
          <w:color w:val="000000"/>
        </w:rPr>
        <w:t xml:space="preserve"> групи, експерта</w:t>
      </w:r>
      <w:r w:rsidR="00A80C8F">
        <w:rPr>
          <w:color w:val="000000"/>
        </w:rPr>
        <w:t>(ки)</w:t>
      </w:r>
      <w:r w:rsidR="008A61A7" w:rsidRPr="008B18A7">
        <w:rPr>
          <w:color w:val="000000"/>
        </w:rPr>
        <w:t xml:space="preserve"> з питань ГЗН, юриста</w:t>
      </w:r>
      <w:r w:rsidR="00A80C8F">
        <w:rPr>
          <w:color w:val="000000"/>
        </w:rPr>
        <w:t>(ки)</w:t>
      </w:r>
      <w:r w:rsidR="008A61A7" w:rsidRPr="008B18A7">
        <w:rPr>
          <w:color w:val="000000"/>
        </w:rPr>
        <w:t xml:space="preserve"> тощо. Потрібно надати резюме, що підтверджує кваліфікацію</w:t>
      </w:r>
      <w:r w:rsidR="008B18A7">
        <w:rPr>
          <w:color w:val="000000"/>
        </w:rPr>
        <w:t>.</w:t>
      </w:r>
    </w:p>
    <w:p w14:paraId="73FD68CD" w14:textId="77777777" w:rsidR="00912057" w:rsidRPr="00DE4296" w:rsidRDefault="00912057" w:rsidP="00F073CE">
      <w:pPr>
        <w:tabs>
          <w:tab w:val="left" w:pos="6630"/>
          <w:tab w:val="left" w:pos="9120"/>
        </w:tabs>
        <w:contextualSpacing/>
        <w:jc w:val="both"/>
        <w:rPr>
          <w:rFonts w:asciiTheme="minorHAnsi" w:hAnsiTheme="minorHAnsi"/>
          <w:b/>
          <w:lang w:val="ru-RU"/>
        </w:rPr>
      </w:pPr>
    </w:p>
    <w:p w14:paraId="5BAA8146" w14:textId="6FA7BC39" w:rsidR="00912057" w:rsidRPr="00912057" w:rsidRDefault="00912057" w:rsidP="00912057">
      <w:pPr>
        <w:tabs>
          <w:tab w:val="left" w:pos="6630"/>
          <w:tab w:val="left" w:pos="9120"/>
        </w:tabs>
        <w:jc w:val="both"/>
        <w:rPr>
          <w:rFonts w:asciiTheme="minorHAnsi" w:hAnsiTheme="minorHAnsi"/>
        </w:rPr>
      </w:pPr>
      <w:r w:rsidRPr="00912057">
        <w:rPr>
          <w:rFonts w:asciiTheme="minorHAnsi" w:hAnsiTheme="minorHAnsi"/>
        </w:rPr>
        <w:t xml:space="preserve">Технічна пропозиція має бути подана в електронному вигляді на пошту, </w:t>
      </w:r>
      <w:r w:rsidR="00A80C8F">
        <w:rPr>
          <w:rFonts w:asciiTheme="minorHAnsi" w:hAnsiTheme="minorHAnsi"/>
        </w:rPr>
        <w:t xml:space="preserve">зазначену </w:t>
      </w:r>
      <w:r w:rsidRPr="00912057">
        <w:rPr>
          <w:rFonts w:asciiTheme="minorHAnsi" w:hAnsiTheme="minorHAnsi"/>
        </w:rPr>
        <w:t>у розділі IV.</w:t>
      </w:r>
    </w:p>
    <w:p w14:paraId="372E3D90" w14:textId="333C302E" w:rsidR="00912057" w:rsidRPr="00E72836" w:rsidRDefault="00912057" w:rsidP="00E72836">
      <w:pPr>
        <w:pStyle w:val="ListParagraph"/>
        <w:numPr>
          <w:ilvl w:val="0"/>
          <w:numId w:val="15"/>
        </w:numPr>
        <w:tabs>
          <w:tab w:val="left" w:pos="6630"/>
          <w:tab w:val="left" w:pos="9120"/>
        </w:tabs>
        <w:jc w:val="both"/>
        <w:rPr>
          <w:rFonts w:asciiTheme="minorHAnsi" w:hAnsiTheme="minorHAnsi"/>
        </w:rPr>
      </w:pPr>
      <w:r w:rsidRPr="00E72836">
        <w:rPr>
          <w:rFonts w:asciiTheme="minorHAnsi" w:hAnsiTheme="minorHAnsi"/>
        </w:rPr>
        <w:t>Подану виключно згідно з відповідним бланком цінову пропозицію.</w:t>
      </w:r>
    </w:p>
    <w:p w14:paraId="03FC7CB5" w14:textId="1FD115C0" w:rsidR="00912057" w:rsidRPr="00E72836" w:rsidRDefault="00912057" w:rsidP="00E72836">
      <w:pPr>
        <w:pStyle w:val="ListParagraph"/>
        <w:numPr>
          <w:ilvl w:val="0"/>
          <w:numId w:val="15"/>
        </w:numPr>
        <w:tabs>
          <w:tab w:val="left" w:pos="6630"/>
          <w:tab w:val="left" w:pos="9120"/>
        </w:tabs>
        <w:jc w:val="both"/>
        <w:rPr>
          <w:rFonts w:asciiTheme="minorHAnsi" w:hAnsiTheme="minorHAnsi"/>
        </w:rPr>
      </w:pPr>
      <w:r w:rsidRPr="00E72836">
        <w:rPr>
          <w:rFonts w:asciiTheme="minorHAnsi" w:hAnsiTheme="minorHAnsi"/>
        </w:rPr>
        <w:t xml:space="preserve">Мова пропозиції </w:t>
      </w:r>
      <w:r w:rsidR="00664EF1" w:rsidRPr="00E72836">
        <w:rPr>
          <w:rFonts w:asciiTheme="minorHAnsi" w:hAnsiTheme="minorHAnsi"/>
          <w:lang w:val="en-US"/>
        </w:rPr>
        <w:t xml:space="preserve">- </w:t>
      </w:r>
      <w:r w:rsidRPr="00E72836">
        <w:rPr>
          <w:rFonts w:asciiTheme="minorHAnsi" w:hAnsiTheme="minorHAnsi"/>
        </w:rPr>
        <w:t>англійська.</w:t>
      </w:r>
    </w:p>
    <w:p w14:paraId="0848D27F" w14:textId="0E48F44E" w:rsidR="00912057" w:rsidRPr="00E72836" w:rsidRDefault="00912057" w:rsidP="00E72836">
      <w:pPr>
        <w:pStyle w:val="ListParagraph"/>
        <w:numPr>
          <w:ilvl w:val="0"/>
          <w:numId w:val="15"/>
        </w:numPr>
        <w:tabs>
          <w:tab w:val="left" w:pos="6630"/>
          <w:tab w:val="left" w:pos="9120"/>
        </w:tabs>
        <w:jc w:val="both"/>
        <w:rPr>
          <w:rFonts w:asciiTheme="minorHAnsi" w:hAnsiTheme="minorHAnsi"/>
          <w:b/>
        </w:rPr>
      </w:pPr>
      <w:r w:rsidRPr="00E72836">
        <w:rPr>
          <w:rFonts w:asciiTheme="minorHAnsi" w:hAnsiTheme="minorHAnsi"/>
          <w:b/>
        </w:rPr>
        <w:t>Технічна та цінова пропозиція мають бути надіслані окремими файлами та бути підписані відповідним керівником компанії/керівником групи та надіслані у форматі PDF.</w:t>
      </w:r>
    </w:p>
    <w:p w14:paraId="1F776118" w14:textId="77777777" w:rsidR="00F073CE" w:rsidRPr="00DE4296" w:rsidRDefault="00F073CE" w:rsidP="00F073CE">
      <w:pPr>
        <w:tabs>
          <w:tab w:val="left" w:pos="6630"/>
          <w:tab w:val="left" w:pos="9120"/>
        </w:tabs>
        <w:jc w:val="both"/>
        <w:rPr>
          <w:rFonts w:asciiTheme="minorHAnsi" w:hAnsiTheme="minorHAnsi"/>
        </w:rPr>
      </w:pPr>
    </w:p>
    <w:p w14:paraId="41D49987" w14:textId="34EC5B22" w:rsidR="00006C51" w:rsidRPr="00DE4296" w:rsidRDefault="00006C51" w:rsidP="00F073CE">
      <w:pPr>
        <w:ind w:firstLine="360"/>
        <w:jc w:val="both"/>
        <w:rPr>
          <w:rFonts w:asciiTheme="minorHAnsi" w:hAnsiTheme="minorHAnsi"/>
          <w:b/>
        </w:rPr>
      </w:pPr>
      <w:r w:rsidRPr="00EE1E26">
        <w:rPr>
          <w:rFonts w:asciiTheme="minorHAnsi" w:hAnsiTheme="minorHAnsi"/>
          <w:b/>
          <w:lang w:val="en-GB"/>
        </w:rPr>
        <w:t>IV</w:t>
      </w:r>
      <w:r w:rsidRPr="00DE4296">
        <w:rPr>
          <w:rFonts w:asciiTheme="minorHAnsi" w:hAnsiTheme="minorHAnsi"/>
          <w:b/>
        </w:rPr>
        <w:t>.</w:t>
      </w:r>
      <w:r w:rsidRPr="00DE4296">
        <w:rPr>
          <w:rFonts w:asciiTheme="minorHAnsi" w:hAnsiTheme="minorHAnsi"/>
          <w:b/>
        </w:rPr>
        <w:tab/>
      </w:r>
      <w:r w:rsidR="00912057">
        <w:rPr>
          <w:b/>
        </w:rPr>
        <w:t>Інструкції для подання</w:t>
      </w:r>
    </w:p>
    <w:p w14:paraId="1412B8A5" w14:textId="68092575" w:rsidR="00F073CE" w:rsidRPr="008B18A7" w:rsidRDefault="00630186" w:rsidP="008B18A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lang w:eastAsia="en-US"/>
        </w:rPr>
      </w:pPr>
      <w:r w:rsidRPr="00630186">
        <w:rPr>
          <w:lang w:eastAsia="en-US"/>
        </w:rPr>
        <w:t xml:space="preserve">Пропозиції мають бути підготовлені згідно </w:t>
      </w:r>
      <w:r>
        <w:rPr>
          <w:lang w:eastAsia="en-US"/>
        </w:rPr>
        <w:t xml:space="preserve">з вимогами </w:t>
      </w:r>
      <w:r w:rsidRPr="00630186">
        <w:rPr>
          <w:lang w:eastAsia="en-US"/>
        </w:rPr>
        <w:t>Розділу III і IV разом з відповідно заповненим і підписаним бланком цінової пропозиції, надіслані до контактної особи тільки на вказану електронну пошту не пізніше ніж:</w:t>
      </w:r>
      <w:r w:rsidRPr="00630186">
        <w:rPr>
          <w:b/>
          <w:lang w:eastAsia="en-US"/>
        </w:rPr>
        <w:t xml:space="preserve"> </w:t>
      </w:r>
      <w:r>
        <w:rPr>
          <w:b/>
          <w:lang w:eastAsia="en-US"/>
        </w:rPr>
        <w:t xml:space="preserve">понеділок, </w:t>
      </w:r>
      <w:r w:rsidR="00A80C8F">
        <w:rPr>
          <w:b/>
          <w:lang w:eastAsia="en-US"/>
        </w:rPr>
        <w:t xml:space="preserve">26 </w:t>
      </w:r>
      <w:r>
        <w:rPr>
          <w:b/>
          <w:lang w:eastAsia="en-US"/>
        </w:rPr>
        <w:t xml:space="preserve">вересня </w:t>
      </w:r>
      <w:r w:rsidRPr="00630186">
        <w:rPr>
          <w:b/>
          <w:lang w:eastAsia="en-US"/>
        </w:rPr>
        <w:t xml:space="preserve">2022, 17:00 за Київським часом. </w:t>
      </w:r>
      <w:r>
        <w:rPr>
          <w:lang w:eastAsia="en-US"/>
        </w:rPr>
        <w:t xml:space="preserve">Пропозиції, </w:t>
      </w:r>
      <w:r w:rsidRPr="00630186">
        <w:rPr>
          <w:lang w:eastAsia="en-US"/>
        </w:rPr>
        <w:t>надіслані на будь-яку іншу електронну пошту</w:t>
      </w:r>
      <w:r>
        <w:rPr>
          <w:lang w:eastAsia="en-US"/>
        </w:rPr>
        <w:t>,</w:t>
      </w:r>
      <w:r w:rsidRPr="00630186">
        <w:rPr>
          <w:lang w:eastAsia="en-US"/>
        </w:rPr>
        <w:t xml:space="preserve"> не будуть прийняті до розгляду.</w:t>
      </w:r>
    </w:p>
    <w:tbl>
      <w:tblPr>
        <w:tblW w:w="0" w:type="auto"/>
        <w:jc w:val="center"/>
        <w:tblCellMar>
          <w:left w:w="10" w:type="dxa"/>
          <w:right w:w="10" w:type="dxa"/>
        </w:tblCellMar>
        <w:tblLook w:val="0000" w:firstRow="0" w:lastRow="0" w:firstColumn="0" w:lastColumn="0" w:noHBand="0" w:noVBand="0"/>
      </w:tblPr>
      <w:tblGrid>
        <w:gridCol w:w="3510"/>
        <w:gridCol w:w="5012"/>
      </w:tblGrid>
      <w:tr w:rsidR="00630186" w:rsidRPr="00EE1E26" w14:paraId="7642D4F5" w14:textId="77777777" w:rsidTr="005C1BB4">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2D425B4C" w14:textId="447F03B1" w:rsidR="00630186" w:rsidRPr="00EE1E26" w:rsidRDefault="00630186" w:rsidP="00630186">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AE288C">
              <w:t>Контактна особа в UNFPA :</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65B545C7" w14:textId="4FFDD1CD" w:rsidR="00630186" w:rsidRPr="00674F71" w:rsidRDefault="00674F71" w:rsidP="00630186">
            <w:pPr>
              <w:jc w:val="both"/>
              <w:rPr>
                <w:rFonts w:asciiTheme="minorHAnsi" w:hAnsiTheme="minorHAnsi"/>
              </w:rPr>
            </w:pPr>
            <w:r>
              <w:rPr>
                <w:rFonts w:asciiTheme="minorHAnsi" w:hAnsiTheme="minorHAnsi"/>
                <w:i/>
              </w:rPr>
              <w:t>Ірина Богун</w:t>
            </w:r>
          </w:p>
        </w:tc>
      </w:tr>
      <w:tr w:rsidR="00630186" w:rsidRPr="00EE1E26" w14:paraId="5D0F1DD1" w14:textId="77777777" w:rsidTr="005C1BB4">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7CF0A9E5" w14:textId="1A9071C1" w:rsidR="00630186" w:rsidRPr="00EE1E26" w:rsidRDefault="00630186" w:rsidP="0063018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en-GB"/>
              </w:rPr>
            </w:pPr>
            <w:r w:rsidRPr="00AE288C">
              <w:t>Електронна адреса:</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14:paraId="37B2AFCD" w14:textId="77777777" w:rsidR="00630186" w:rsidRPr="00EE1E26" w:rsidRDefault="00630186" w:rsidP="00630186">
            <w:pPr>
              <w:jc w:val="both"/>
              <w:rPr>
                <w:rFonts w:asciiTheme="minorHAnsi" w:hAnsiTheme="minorHAnsi"/>
                <w:lang w:val="en-GB"/>
              </w:rPr>
            </w:pPr>
            <w:r w:rsidRPr="00EE1E26">
              <w:rPr>
                <w:rFonts w:asciiTheme="minorHAnsi" w:hAnsiTheme="minorHAnsi"/>
                <w:b/>
                <w:lang w:val="en-GB"/>
              </w:rPr>
              <w:t>ua-procurement@unfpa.org</w:t>
            </w:r>
          </w:p>
        </w:tc>
      </w:tr>
    </w:tbl>
    <w:p w14:paraId="72E21206" w14:textId="77777777" w:rsidR="00674F71" w:rsidRDefault="00674F71" w:rsidP="00674F7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rFonts w:asciiTheme="minorHAnsi" w:hAnsiTheme="minorHAnsi"/>
          <w:lang w:val="en-GB"/>
        </w:rPr>
      </w:pPr>
    </w:p>
    <w:p w14:paraId="08BA09E8" w14:textId="77777777" w:rsidR="00674F71" w:rsidRDefault="00674F71" w:rsidP="00674F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lang w:eastAsia="en-US"/>
        </w:rPr>
      </w:pPr>
      <w:r w:rsidRPr="00674F71">
        <w:rPr>
          <w:color w:val="000000"/>
          <w:lang w:eastAsia="en-US"/>
        </w:rPr>
        <w:t>Зверніть увагу на наступні інструкції щодо електронного подання:</w:t>
      </w:r>
    </w:p>
    <w:p w14:paraId="767EDD65" w14:textId="77777777" w:rsidR="00674F71" w:rsidRPr="00674F71" w:rsidRDefault="00674F71" w:rsidP="00674F7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lang w:eastAsia="en-US"/>
        </w:rPr>
      </w:pPr>
    </w:p>
    <w:p w14:paraId="7001D912" w14:textId="7E7D1724" w:rsidR="00674F71" w:rsidRPr="00674F71" w:rsidRDefault="00674F71" w:rsidP="0033201B">
      <w:pPr>
        <w:pStyle w:val="ListParagraph"/>
        <w:numPr>
          <w:ilvl w:val="0"/>
          <w:numId w:val="9"/>
        </w:numPr>
        <w:jc w:val="both"/>
        <w:rPr>
          <w:color w:val="000000"/>
          <w:lang w:eastAsia="en-US"/>
        </w:rPr>
      </w:pPr>
      <w:r w:rsidRPr="00674F71">
        <w:rPr>
          <w:color w:val="000000"/>
          <w:lang w:eastAsia="en-US"/>
        </w:rPr>
        <w:t xml:space="preserve">Тема повідомлення має включати таке посилання: </w:t>
      </w:r>
      <w:r w:rsidRPr="00664EF1">
        <w:rPr>
          <w:b/>
          <w:color w:val="000000"/>
          <w:lang w:eastAsia="en-US"/>
        </w:rPr>
        <w:t>RFQ Nº UNFPA/UKR/RFQ/22/18</w:t>
      </w:r>
      <w:r>
        <w:rPr>
          <w:color w:val="000000"/>
          <w:lang w:eastAsia="en-US"/>
        </w:rPr>
        <w:t xml:space="preserve">. </w:t>
      </w:r>
      <w:r w:rsidRPr="00674F71">
        <w:rPr>
          <w:color w:val="000000"/>
          <w:lang w:eastAsia="en-US"/>
        </w:rPr>
        <w:t>Пропозиції, що містять невірно вказану тему повідомлення</w:t>
      </w:r>
      <w:r>
        <w:rPr>
          <w:color w:val="000000"/>
          <w:lang w:eastAsia="en-US"/>
        </w:rPr>
        <w:t>,</w:t>
      </w:r>
      <w:r w:rsidRPr="00674F71">
        <w:rPr>
          <w:color w:val="000000"/>
          <w:lang w:eastAsia="en-US"/>
        </w:rPr>
        <w:t xml:space="preserve"> можуть бути пропущені </w:t>
      </w:r>
      <w:r>
        <w:rPr>
          <w:color w:val="000000"/>
          <w:lang w:eastAsia="en-US"/>
        </w:rPr>
        <w:t>адміністратором та</w:t>
      </w:r>
      <w:r w:rsidRPr="00674F71">
        <w:rPr>
          <w:color w:val="000000"/>
          <w:lang w:eastAsia="en-US"/>
        </w:rPr>
        <w:t xml:space="preserve"> таким чином, не потрапити до розгляду.</w:t>
      </w:r>
    </w:p>
    <w:p w14:paraId="11F170BE" w14:textId="1FEDC826" w:rsidR="00674F71" w:rsidRPr="00674F71" w:rsidRDefault="00674F71" w:rsidP="0033201B">
      <w:pPr>
        <w:numPr>
          <w:ilvl w:val="0"/>
          <w:numId w:val="9"/>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lang w:eastAsia="en-US"/>
        </w:rPr>
      </w:pPr>
      <w:r w:rsidRPr="00674F71">
        <w:rPr>
          <w:color w:val="000000"/>
          <w:lang w:eastAsia="en-US"/>
        </w:rPr>
        <w:t>Загальний обсяг повідомлення, що надсилається</w:t>
      </w:r>
      <w:r>
        <w:rPr>
          <w:color w:val="000000"/>
          <w:lang w:eastAsia="en-US"/>
        </w:rPr>
        <w:t>,</w:t>
      </w:r>
      <w:r w:rsidRPr="00674F71">
        <w:rPr>
          <w:color w:val="000000"/>
          <w:lang w:eastAsia="en-US"/>
        </w:rPr>
        <w:t xml:space="preserve"> не має перевищувати </w:t>
      </w:r>
      <w:r w:rsidRPr="00674F71">
        <w:rPr>
          <w:b/>
          <w:color w:val="000000"/>
          <w:lang w:eastAsia="en-US"/>
        </w:rPr>
        <w:t>20 MB (у тому числі, сам лист, надані додатки та заголовки)</w:t>
      </w:r>
      <w:r w:rsidRPr="00674F71">
        <w:rPr>
          <w:color w:val="000000"/>
          <w:lang w:eastAsia="en-US"/>
        </w:rPr>
        <w:t>. При великих розмірах файлу з технічним описом, останні мають надсилатися окремо до кінцевого строку подання пропозицій.</w:t>
      </w:r>
    </w:p>
    <w:p w14:paraId="6CE0D41C" w14:textId="77777777" w:rsidR="00F073CE" w:rsidRPr="00DE4296" w:rsidRDefault="00F073CE" w:rsidP="00F073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ru-RU"/>
        </w:rPr>
      </w:pPr>
    </w:p>
    <w:p w14:paraId="08361D6D" w14:textId="2B49F620" w:rsidR="00F073CE" w:rsidRPr="00DE4296" w:rsidRDefault="00006C51" w:rsidP="00F073CE">
      <w:pPr>
        <w:jc w:val="both"/>
        <w:rPr>
          <w:rFonts w:asciiTheme="minorHAnsi" w:hAnsiTheme="minorHAnsi"/>
          <w:b/>
          <w:lang w:val="ru-RU"/>
        </w:rPr>
      </w:pPr>
      <w:r w:rsidRPr="00EE1E26">
        <w:rPr>
          <w:rFonts w:asciiTheme="minorHAnsi" w:hAnsiTheme="minorHAnsi"/>
          <w:b/>
          <w:lang w:val="en-GB"/>
        </w:rPr>
        <w:t>V</w:t>
      </w:r>
      <w:r w:rsidRPr="00DE4296">
        <w:rPr>
          <w:rFonts w:asciiTheme="minorHAnsi" w:hAnsiTheme="minorHAnsi"/>
          <w:b/>
          <w:lang w:val="ru-RU"/>
        </w:rPr>
        <w:t xml:space="preserve">. </w:t>
      </w:r>
      <w:r w:rsidR="00674F71" w:rsidRPr="00674F71">
        <w:rPr>
          <w:rFonts w:asciiTheme="minorHAnsi" w:hAnsiTheme="minorHAnsi"/>
          <w:b/>
        </w:rPr>
        <w:t>Оцінка пропозицій</w:t>
      </w:r>
    </w:p>
    <w:p w14:paraId="1F139DC4" w14:textId="7AE16FBB" w:rsidR="00F073CE" w:rsidRPr="00DE4296" w:rsidRDefault="00674F71" w:rsidP="00F073CE">
      <w:pPr>
        <w:jc w:val="both"/>
        <w:rPr>
          <w:rFonts w:asciiTheme="minorHAnsi" w:hAnsiTheme="minorHAnsi"/>
          <w:lang w:val="ru-RU"/>
        </w:rPr>
      </w:pPr>
      <w:r w:rsidRPr="00674F71">
        <w:rPr>
          <w:rFonts w:asciiTheme="minorHAnsi" w:hAnsiTheme="minorHAnsi"/>
        </w:rPr>
        <w:t xml:space="preserve">Спеціалізована оціночна комісія проводитиме оцінку пропозицій у два етапи: технічні пропозиції будуть розглянуті на відповідність вимогам </w:t>
      </w:r>
      <w:r>
        <w:rPr>
          <w:rFonts w:asciiTheme="minorHAnsi" w:hAnsiTheme="minorHAnsi"/>
        </w:rPr>
        <w:t xml:space="preserve">та оцінені першими, до </w:t>
      </w:r>
      <w:r w:rsidRPr="00674F71">
        <w:rPr>
          <w:rFonts w:asciiTheme="minorHAnsi" w:hAnsiTheme="minorHAnsi"/>
        </w:rPr>
        <w:t>порівняння цінових пропозицій</w:t>
      </w:r>
      <w:r w:rsidR="008B18A7">
        <w:rPr>
          <w:rFonts w:asciiTheme="minorHAnsi" w:hAnsiTheme="minorHAnsi"/>
        </w:rPr>
        <w:t>.</w:t>
      </w:r>
    </w:p>
    <w:p w14:paraId="4E982066" w14:textId="0D58F39D" w:rsidR="00F073CE" w:rsidRPr="00674F71" w:rsidRDefault="00674F71" w:rsidP="00674F71">
      <w:pPr>
        <w:pStyle w:val="ListParagraph"/>
        <w:numPr>
          <w:ilvl w:val="0"/>
          <w:numId w:val="3"/>
        </w:numPr>
        <w:overflowPunct w:val="0"/>
        <w:autoSpaceDE w:val="0"/>
        <w:autoSpaceDN w:val="0"/>
        <w:adjustRightInd w:val="0"/>
        <w:spacing w:after="0" w:line="240" w:lineRule="auto"/>
        <w:textAlignment w:val="baseline"/>
        <w:rPr>
          <w:rFonts w:asciiTheme="minorHAnsi" w:hAnsiTheme="minorHAnsi"/>
          <w:b/>
        </w:rPr>
      </w:pPr>
      <w:r w:rsidRPr="00674F71">
        <w:rPr>
          <w:rFonts w:asciiTheme="minorHAnsi" w:hAnsiTheme="minorHAnsi"/>
          <w:b/>
        </w:rPr>
        <w:t>Teхнічна оцінка (максимально 100 балів)</w:t>
      </w:r>
    </w:p>
    <w:p w14:paraId="2A6CDDDF" w14:textId="77777777" w:rsidR="00674F71" w:rsidRPr="00EE1E26" w:rsidRDefault="00674F71" w:rsidP="00674F71">
      <w:pPr>
        <w:pStyle w:val="ListParagraph"/>
        <w:overflowPunct w:val="0"/>
        <w:autoSpaceDE w:val="0"/>
        <w:autoSpaceDN w:val="0"/>
        <w:adjustRightInd w:val="0"/>
        <w:spacing w:after="0" w:line="240" w:lineRule="auto"/>
        <w:contextualSpacing w:val="0"/>
        <w:jc w:val="both"/>
        <w:textAlignment w:val="baseline"/>
        <w:rPr>
          <w:rFonts w:asciiTheme="minorHAnsi" w:hAnsiTheme="minorHAnsi"/>
          <w:b/>
          <w:lang w:val="en-GB"/>
        </w:rPr>
      </w:pPr>
    </w:p>
    <w:p w14:paraId="3D1FCBBC" w14:textId="3AB7BF16" w:rsidR="00F073CE" w:rsidRDefault="00674F71" w:rsidP="00F073C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r w:rsidRPr="00674F71">
        <w:rPr>
          <w:rFonts w:asciiTheme="minorHAnsi" w:hAnsiTheme="minorHAnsi"/>
        </w:rPr>
        <w:t>Технічні пропозиції будуть оцінюватися на основі їх відповідності вимогам до послуг/ТЗ, перелічених у Розділі I, та відповідно до критеріїв оцінки, наведених нижче</w:t>
      </w:r>
      <w:r>
        <w:rPr>
          <w:rFonts w:asciiTheme="minorHAnsi" w:hAnsiTheme="minorHAnsi"/>
        </w:rPr>
        <w:t>.</w:t>
      </w:r>
    </w:p>
    <w:p w14:paraId="07D7CD9B" w14:textId="77777777" w:rsidR="00867E67" w:rsidRPr="00EE1E26" w:rsidRDefault="00867E67" w:rsidP="0097572A">
      <w:pPr>
        <w:spacing w:after="0"/>
        <w:jc w:val="both"/>
        <w:rPr>
          <w:lang w:val="en-GB"/>
        </w:rPr>
      </w:pPr>
    </w:p>
    <w:tbl>
      <w:tblPr>
        <w:tblStyle w:val="a1"/>
        <w:tblW w:w="95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3"/>
        <w:gridCol w:w="3952"/>
        <w:gridCol w:w="1260"/>
        <w:gridCol w:w="1260"/>
        <w:gridCol w:w="1260"/>
        <w:gridCol w:w="1260"/>
      </w:tblGrid>
      <w:tr w:rsidR="00892736" w:rsidRPr="00EE1E26" w14:paraId="108BBE51" w14:textId="77777777" w:rsidTr="00892736">
        <w:trPr>
          <w:trHeight w:val="60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000080"/>
          </w:tcPr>
          <w:p w14:paraId="469C2B1F" w14:textId="77777777" w:rsidR="00892736" w:rsidRPr="00EE1E26" w:rsidRDefault="00892736" w:rsidP="00892736">
            <w:pPr>
              <w:rPr>
                <w:lang w:val="en-GB"/>
              </w:rPr>
            </w:pPr>
          </w:p>
        </w:tc>
        <w:tc>
          <w:tcPr>
            <w:tcW w:w="3952"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14:paraId="702F1029" w14:textId="00399949" w:rsidR="00892736" w:rsidRPr="00EE1E26" w:rsidRDefault="00892736" w:rsidP="00892736">
            <w:pPr>
              <w:rPr>
                <w:lang w:val="en-GB"/>
              </w:rPr>
            </w:pPr>
            <w:r>
              <w:rPr>
                <w:b/>
                <w:color w:val="FFFFFF"/>
              </w:rPr>
              <w:t>Критерії</w:t>
            </w:r>
          </w:p>
        </w:tc>
        <w:tc>
          <w:tcPr>
            <w:tcW w:w="1260"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tcPr>
          <w:p w14:paraId="0C4971A1" w14:textId="514E679C" w:rsidR="00892736" w:rsidRPr="00EE1E26" w:rsidRDefault="00892736" w:rsidP="00892736">
            <w:pPr>
              <w:jc w:val="center"/>
              <w:rPr>
                <w:lang w:val="en-GB"/>
              </w:rPr>
            </w:pPr>
            <w:r>
              <w:rPr>
                <w:color w:val="FFFFFF"/>
              </w:rPr>
              <w:t>[A] Максимальна кількість балів</w:t>
            </w:r>
          </w:p>
        </w:tc>
        <w:tc>
          <w:tcPr>
            <w:tcW w:w="1260" w:type="dxa"/>
            <w:tcBorders>
              <w:top w:val="single" w:sz="4" w:space="0" w:color="000000"/>
              <w:left w:val="single" w:sz="4" w:space="0" w:color="000000"/>
              <w:bottom w:val="single" w:sz="4" w:space="0" w:color="000000"/>
              <w:right w:val="single" w:sz="4" w:space="0" w:color="000000"/>
            </w:tcBorders>
            <w:shd w:val="clear" w:color="auto" w:fill="000080"/>
          </w:tcPr>
          <w:p w14:paraId="689C4E7A" w14:textId="77777777" w:rsidR="00892736" w:rsidRDefault="00892736" w:rsidP="00892736">
            <w:pPr>
              <w:jc w:val="center"/>
              <w:rPr>
                <w:color w:val="FFFFFF"/>
              </w:rPr>
            </w:pPr>
            <w:r>
              <w:rPr>
                <w:color w:val="FFFFFF"/>
              </w:rPr>
              <w:t>[B]</w:t>
            </w:r>
          </w:p>
          <w:p w14:paraId="1B4BDD4B" w14:textId="4F7B8A5E" w:rsidR="00892736" w:rsidRPr="00EE1E26" w:rsidRDefault="00892736" w:rsidP="00892736">
            <w:pPr>
              <w:jc w:val="center"/>
              <w:rPr>
                <w:lang w:val="en-GB"/>
              </w:rPr>
            </w:pPr>
            <w:r>
              <w:rPr>
                <w:color w:val="FFFFFF"/>
              </w:rPr>
              <w:t>Отримані бали</w:t>
            </w:r>
          </w:p>
        </w:tc>
        <w:tc>
          <w:tcPr>
            <w:tcW w:w="1260" w:type="dxa"/>
            <w:tcBorders>
              <w:top w:val="single" w:sz="4" w:space="0" w:color="000000"/>
              <w:left w:val="single" w:sz="4" w:space="0" w:color="000000"/>
              <w:bottom w:val="single" w:sz="4" w:space="0" w:color="000000"/>
              <w:right w:val="single" w:sz="4" w:space="0" w:color="000000"/>
            </w:tcBorders>
            <w:shd w:val="clear" w:color="auto" w:fill="000080"/>
          </w:tcPr>
          <w:p w14:paraId="05E9AD80" w14:textId="77777777" w:rsidR="00892736" w:rsidRDefault="00892736" w:rsidP="00892736">
            <w:pPr>
              <w:jc w:val="center"/>
              <w:rPr>
                <w:color w:val="FFFFFF"/>
              </w:rPr>
            </w:pPr>
            <w:r>
              <w:rPr>
                <w:color w:val="FFFFFF"/>
              </w:rPr>
              <w:t>[C]</w:t>
            </w:r>
          </w:p>
          <w:p w14:paraId="57535BED" w14:textId="70B1BDAC" w:rsidR="00892736" w:rsidRPr="00EE1E26" w:rsidRDefault="00892736" w:rsidP="00892736">
            <w:pPr>
              <w:jc w:val="center"/>
              <w:rPr>
                <w:lang w:val="en-GB"/>
              </w:rPr>
            </w:pPr>
            <w:r>
              <w:rPr>
                <w:color w:val="FFFFFF"/>
              </w:rPr>
              <w:t>Вага (%)</w:t>
            </w:r>
          </w:p>
        </w:tc>
        <w:tc>
          <w:tcPr>
            <w:tcW w:w="1260" w:type="dxa"/>
            <w:tcBorders>
              <w:top w:val="single" w:sz="4" w:space="0" w:color="000000"/>
              <w:left w:val="single" w:sz="4" w:space="0" w:color="000000"/>
              <w:bottom w:val="single" w:sz="4" w:space="0" w:color="000000"/>
              <w:right w:val="single" w:sz="4" w:space="0" w:color="000000"/>
            </w:tcBorders>
            <w:shd w:val="clear" w:color="auto" w:fill="000080"/>
          </w:tcPr>
          <w:p w14:paraId="6CD7D160" w14:textId="77777777" w:rsidR="00892736" w:rsidRDefault="00892736" w:rsidP="00892736">
            <w:pPr>
              <w:jc w:val="center"/>
              <w:rPr>
                <w:color w:val="FFFFFF"/>
              </w:rPr>
            </w:pPr>
            <w:r>
              <w:rPr>
                <w:color w:val="FFFFFF"/>
              </w:rPr>
              <w:t>[B] x [C] = [D]</w:t>
            </w:r>
          </w:p>
          <w:p w14:paraId="29E9FC96" w14:textId="2E88399A" w:rsidR="00892736" w:rsidRPr="00892736" w:rsidRDefault="00892736" w:rsidP="00892736">
            <w:pPr>
              <w:jc w:val="center"/>
              <w:rPr>
                <w:lang w:val="ru-RU"/>
              </w:rPr>
            </w:pPr>
            <w:r>
              <w:rPr>
                <w:color w:val="FFFFFF"/>
              </w:rPr>
              <w:t>Загальна кількість балів</w:t>
            </w:r>
          </w:p>
        </w:tc>
      </w:tr>
      <w:tr w:rsidR="00892736" w:rsidRPr="00EE1E26" w14:paraId="779D8E2D" w14:textId="77777777" w:rsidTr="0002589C">
        <w:trPr>
          <w:trHeight w:val="440"/>
          <w:jc w:val="center"/>
        </w:trPr>
        <w:tc>
          <w:tcPr>
            <w:tcW w:w="543" w:type="dxa"/>
          </w:tcPr>
          <w:p w14:paraId="5C10E943" w14:textId="77777777" w:rsidR="00892736" w:rsidRPr="00EE1E26" w:rsidRDefault="00892736" w:rsidP="0002589C">
            <w:pPr>
              <w:spacing w:before="120" w:after="120" w:line="240" w:lineRule="auto"/>
              <w:ind w:left="-5"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1.</w:t>
            </w:r>
          </w:p>
        </w:tc>
        <w:tc>
          <w:tcPr>
            <w:tcW w:w="3952" w:type="dxa"/>
            <w:tcMar>
              <w:top w:w="0" w:type="dxa"/>
              <w:left w:w="108" w:type="dxa"/>
              <w:bottom w:w="0" w:type="dxa"/>
              <w:right w:w="108" w:type="dxa"/>
            </w:tcMar>
          </w:tcPr>
          <w:p w14:paraId="0FD1A641" w14:textId="77777777" w:rsidR="00892736" w:rsidRPr="00A30CBF" w:rsidRDefault="00892736" w:rsidP="0002589C">
            <w:pPr>
              <w:spacing w:before="120" w:after="120" w:line="240" w:lineRule="auto"/>
              <w:rPr>
                <w:rFonts w:ascii="Segoe UI" w:hAnsi="Segoe UI" w:cs="Segoe UI"/>
                <w:snapToGrid w:val="0"/>
                <w:sz w:val="20"/>
                <w:szCs w:val="20"/>
                <w:lang w:val="ru-RU"/>
              </w:rPr>
            </w:pPr>
            <w:r w:rsidRPr="00510384">
              <w:t>Загальна якість і повнота пропозиції щодо технічного завдання</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3C934" w14:textId="77777777" w:rsidR="00892736" w:rsidRPr="00EE1E26" w:rsidRDefault="00892736" w:rsidP="0002589C">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55AAB591" w14:textId="77777777" w:rsidR="00892736" w:rsidRDefault="00892736"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1046840" w14:textId="77777777" w:rsidR="00892736" w:rsidRDefault="00892736" w:rsidP="0002589C">
            <w:pPr>
              <w:jc w:val="center"/>
              <w:rPr>
                <w:lang w:val="en-GB"/>
              </w:rPr>
            </w:pPr>
            <w:r>
              <w:rPr>
                <w:lang w:val="en-GB"/>
              </w:rPr>
              <w:t>10%</w:t>
            </w:r>
          </w:p>
        </w:tc>
        <w:tc>
          <w:tcPr>
            <w:tcW w:w="1260" w:type="dxa"/>
            <w:tcBorders>
              <w:top w:val="single" w:sz="4" w:space="0" w:color="000000"/>
              <w:left w:val="single" w:sz="4" w:space="0" w:color="000000"/>
              <w:bottom w:val="single" w:sz="4" w:space="0" w:color="000000"/>
              <w:right w:val="single" w:sz="4" w:space="0" w:color="000000"/>
            </w:tcBorders>
          </w:tcPr>
          <w:p w14:paraId="71201A4A" w14:textId="77777777" w:rsidR="00892736" w:rsidRDefault="00892736" w:rsidP="0002589C">
            <w:pPr>
              <w:jc w:val="center"/>
              <w:rPr>
                <w:lang w:val="en-GB"/>
              </w:rPr>
            </w:pPr>
          </w:p>
        </w:tc>
      </w:tr>
      <w:tr w:rsidR="00892736" w:rsidRPr="00EE1E26" w14:paraId="126FFF6A" w14:textId="77777777" w:rsidTr="0002589C">
        <w:trPr>
          <w:trHeight w:val="440"/>
          <w:jc w:val="center"/>
        </w:trPr>
        <w:tc>
          <w:tcPr>
            <w:tcW w:w="543" w:type="dxa"/>
          </w:tcPr>
          <w:p w14:paraId="726459F1" w14:textId="77777777" w:rsidR="00892736" w:rsidRPr="00EE1E26" w:rsidRDefault="00892736" w:rsidP="0002589C">
            <w:pPr>
              <w:spacing w:before="120" w:after="120" w:line="240" w:lineRule="auto"/>
              <w:ind w:right="26"/>
              <w:jc w:val="center"/>
              <w:rPr>
                <w:rFonts w:ascii="Segoe UI" w:hAnsi="Segoe UI" w:cs="Segoe UI"/>
                <w:snapToGrid w:val="0"/>
                <w:sz w:val="20"/>
                <w:szCs w:val="20"/>
                <w:lang w:val="en-GB"/>
              </w:rPr>
            </w:pPr>
            <w:r w:rsidRPr="00EE1E26">
              <w:rPr>
                <w:rFonts w:ascii="Segoe UI" w:hAnsi="Segoe UI" w:cs="Segoe UI"/>
                <w:snapToGrid w:val="0"/>
                <w:sz w:val="20"/>
                <w:szCs w:val="20"/>
                <w:lang w:val="en-GB"/>
              </w:rPr>
              <w:t>2.</w:t>
            </w:r>
          </w:p>
        </w:tc>
        <w:tc>
          <w:tcPr>
            <w:tcW w:w="3952" w:type="dxa"/>
            <w:tcMar>
              <w:top w:w="0" w:type="dxa"/>
              <w:left w:w="108" w:type="dxa"/>
              <w:bottom w:w="0" w:type="dxa"/>
              <w:right w:w="108" w:type="dxa"/>
            </w:tcMar>
          </w:tcPr>
          <w:p w14:paraId="0EDB6DA9" w14:textId="77777777" w:rsidR="00892736" w:rsidRPr="00A30CBF" w:rsidRDefault="00892736" w:rsidP="0002589C">
            <w:pPr>
              <w:spacing w:before="120" w:after="120" w:line="240" w:lineRule="auto"/>
              <w:rPr>
                <w:rFonts w:ascii="Segoe UI" w:hAnsi="Segoe UI" w:cs="Segoe UI"/>
                <w:snapToGrid w:val="0"/>
                <w:sz w:val="20"/>
                <w:szCs w:val="20"/>
                <w:lang w:val="ru-RU"/>
              </w:rPr>
            </w:pPr>
            <w:r w:rsidRPr="00510384">
              <w:t>Розуміння заявником предмета оцінювання, мети, завдань, обсягу, очікуваних результатів</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AB0A8" w14:textId="77777777" w:rsidR="00892736" w:rsidRPr="00EE1E26" w:rsidRDefault="00892736" w:rsidP="0002589C">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1C27E2B8" w14:textId="77777777" w:rsidR="00892736" w:rsidRDefault="00892736"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1315D79" w14:textId="77777777" w:rsidR="00892736" w:rsidRDefault="00892736" w:rsidP="0002589C">
            <w:pPr>
              <w:jc w:val="center"/>
              <w:rPr>
                <w:lang w:val="en-GB"/>
              </w:rPr>
            </w:pPr>
            <w:r>
              <w:rPr>
                <w:lang w:val="en-GB"/>
              </w:rPr>
              <w:t>5%</w:t>
            </w:r>
          </w:p>
        </w:tc>
        <w:tc>
          <w:tcPr>
            <w:tcW w:w="1260" w:type="dxa"/>
            <w:tcBorders>
              <w:top w:val="single" w:sz="4" w:space="0" w:color="000000"/>
              <w:left w:val="single" w:sz="4" w:space="0" w:color="000000"/>
              <w:bottom w:val="single" w:sz="4" w:space="0" w:color="000000"/>
              <w:right w:val="single" w:sz="4" w:space="0" w:color="000000"/>
            </w:tcBorders>
          </w:tcPr>
          <w:p w14:paraId="1DDBC061" w14:textId="77777777" w:rsidR="00892736" w:rsidRDefault="00892736" w:rsidP="0002589C">
            <w:pPr>
              <w:jc w:val="center"/>
              <w:rPr>
                <w:lang w:val="en-GB"/>
              </w:rPr>
            </w:pPr>
          </w:p>
        </w:tc>
      </w:tr>
      <w:tr w:rsidR="00892736" w:rsidRPr="00EE1E26" w14:paraId="2B718A05" w14:textId="77777777" w:rsidTr="0002589C">
        <w:trPr>
          <w:trHeight w:val="440"/>
          <w:jc w:val="center"/>
        </w:trPr>
        <w:tc>
          <w:tcPr>
            <w:tcW w:w="543" w:type="dxa"/>
          </w:tcPr>
          <w:p w14:paraId="6DA6457E" w14:textId="77777777" w:rsidR="00892736" w:rsidRPr="00EE1E26" w:rsidRDefault="00892736" w:rsidP="0002589C">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3.</w:t>
            </w:r>
          </w:p>
        </w:tc>
        <w:tc>
          <w:tcPr>
            <w:tcW w:w="3952" w:type="dxa"/>
            <w:tcMar>
              <w:top w:w="0" w:type="dxa"/>
              <w:left w:w="108" w:type="dxa"/>
              <w:bottom w:w="0" w:type="dxa"/>
              <w:right w:w="108" w:type="dxa"/>
            </w:tcMar>
          </w:tcPr>
          <w:p w14:paraId="1EC4F7A0" w14:textId="77777777" w:rsidR="00892736" w:rsidRPr="00A30CBF" w:rsidRDefault="00892736" w:rsidP="0002589C">
            <w:pPr>
              <w:spacing w:before="120" w:after="120" w:line="240" w:lineRule="auto"/>
              <w:rPr>
                <w:rFonts w:ascii="Segoe UI" w:hAnsi="Segoe UI" w:cs="Segoe UI"/>
                <w:snapToGrid w:val="0"/>
                <w:sz w:val="20"/>
                <w:szCs w:val="20"/>
                <w:lang w:val="ru-RU"/>
              </w:rPr>
            </w:pPr>
            <w:r w:rsidRPr="00510384">
              <w:t>Довідкова інформація заявника, офіційна реєстрація, сертифікати, членство</w:t>
            </w:r>
            <w:r>
              <w:t xml:space="preserve"> у професійних асоціаціях</w:t>
            </w:r>
            <w:r w:rsidRPr="00510384">
              <w:t xml:space="preserve"> тощо.</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5C6A8E" w14:textId="77777777" w:rsidR="00892736" w:rsidRPr="00EE1E26" w:rsidRDefault="00892736" w:rsidP="0002589C">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45706A41" w14:textId="77777777" w:rsidR="00892736" w:rsidRDefault="00892736"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4A920F3" w14:textId="77777777" w:rsidR="00892736" w:rsidRDefault="00892736" w:rsidP="0002589C">
            <w:pPr>
              <w:jc w:val="center"/>
              <w:rPr>
                <w:lang w:val="en-GB"/>
              </w:rPr>
            </w:pPr>
            <w:r>
              <w:rPr>
                <w:lang w:val="en-GB"/>
              </w:rPr>
              <w:t>5%</w:t>
            </w:r>
          </w:p>
        </w:tc>
        <w:tc>
          <w:tcPr>
            <w:tcW w:w="1260" w:type="dxa"/>
            <w:tcBorders>
              <w:top w:val="single" w:sz="4" w:space="0" w:color="000000"/>
              <w:left w:val="single" w:sz="4" w:space="0" w:color="000000"/>
              <w:bottom w:val="single" w:sz="4" w:space="0" w:color="000000"/>
              <w:right w:val="single" w:sz="4" w:space="0" w:color="000000"/>
            </w:tcBorders>
          </w:tcPr>
          <w:p w14:paraId="6761BBE1" w14:textId="77777777" w:rsidR="00892736" w:rsidRDefault="00892736" w:rsidP="0002589C">
            <w:pPr>
              <w:jc w:val="center"/>
              <w:rPr>
                <w:lang w:val="en-GB"/>
              </w:rPr>
            </w:pPr>
          </w:p>
        </w:tc>
      </w:tr>
      <w:tr w:rsidR="00892736" w:rsidRPr="00EE1E26" w14:paraId="60A481DB" w14:textId="77777777" w:rsidTr="0002589C">
        <w:trPr>
          <w:trHeight w:val="440"/>
          <w:jc w:val="center"/>
        </w:trPr>
        <w:tc>
          <w:tcPr>
            <w:tcW w:w="543" w:type="dxa"/>
          </w:tcPr>
          <w:p w14:paraId="3DC8AF25" w14:textId="77777777" w:rsidR="00892736" w:rsidRPr="00EE1E26" w:rsidRDefault="00892736" w:rsidP="0002589C">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4</w:t>
            </w:r>
            <w:r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56F3E34D" w14:textId="77777777" w:rsidR="00892736" w:rsidRPr="00A30CBF" w:rsidRDefault="00892736" w:rsidP="0002589C">
            <w:pPr>
              <w:spacing w:before="120" w:after="120" w:line="240" w:lineRule="auto"/>
              <w:rPr>
                <w:rFonts w:ascii="Segoe UI" w:hAnsi="Segoe UI" w:cs="Segoe UI"/>
                <w:snapToGrid w:val="0"/>
                <w:sz w:val="20"/>
                <w:szCs w:val="20"/>
                <w:lang w:val="ru-RU"/>
              </w:rPr>
            </w:pPr>
            <w:r w:rsidRPr="00510384">
              <w:t>Запропонований підхід до організації та проведення оцінювання</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63D80A" w14:textId="77777777" w:rsidR="00892736" w:rsidRPr="00EE1E26" w:rsidRDefault="00892736" w:rsidP="0002589C">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4263D405" w14:textId="77777777" w:rsidR="00892736" w:rsidRDefault="00892736"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AC99C3C" w14:textId="77777777" w:rsidR="00892736" w:rsidRDefault="00892736" w:rsidP="0002589C">
            <w:pPr>
              <w:jc w:val="center"/>
              <w:rPr>
                <w:lang w:val="en-GB"/>
              </w:rPr>
            </w:pPr>
            <w:r>
              <w:rPr>
                <w:lang w:val="en-GB"/>
              </w:rPr>
              <w:t>10%</w:t>
            </w:r>
          </w:p>
        </w:tc>
        <w:tc>
          <w:tcPr>
            <w:tcW w:w="1260" w:type="dxa"/>
            <w:tcBorders>
              <w:top w:val="single" w:sz="4" w:space="0" w:color="000000"/>
              <w:left w:val="single" w:sz="4" w:space="0" w:color="000000"/>
              <w:bottom w:val="single" w:sz="4" w:space="0" w:color="000000"/>
              <w:right w:val="single" w:sz="4" w:space="0" w:color="000000"/>
            </w:tcBorders>
          </w:tcPr>
          <w:p w14:paraId="737B6A28" w14:textId="77777777" w:rsidR="00892736" w:rsidRDefault="00892736" w:rsidP="0002589C">
            <w:pPr>
              <w:jc w:val="center"/>
              <w:rPr>
                <w:lang w:val="en-GB"/>
              </w:rPr>
            </w:pPr>
          </w:p>
        </w:tc>
      </w:tr>
      <w:tr w:rsidR="00892736" w:rsidRPr="00EE1E26" w14:paraId="613D62FB" w14:textId="77777777" w:rsidTr="0002589C">
        <w:trPr>
          <w:trHeight w:val="440"/>
          <w:jc w:val="center"/>
        </w:trPr>
        <w:tc>
          <w:tcPr>
            <w:tcW w:w="543" w:type="dxa"/>
          </w:tcPr>
          <w:p w14:paraId="22169C2E" w14:textId="77777777" w:rsidR="00892736" w:rsidRPr="00EE1E26" w:rsidRDefault="00892736" w:rsidP="0002589C">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5</w:t>
            </w:r>
            <w:r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58726095" w14:textId="77777777" w:rsidR="00892736" w:rsidRPr="00A30CBF" w:rsidRDefault="00892736" w:rsidP="0002589C">
            <w:pPr>
              <w:spacing w:before="120" w:after="120" w:line="240" w:lineRule="auto"/>
              <w:rPr>
                <w:rFonts w:ascii="Segoe UI" w:hAnsi="Segoe UI" w:cs="Segoe UI"/>
                <w:snapToGrid w:val="0"/>
                <w:sz w:val="20"/>
                <w:szCs w:val="20"/>
                <w:lang w:val="ru-RU"/>
              </w:rPr>
            </w:pPr>
            <w:r w:rsidRPr="00510384">
              <w:t>Запропонована методологія, джерела даних, методи та інструменти збору даних, процедури аналізу даних і критерії для прийняття рішень</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F02619" w14:textId="77777777" w:rsidR="00892736" w:rsidRPr="00EE1E26" w:rsidRDefault="00892736" w:rsidP="0002589C">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35F24B20" w14:textId="77777777" w:rsidR="00892736" w:rsidRDefault="00892736"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B38CD63" w14:textId="77777777" w:rsidR="00892736" w:rsidRDefault="00892736" w:rsidP="0002589C">
            <w:pPr>
              <w:jc w:val="center"/>
              <w:rPr>
                <w:lang w:val="en-GB"/>
              </w:rPr>
            </w:pPr>
            <w:r>
              <w:rPr>
                <w:lang w:val="en-GB"/>
              </w:rPr>
              <w:t>1</w:t>
            </w:r>
            <w:r w:rsidRPr="00EE1E26">
              <w:rPr>
                <w:lang w:val="en-GB"/>
              </w:rPr>
              <w:t>5</w:t>
            </w:r>
            <w:r>
              <w:rPr>
                <w:lang w:val="en-GB"/>
              </w:rPr>
              <w:t>%</w:t>
            </w:r>
          </w:p>
        </w:tc>
        <w:tc>
          <w:tcPr>
            <w:tcW w:w="1260" w:type="dxa"/>
            <w:tcBorders>
              <w:top w:val="single" w:sz="4" w:space="0" w:color="000000"/>
              <w:left w:val="single" w:sz="4" w:space="0" w:color="000000"/>
              <w:bottom w:val="single" w:sz="4" w:space="0" w:color="000000"/>
              <w:right w:val="single" w:sz="4" w:space="0" w:color="000000"/>
            </w:tcBorders>
          </w:tcPr>
          <w:p w14:paraId="3D2C22BC" w14:textId="77777777" w:rsidR="00892736" w:rsidRDefault="00892736" w:rsidP="0002589C">
            <w:pPr>
              <w:jc w:val="center"/>
              <w:rPr>
                <w:lang w:val="en-GB"/>
              </w:rPr>
            </w:pPr>
          </w:p>
        </w:tc>
      </w:tr>
      <w:tr w:rsidR="00892736" w:rsidRPr="00EE1E26" w14:paraId="1577886F" w14:textId="77777777" w:rsidTr="0002589C">
        <w:trPr>
          <w:trHeight w:val="440"/>
          <w:jc w:val="center"/>
        </w:trPr>
        <w:tc>
          <w:tcPr>
            <w:tcW w:w="543" w:type="dxa"/>
          </w:tcPr>
          <w:p w14:paraId="0B0B2B7A" w14:textId="77777777" w:rsidR="00892736" w:rsidRPr="00EE1E26" w:rsidRDefault="00892736" w:rsidP="0002589C">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6</w:t>
            </w:r>
            <w:r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468F9733" w14:textId="77777777" w:rsidR="00892736" w:rsidRPr="00A30CBF" w:rsidRDefault="00892736" w:rsidP="0002589C">
            <w:pPr>
              <w:spacing w:before="120" w:after="120" w:line="240" w:lineRule="auto"/>
              <w:rPr>
                <w:rFonts w:ascii="Segoe UI" w:hAnsi="Segoe UI" w:cs="Segoe UI"/>
                <w:snapToGrid w:val="0"/>
                <w:sz w:val="20"/>
                <w:szCs w:val="20"/>
                <w:lang w:val="ru-RU"/>
              </w:rPr>
            </w:pPr>
            <w:r w:rsidRPr="00510384">
              <w:t>Запропонована структура/зміст звіту про оцінку та спосіб його складання</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A85BFE" w14:textId="77777777" w:rsidR="00892736" w:rsidRPr="00EE1E26" w:rsidRDefault="00892736" w:rsidP="0002589C">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0EDDD84C" w14:textId="77777777" w:rsidR="00892736" w:rsidRDefault="00892736"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FBF97D9" w14:textId="77777777" w:rsidR="00892736" w:rsidRDefault="00892736" w:rsidP="0002589C">
            <w:pPr>
              <w:jc w:val="center"/>
              <w:rPr>
                <w:lang w:val="en-GB"/>
              </w:rPr>
            </w:pPr>
            <w:r>
              <w:rPr>
                <w:lang w:val="en-GB"/>
              </w:rPr>
              <w:t>15%</w:t>
            </w:r>
          </w:p>
        </w:tc>
        <w:tc>
          <w:tcPr>
            <w:tcW w:w="1260" w:type="dxa"/>
            <w:tcBorders>
              <w:top w:val="single" w:sz="4" w:space="0" w:color="000000"/>
              <w:left w:val="single" w:sz="4" w:space="0" w:color="000000"/>
              <w:bottom w:val="single" w:sz="4" w:space="0" w:color="000000"/>
              <w:right w:val="single" w:sz="4" w:space="0" w:color="000000"/>
            </w:tcBorders>
          </w:tcPr>
          <w:p w14:paraId="24316189" w14:textId="77777777" w:rsidR="00892736" w:rsidRDefault="00892736" w:rsidP="0002589C">
            <w:pPr>
              <w:jc w:val="center"/>
              <w:rPr>
                <w:lang w:val="en-GB"/>
              </w:rPr>
            </w:pPr>
          </w:p>
        </w:tc>
      </w:tr>
      <w:tr w:rsidR="00892736" w:rsidRPr="00EE1E26" w14:paraId="74D8CCDA" w14:textId="77777777" w:rsidTr="0002589C">
        <w:trPr>
          <w:trHeight w:val="440"/>
          <w:jc w:val="center"/>
        </w:trPr>
        <w:tc>
          <w:tcPr>
            <w:tcW w:w="543" w:type="dxa"/>
          </w:tcPr>
          <w:p w14:paraId="25B9BEA0" w14:textId="77777777" w:rsidR="00892736" w:rsidRPr="00EE1E26" w:rsidRDefault="00892736" w:rsidP="0002589C">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7.</w:t>
            </w:r>
          </w:p>
        </w:tc>
        <w:tc>
          <w:tcPr>
            <w:tcW w:w="3952" w:type="dxa"/>
            <w:tcMar>
              <w:top w:w="0" w:type="dxa"/>
              <w:left w:w="108" w:type="dxa"/>
              <w:bottom w:w="0" w:type="dxa"/>
              <w:right w:w="108" w:type="dxa"/>
            </w:tcMar>
          </w:tcPr>
          <w:p w14:paraId="61D2D1B8" w14:textId="77777777" w:rsidR="00892736" w:rsidRPr="00A30CBF" w:rsidRDefault="00892736" w:rsidP="0002589C">
            <w:pPr>
              <w:spacing w:before="120" w:after="120" w:line="240" w:lineRule="auto"/>
              <w:rPr>
                <w:rFonts w:ascii="Segoe UI" w:hAnsi="Segoe UI" w:cs="Segoe UI"/>
                <w:snapToGrid w:val="0"/>
                <w:sz w:val="20"/>
                <w:szCs w:val="20"/>
                <w:lang w:val="ru-RU"/>
              </w:rPr>
            </w:pPr>
            <w:r w:rsidRPr="00510384">
              <w:t>Результати розглядаються відповідно до ТЗ; запропоновані терміни дотримані.</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C478A0" w14:textId="77777777" w:rsidR="00892736" w:rsidRPr="00EE1E26" w:rsidRDefault="00892736" w:rsidP="0002589C">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5F548AD5" w14:textId="77777777" w:rsidR="00892736" w:rsidRDefault="00892736"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5EFF32" w14:textId="77777777" w:rsidR="00892736" w:rsidRDefault="00892736" w:rsidP="0002589C">
            <w:pPr>
              <w:jc w:val="center"/>
              <w:rPr>
                <w:lang w:val="en-GB"/>
              </w:rPr>
            </w:pPr>
            <w:r>
              <w:rPr>
                <w:lang w:val="en-GB"/>
              </w:rPr>
              <w:t>10%</w:t>
            </w:r>
          </w:p>
        </w:tc>
        <w:tc>
          <w:tcPr>
            <w:tcW w:w="1260" w:type="dxa"/>
            <w:tcBorders>
              <w:top w:val="single" w:sz="4" w:space="0" w:color="000000"/>
              <w:left w:val="single" w:sz="4" w:space="0" w:color="000000"/>
              <w:bottom w:val="single" w:sz="4" w:space="0" w:color="000000"/>
              <w:right w:val="single" w:sz="4" w:space="0" w:color="000000"/>
            </w:tcBorders>
          </w:tcPr>
          <w:p w14:paraId="5C70F7A1" w14:textId="77777777" w:rsidR="00892736" w:rsidRDefault="00892736" w:rsidP="0002589C">
            <w:pPr>
              <w:jc w:val="center"/>
              <w:rPr>
                <w:lang w:val="en-GB"/>
              </w:rPr>
            </w:pPr>
          </w:p>
        </w:tc>
      </w:tr>
      <w:tr w:rsidR="00892736" w:rsidRPr="00EE1E26" w14:paraId="7EE61326" w14:textId="77777777" w:rsidTr="0002589C">
        <w:trPr>
          <w:trHeight w:val="440"/>
          <w:jc w:val="center"/>
        </w:trPr>
        <w:tc>
          <w:tcPr>
            <w:tcW w:w="543" w:type="dxa"/>
          </w:tcPr>
          <w:p w14:paraId="3C37C094" w14:textId="6FE2E83D" w:rsidR="00892736" w:rsidRPr="00EE1E26" w:rsidRDefault="008A1284" w:rsidP="0002589C">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8</w:t>
            </w:r>
            <w:r w:rsidR="00892736"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41E3D17F" w14:textId="77777777" w:rsidR="00892736" w:rsidRPr="00A30CBF" w:rsidRDefault="00892736" w:rsidP="0002589C">
            <w:pPr>
              <w:spacing w:before="120" w:after="120" w:line="240" w:lineRule="auto"/>
              <w:rPr>
                <w:rFonts w:ascii="Segoe UI" w:hAnsi="Segoe UI" w:cs="Segoe UI"/>
                <w:snapToGrid w:val="0"/>
                <w:sz w:val="20"/>
                <w:szCs w:val="20"/>
                <w:lang w:val="ru-RU"/>
              </w:rPr>
            </w:pPr>
            <w:r w:rsidRPr="00510384">
              <w:t>Діапазон і глибина досвіду роботи з подібними звітами про оцінку</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E8C5E8" w14:textId="77777777" w:rsidR="00892736" w:rsidRPr="00EE1E26" w:rsidRDefault="00892736" w:rsidP="0002589C">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0BFD4E25" w14:textId="77777777" w:rsidR="00892736" w:rsidRDefault="00892736"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FAB9465" w14:textId="77777777" w:rsidR="00892736" w:rsidRDefault="00892736" w:rsidP="0002589C">
            <w:pPr>
              <w:jc w:val="center"/>
              <w:rPr>
                <w:lang w:val="en-GB"/>
              </w:rPr>
            </w:pPr>
            <w:r>
              <w:rPr>
                <w:lang w:val="en-GB"/>
              </w:rPr>
              <w:t>10%</w:t>
            </w:r>
          </w:p>
        </w:tc>
        <w:tc>
          <w:tcPr>
            <w:tcW w:w="1260" w:type="dxa"/>
            <w:tcBorders>
              <w:top w:val="single" w:sz="4" w:space="0" w:color="000000"/>
              <w:left w:val="single" w:sz="4" w:space="0" w:color="000000"/>
              <w:bottom w:val="single" w:sz="4" w:space="0" w:color="000000"/>
              <w:right w:val="single" w:sz="4" w:space="0" w:color="000000"/>
            </w:tcBorders>
          </w:tcPr>
          <w:p w14:paraId="4468ADF3" w14:textId="77777777" w:rsidR="00892736" w:rsidRDefault="00892736" w:rsidP="0002589C">
            <w:pPr>
              <w:jc w:val="center"/>
              <w:rPr>
                <w:lang w:val="en-GB"/>
              </w:rPr>
            </w:pPr>
          </w:p>
        </w:tc>
      </w:tr>
      <w:tr w:rsidR="00892736" w:rsidRPr="00EE1E26" w14:paraId="6C0E3F00" w14:textId="77777777" w:rsidTr="0002589C">
        <w:trPr>
          <w:trHeight w:val="440"/>
          <w:jc w:val="center"/>
        </w:trPr>
        <w:tc>
          <w:tcPr>
            <w:tcW w:w="543" w:type="dxa"/>
          </w:tcPr>
          <w:p w14:paraId="5B798AC5" w14:textId="32ABB4FF" w:rsidR="00892736" w:rsidRPr="00EE1E26" w:rsidRDefault="008A1284" w:rsidP="0002589C">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9</w:t>
            </w:r>
            <w:r w:rsidR="00892736"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60CD8C0B" w14:textId="77777777" w:rsidR="00892736" w:rsidRPr="00A30CBF" w:rsidRDefault="00892736" w:rsidP="0002589C">
            <w:pPr>
              <w:spacing w:before="120" w:after="120" w:line="240" w:lineRule="auto"/>
              <w:rPr>
                <w:rFonts w:ascii="Segoe UI" w:hAnsi="Segoe UI" w:cs="Segoe UI"/>
                <w:snapToGrid w:val="0"/>
                <w:sz w:val="20"/>
                <w:szCs w:val="20"/>
                <w:lang w:val="ru-RU"/>
              </w:rPr>
            </w:pPr>
            <w:r w:rsidRPr="00510384">
              <w:t xml:space="preserve">Наукова кваліфікація та </w:t>
            </w:r>
            <w:r>
              <w:t>відповідний</w:t>
            </w:r>
            <w:r w:rsidRPr="007D7964">
              <w:t xml:space="preserve"> досвід роботи</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827217" w14:textId="77777777" w:rsidR="00892736" w:rsidRPr="00EE1E26" w:rsidRDefault="00892736" w:rsidP="0002589C">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4F5FAC01" w14:textId="77777777" w:rsidR="00892736" w:rsidRDefault="00892736"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4567F6D" w14:textId="77777777" w:rsidR="00892736" w:rsidRDefault="00892736" w:rsidP="0002589C">
            <w:pPr>
              <w:jc w:val="center"/>
              <w:rPr>
                <w:lang w:val="en-GB"/>
              </w:rPr>
            </w:pPr>
            <w:r>
              <w:rPr>
                <w:lang w:val="en-GB"/>
              </w:rPr>
              <w:t>10%</w:t>
            </w:r>
          </w:p>
        </w:tc>
        <w:tc>
          <w:tcPr>
            <w:tcW w:w="1260" w:type="dxa"/>
            <w:tcBorders>
              <w:top w:val="single" w:sz="4" w:space="0" w:color="000000"/>
              <w:left w:val="single" w:sz="4" w:space="0" w:color="000000"/>
              <w:bottom w:val="single" w:sz="4" w:space="0" w:color="000000"/>
              <w:right w:val="single" w:sz="4" w:space="0" w:color="000000"/>
            </w:tcBorders>
          </w:tcPr>
          <w:p w14:paraId="25634301" w14:textId="77777777" w:rsidR="00892736" w:rsidRDefault="00892736" w:rsidP="0002589C">
            <w:pPr>
              <w:jc w:val="center"/>
              <w:rPr>
                <w:lang w:val="en-GB"/>
              </w:rPr>
            </w:pPr>
          </w:p>
        </w:tc>
      </w:tr>
      <w:tr w:rsidR="00892736" w:rsidRPr="00EE1E26" w14:paraId="2C464CCA" w14:textId="77777777" w:rsidTr="0002589C">
        <w:trPr>
          <w:trHeight w:val="440"/>
          <w:jc w:val="center"/>
        </w:trPr>
        <w:tc>
          <w:tcPr>
            <w:tcW w:w="543" w:type="dxa"/>
          </w:tcPr>
          <w:p w14:paraId="7993C155" w14:textId="6A38F88F" w:rsidR="00892736" w:rsidRPr="00EE1E26" w:rsidRDefault="008A1284" w:rsidP="0002589C">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10</w:t>
            </w:r>
            <w:r w:rsidR="00892736"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346CCE18" w14:textId="77777777" w:rsidR="00892736" w:rsidRPr="00A30CBF" w:rsidRDefault="00892736" w:rsidP="0002589C">
            <w:pPr>
              <w:spacing w:before="120" w:after="120" w:line="240" w:lineRule="auto"/>
              <w:rPr>
                <w:rFonts w:ascii="Segoe UI" w:hAnsi="Segoe UI" w:cs="Segoe UI"/>
                <w:snapToGrid w:val="0"/>
                <w:sz w:val="20"/>
                <w:szCs w:val="20"/>
                <w:lang w:val="ru-RU"/>
              </w:rPr>
            </w:pPr>
            <w:r w:rsidRPr="00510384">
              <w:t xml:space="preserve">Компетенції та навички, що стосуються оцінки (наприклад, </w:t>
            </w:r>
            <w:r>
              <w:t>комунікативні навички</w:t>
            </w:r>
            <w:r w:rsidRPr="00510384">
              <w:t>, аналіз, управління даними, написання звітів)</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B3E11" w14:textId="77777777" w:rsidR="00892736" w:rsidRPr="00EE1E26" w:rsidRDefault="00892736" w:rsidP="0002589C">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0EF8F9BB" w14:textId="77777777" w:rsidR="00892736" w:rsidRDefault="00892736"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0912F76" w14:textId="77777777" w:rsidR="00892736" w:rsidRDefault="00892736" w:rsidP="0002589C">
            <w:pPr>
              <w:jc w:val="center"/>
              <w:rPr>
                <w:lang w:val="en-GB"/>
              </w:rPr>
            </w:pPr>
            <w:r>
              <w:rPr>
                <w:lang w:val="en-GB"/>
              </w:rPr>
              <w:t>5%</w:t>
            </w:r>
          </w:p>
        </w:tc>
        <w:tc>
          <w:tcPr>
            <w:tcW w:w="1260" w:type="dxa"/>
            <w:tcBorders>
              <w:top w:val="single" w:sz="4" w:space="0" w:color="000000"/>
              <w:left w:val="single" w:sz="4" w:space="0" w:color="000000"/>
              <w:bottom w:val="single" w:sz="4" w:space="0" w:color="000000"/>
              <w:right w:val="single" w:sz="4" w:space="0" w:color="000000"/>
            </w:tcBorders>
          </w:tcPr>
          <w:p w14:paraId="5CD68201" w14:textId="77777777" w:rsidR="00892736" w:rsidRDefault="00892736" w:rsidP="0002589C">
            <w:pPr>
              <w:jc w:val="center"/>
              <w:rPr>
                <w:lang w:val="en-GB"/>
              </w:rPr>
            </w:pPr>
          </w:p>
        </w:tc>
      </w:tr>
      <w:tr w:rsidR="00892736" w:rsidRPr="00EE1E26" w14:paraId="5C3F5C3B" w14:textId="77777777" w:rsidTr="0002589C">
        <w:trPr>
          <w:trHeight w:val="440"/>
          <w:jc w:val="center"/>
        </w:trPr>
        <w:tc>
          <w:tcPr>
            <w:tcW w:w="543" w:type="dxa"/>
          </w:tcPr>
          <w:p w14:paraId="1FFC99F5" w14:textId="0DB908E4" w:rsidR="00892736" w:rsidRPr="00EE1E26" w:rsidRDefault="008A1284" w:rsidP="0002589C">
            <w:pPr>
              <w:spacing w:before="120" w:after="120" w:line="240" w:lineRule="auto"/>
              <w:ind w:right="26"/>
              <w:jc w:val="center"/>
              <w:rPr>
                <w:rFonts w:ascii="Segoe UI" w:hAnsi="Segoe UI" w:cs="Segoe UI"/>
                <w:snapToGrid w:val="0"/>
                <w:sz w:val="20"/>
                <w:szCs w:val="20"/>
                <w:lang w:val="en-GB"/>
              </w:rPr>
            </w:pPr>
            <w:r>
              <w:rPr>
                <w:rFonts w:ascii="Segoe UI" w:hAnsi="Segoe UI" w:cs="Segoe UI"/>
                <w:snapToGrid w:val="0"/>
                <w:sz w:val="20"/>
                <w:szCs w:val="20"/>
                <w:lang w:val="en-GB"/>
              </w:rPr>
              <w:t>11</w:t>
            </w:r>
            <w:r w:rsidR="00892736" w:rsidRPr="00EE1E26">
              <w:rPr>
                <w:rFonts w:ascii="Segoe UI" w:hAnsi="Segoe UI" w:cs="Segoe UI"/>
                <w:snapToGrid w:val="0"/>
                <w:sz w:val="20"/>
                <w:szCs w:val="20"/>
                <w:lang w:val="en-GB"/>
              </w:rPr>
              <w:t>.</w:t>
            </w:r>
          </w:p>
        </w:tc>
        <w:tc>
          <w:tcPr>
            <w:tcW w:w="3952" w:type="dxa"/>
            <w:tcMar>
              <w:top w:w="0" w:type="dxa"/>
              <w:left w:w="108" w:type="dxa"/>
              <w:bottom w:w="0" w:type="dxa"/>
              <w:right w:w="108" w:type="dxa"/>
            </w:tcMar>
          </w:tcPr>
          <w:p w14:paraId="38AB04CD" w14:textId="77777777" w:rsidR="00892736" w:rsidRPr="00A30CBF" w:rsidRDefault="00892736" w:rsidP="0002589C">
            <w:pPr>
              <w:spacing w:before="120" w:after="120" w:line="240" w:lineRule="auto"/>
              <w:rPr>
                <w:rFonts w:ascii="Segoe UI" w:hAnsi="Segoe UI" w:cs="Segoe UI"/>
                <w:snapToGrid w:val="0"/>
                <w:sz w:val="20"/>
                <w:szCs w:val="20"/>
                <w:lang w:val="ru-RU"/>
              </w:rPr>
            </w:pPr>
            <w:r w:rsidRPr="00510384">
              <w:t>Володіння українською та англійською мовами. Вільне володіння українською мовою обов'язкове.</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E3FA2D" w14:textId="77777777" w:rsidR="00892736" w:rsidRPr="00EE1E26" w:rsidRDefault="00892736" w:rsidP="0002589C">
            <w:pPr>
              <w:jc w:val="center"/>
              <w:rPr>
                <w:lang w:val="en-GB"/>
              </w:rPr>
            </w:pPr>
            <w:r>
              <w:rPr>
                <w:lang w:val="en-GB"/>
              </w:rPr>
              <w:t>100</w:t>
            </w:r>
          </w:p>
        </w:tc>
        <w:tc>
          <w:tcPr>
            <w:tcW w:w="1260" w:type="dxa"/>
            <w:tcBorders>
              <w:top w:val="single" w:sz="4" w:space="0" w:color="000000"/>
              <w:left w:val="single" w:sz="4" w:space="0" w:color="000000"/>
              <w:bottom w:val="single" w:sz="4" w:space="0" w:color="000000"/>
              <w:right w:val="single" w:sz="4" w:space="0" w:color="000000"/>
            </w:tcBorders>
          </w:tcPr>
          <w:p w14:paraId="2C0151B0" w14:textId="77777777" w:rsidR="00892736" w:rsidRDefault="00892736"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9A78F66" w14:textId="77777777" w:rsidR="00892736" w:rsidRDefault="00892736" w:rsidP="0002589C">
            <w:pPr>
              <w:jc w:val="center"/>
              <w:rPr>
                <w:lang w:val="en-GB"/>
              </w:rPr>
            </w:pPr>
            <w:r>
              <w:rPr>
                <w:lang w:val="en-GB"/>
              </w:rPr>
              <w:t>5%</w:t>
            </w:r>
          </w:p>
        </w:tc>
        <w:tc>
          <w:tcPr>
            <w:tcW w:w="1260" w:type="dxa"/>
            <w:tcBorders>
              <w:top w:val="single" w:sz="4" w:space="0" w:color="000000"/>
              <w:left w:val="single" w:sz="4" w:space="0" w:color="000000"/>
              <w:bottom w:val="single" w:sz="4" w:space="0" w:color="000000"/>
              <w:right w:val="single" w:sz="4" w:space="0" w:color="000000"/>
            </w:tcBorders>
          </w:tcPr>
          <w:p w14:paraId="3C351A51" w14:textId="77777777" w:rsidR="00892736" w:rsidRDefault="00892736" w:rsidP="0002589C">
            <w:pPr>
              <w:jc w:val="center"/>
              <w:rPr>
                <w:lang w:val="en-GB"/>
              </w:rPr>
            </w:pPr>
          </w:p>
        </w:tc>
      </w:tr>
      <w:tr w:rsidR="008A1284" w:rsidRPr="00EE1E26" w14:paraId="5C1D6909" w14:textId="77777777" w:rsidTr="007A3B35">
        <w:trPr>
          <w:trHeight w:val="440"/>
          <w:jc w:val="center"/>
        </w:trPr>
        <w:tc>
          <w:tcPr>
            <w:tcW w:w="543" w:type="dxa"/>
            <w:shd w:val="clear" w:color="auto" w:fill="E7E6E6" w:themeFill="background2"/>
          </w:tcPr>
          <w:p w14:paraId="1BD14504" w14:textId="77777777" w:rsidR="008A1284" w:rsidRPr="00EE1E26" w:rsidRDefault="008A1284" w:rsidP="0002589C">
            <w:pPr>
              <w:spacing w:before="120" w:after="120" w:line="240" w:lineRule="auto"/>
              <w:ind w:right="26"/>
              <w:jc w:val="center"/>
              <w:rPr>
                <w:rFonts w:ascii="Segoe UI" w:hAnsi="Segoe UI" w:cs="Segoe UI"/>
                <w:snapToGrid w:val="0"/>
                <w:sz w:val="20"/>
                <w:szCs w:val="20"/>
                <w:lang w:val="en-GB"/>
              </w:rPr>
            </w:pPr>
          </w:p>
        </w:tc>
        <w:tc>
          <w:tcPr>
            <w:tcW w:w="3952" w:type="dxa"/>
            <w:shd w:val="clear" w:color="auto" w:fill="E7E6E6" w:themeFill="background2"/>
            <w:tcMar>
              <w:top w:w="0" w:type="dxa"/>
              <w:left w:w="108" w:type="dxa"/>
              <w:bottom w:w="0" w:type="dxa"/>
              <w:right w:w="108" w:type="dxa"/>
            </w:tcMar>
          </w:tcPr>
          <w:p w14:paraId="46516E30" w14:textId="52D90228" w:rsidR="008A1284" w:rsidRPr="008A1284" w:rsidRDefault="007A3B35" w:rsidP="0002589C">
            <w:pPr>
              <w:spacing w:before="120" w:after="120" w:line="240" w:lineRule="auto"/>
              <w:rPr>
                <w:b/>
              </w:rPr>
            </w:pPr>
            <w:r>
              <w:rPr>
                <w:b/>
              </w:rPr>
              <w:t>Загальна сума</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vAlign w:val="center"/>
          </w:tcPr>
          <w:p w14:paraId="3CFD0912" w14:textId="0E96B8F8" w:rsidR="008A1284" w:rsidRDefault="008A1284" w:rsidP="0002589C">
            <w:pPr>
              <w:jc w:val="center"/>
              <w:rPr>
                <w:lang w:val="en-GB"/>
              </w:rPr>
            </w:pPr>
            <w:r>
              <w:rPr>
                <w:lang w:val="en-GB"/>
              </w:rPr>
              <w:t>1100</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51C504" w14:textId="77777777" w:rsidR="008A1284" w:rsidRDefault="008A1284" w:rsidP="0002589C">
            <w:pPr>
              <w:jc w:val="center"/>
              <w:rPr>
                <w:lang w:val="en-GB"/>
              </w:rPr>
            </w:pP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5FFFD40" w14:textId="67DA3593" w:rsidR="008A1284" w:rsidRPr="008A1284" w:rsidRDefault="008A1284" w:rsidP="0002589C">
            <w:pPr>
              <w:jc w:val="center"/>
            </w:pPr>
            <w:r>
              <w:t>100%</w:t>
            </w:r>
          </w:p>
        </w:tc>
        <w:tc>
          <w:tcPr>
            <w:tcW w:w="12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8A34F13" w14:textId="77777777" w:rsidR="008A1284" w:rsidRDefault="008A1284" w:rsidP="0002589C">
            <w:pPr>
              <w:jc w:val="center"/>
              <w:rPr>
                <w:lang w:val="en-GB"/>
              </w:rPr>
            </w:pPr>
          </w:p>
        </w:tc>
      </w:tr>
    </w:tbl>
    <w:p w14:paraId="7F6FEB0E" w14:textId="2841E217" w:rsidR="00510384" w:rsidRPr="00510384" w:rsidRDefault="00510384" w:rsidP="00510384">
      <w:pPr>
        <w:rPr>
          <w:lang w:val="en-GB"/>
        </w:rPr>
      </w:pPr>
    </w:p>
    <w:p w14:paraId="478C9ABB" w14:textId="77777777" w:rsidR="00664EF1" w:rsidRDefault="00664EF1"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p>
    <w:p w14:paraId="1860EBFB" w14:textId="205F3066" w:rsidR="008B2536" w:rsidRPr="00DE4296" w:rsidRDefault="00674F71"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lang w:val="ru-RU"/>
        </w:rPr>
      </w:pPr>
      <w:r w:rsidRPr="00674F71">
        <w:rPr>
          <w:rFonts w:asciiTheme="minorHAnsi" w:hAnsiTheme="minorHAnsi"/>
        </w:rPr>
        <w:lastRenderedPageBreak/>
        <w:t>Наступна шкала оцінювання буде використана для забезпечення об'єктивної оцінки</w:t>
      </w:r>
      <w:r w:rsidR="008B2536" w:rsidRPr="00DE4296">
        <w:rPr>
          <w:rFonts w:asciiTheme="minorHAnsi" w:hAnsiTheme="minorHAnsi"/>
          <w:lang w:val="ru-RU"/>
        </w:rPr>
        <w:t xml:space="preserve">: </w:t>
      </w:r>
    </w:p>
    <w:tbl>
      <w:tblPr>
        <w:tblW w:w="0" w:type="auto"/>
        <w:jc w:val="center"/>
        <w:tblCellMar>
          <w:left w:w="10" w:type="dxa"/>
          <w:right w:w="10" w:type="dxa"/>
        </w:tblCellMar>
        <w:tblLook w:val="0000" w:firstRow="0" w:lastRow="0" w:firstColumn="0" w:lastColumn="0" w:noHBand="0" w:noVBand="0"/>
      </w:tblPr>
      <w:tblGrid>
        <w:gridCol w:w="6505"/>
        <w:gridCol w:w="2045"/>
      </w:tblGrid>
      <w:tr w:rsidR="008B2536" w:rsidRPr="00EE1E26" w14:paraId="42970E98" w14:textId="77777777" w:rsidTr="005C1BB4">
        <w:trPr>
          <w:trHeight w:val="1"/>
          <w:jc w:val="center"/>
        </w:trPr>
        <w:tc>
          <w:tcPr>
            <w:tcW w:w="6505" w:type="dxa"/>
            <w:tcBorders>
              <w:top w:val="single" w:sz="6" w:space="0" w:color="000080"/>
              <w:left w:val="single" w:sz="6" w:space="0" w:color="000080"/>
              <w:bottom w:val="single" w:sz="6" w:space="0" w:color="000080"/>
              <w:right w:val="single" w:sz="4" w:space="0" w:color="000000"/>
            </w:tcBorders>
            <w:shd w:val="clear" w:color="auto" w:fill="000080"/>
            <w:tcMar>
              <w:left w:w="108" w:type="dxa"/>
              <w:right w:w="108" w:type="dxa"/>
            </w:tcMar>
            <w:vAlign w:val="center"/>
          </w:tcPr>
          <w:p w14:paraId="5949ACF1" w14:textId="53D29EE1" w:rsidR="008B2536" w:rsidRPr="00DE4296" w:rsidRDefault="00674F71" w:rsidP="005C1BB4">
            <w:pPr>
              <w:jc w:val="both"/>
              <w:rPr>
                <w:rFonts w:asciiTheme="minorHAnsi" w:hAnsiTheme="minorHAnsi"/>
                <w:lang w:val="ru-RU"/>
              </w:rPr>
            </w:pPr>
            <w:r w:rsidRPr="00674F71">
              <w:rPr>
                <w:rFonts w:asciiTheme="minorHAnsi" w:hAnsiTheme="minorHAnsi"/>
                <w:b/>
              </w:rPr>
              <w:t>Рівень, який відповідає вимогам Технічного завдання, що базується на фактичних даних, включених в пропозицію</w:t>
            </w:r>
          </w:p>
        </w:tc>
        <w:tc>
          <w:tcPr>
            <w:tcW w:w="2045" w:type="dxa"/>
            <w:tcBorders>
              <w:top w:val="single" w:sz="6" w:space="0" w:color="000080"/>
              <w:left w:val="single" w:sz="4" w:space="0" w:color="000000"/>
              <w:bottom w:val="single" w:sz="6" w:space="0" w:color="000080"/>
              <w:right w:val="single" w:sz="6" w:space="0" w:color="000080"/>
            </w:tcBorders>
            <w:shd w:val="clear" w:color="auto" w:fill="000080"/>
            <w:tcMar>
              <w:left w:w="108" w:type="dxa"/>
              <w:right w:w="108" w:type="dxa"/>
            </w:tcMar>
            <w:vAlign w:val="center"/>
          </w:tcPr>
          <w:p w14:paraId="15FDBF0D" w14:textId="5A540F5E" w:rsidR="008B2536" w:rsidRPr="00EE1E26" w:rsidRDefault="00674F71" w:rsidP="005C1BB4">
            <w:pPr>
              <w:jc w:val="both"/>
              <w:rPr>
                <w:rFonts w:asciiTheme="minorHAnsi" w:hAnsiTheme="minorHAnsi"/>
                <w:lang w:val="en-GB"/>
              </w:rPr>
            </w:pPr>
            <w:r w:rsidRPr="00674F71">
              <w:rPr>
                <w:rFonts w:asciiTheme="minorHAnsi" w:hAnsiTheme="minorHAnsi"/>
                <w:b/>
              </w:rPr>
              <w:t>Бали зі 100</w:t>
            </w:r>
          </w:p>
        </w:tc>
      </w:tr>
      <w:tr w:rsidR="00674F71" w:rsidRPr="00EE1E26" w14:paraId="08CFD033" w14:textId="77777777" w:rsidTr="005C1BB4">
        <w:trPr>
          <w:jc w:val="center"/>
        </w:trPr>
        <w:tc>
          <w:tcPr>
            <w:tcW w:w="650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tcPr>
          <w:p w14:paraId="3817B1E3" w14:textId="52B8E2E2" w:rsidR="00674F71" w:rsidRPr="00EE1E26" w:rsidRDefault="00674F71" w:rsidP="00674F71">
            <w:pPr>
              <w:jc w:val="both"/>
              <w:rPr>
                <w:rFonts w:asciiTheme="minorHAnsi" w:hAnsiTheme="minorHAnsi"/>
                <w:lang w:val="en-GB"/>
              </w:rPr>
            </w:pPr>
            <w:r w:rsidRPr="00EF760F">
              <w:t>Значно перевищує вимоги</w:t>
            </w:r>
          </w:p>
        </w:tc>
        <w:tc>
          <w:tcPr>
            <w:tcW w:w="2045" w:type="dxa"/>
            <w:tcBorders>
              <w:top w:val="single" w:sz="6" w:space="0" w:color="00008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10350C" w14:textId="77777777" w:rsidR="00674F71" w:rsidRPr="00EE1E26" w:rsidRDefault="00674F71" w:rsidP="00892736">
            <w:pPr>
              <w:jc w:val="center"/>
              <w:rPr>
                <w:rFonts w:asciiTheme="minorHAnsi" w:hAnsiTheme="minorHAnsi"/>
                <w:lang w:val="en-GB"/>
              </w:rPr>
            </w:pPr>
            <w:r w:rsidRPr="00EE1E26">
              <w:rPr>
                <w:rFonts w:asciiTheme="minorHAnsi" w:hAnsiTheme="minorHAnsi"/>
                <w:lang w:val="en-GB"/>
              </w:rPr>
              <w:t>90 – 100</w:t>
            </w:r>
          </w:p>
        </w:tc>
      </w:tr>
      <w:tr w:rsidR="00674F71" w:rsidRPr="00EE1E26" w14:paraId="6F6D49C2" w14:textId="77777777" w:rsidTr="005C1BB4">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2E8E8" w14:textId="7A5F7BD5" w:rsidR="00674F71" w:rsidRPr="00EE1E26" w:rsidRDefault="00674F71" w:rsidP="00674F71">
            <w:pPr>
              <w:jc w:val="both"/>
              <w:rPr>
                <w:rFonts w:asciiTheme="minorHAnsi" w:hAnsiTheme="minorHAnsi"/>
                <w:lang w:val="en-GB"/>
              </w:rPr>
            </w:pPr>
            <w:r w:rsidRPr="00EF760F">
              <w:t>Перевищує вимоги</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5DCC23" w14:textId="3B1687D0" w:rsidR="00674F71" w:rsidRPr="00EE1E26" w:rsidRDefault="00674F71" w:rsidP="00892736">
            <w:pPr>
              <w:jc w:val="center"/>
              <w:rPr>
                <w:rFonts w:asciiTheme="minorHAnsi" w:hAnsiTheme="minorHAnsi"/>
                <w:lang w:val="en-GB"/>
              </w:rPr>
            </w:pPr>
            <w:r w:rsidRPr="00EE1E26">
              <w:rPr>
                <w:rFonts w:asciiTheme="minorHAnsi" w:hAnsiTheme="minorHAnsi"/>
                <w:lang w:val="en-GB"/>
              </w:rPr>
              <w:t>80 – 89</w:t>
            </w:r>
          </w:p>
        </w:tc>
      </w:tr>
      <w:tr w:rsidR="00674F71" w:rsidRPr="00EE1E26" w14:paraId="4F548F68" w14:textId="77777777" w:rsidTr="005C1BB4">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378CF" w14:textId="7B318DEA" w:rsidR="00674F71" w:rsidRPr="00EE1E26" w:rsidRDefault="00674F71" w:rsidP="00674F71">
            <w:pPr>
              <w:jc w:val="both"/>
              <w:rPr>
                <w:rFonts w:asciiTheme="minorHAnsi" w:hAnsiTheme="minorHAnsi"/>
                <w:lang w:val="en-GB"/>
              </w:rPr>
            </w:pPr>
            <w:r w:rsidRPr="00EF760F">
              <w:t>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2E753D" w14:textId="77777777" w:rsidR="00674F71" w:rsidRPr="00EE1E26" w:rsidRDefault="00674F71" w:rsidP="00892736">
            <w:pPr>
              <w:jc w:val="center"/>
              <w:rPr>
                <w:rFonts w:asciiTheme="minorHAnsi" w:hAnsiTheme="minorHAnsi"/>
                <w:lang w:val="en-GB"/>
              </w:rPr>
            </w:pPr>
            <w:r w:rsidRPr="00EE1E26">
              <w:rPr>
                <w:rFonts w:asciiTheme="minorHAnsi" w:hAnsiTheme="minorHAnsi"/>
                <w:lang w:val="en-GB"/>
              </w:rPr>
              <w:t>70 – 79</w:t>
            </w:r>
          </w:p>
        </w:tc>
      </w:tr>
      <w:tr w:rsidR="00674F71" w:rsidRPr="00EE1E26" w14:paraId="65545301" w14:textId="77777777" w:rsidTr="005C1BB4">
        <w:trPr>
          <w:jc w:val="center"/>
        </w:trPr>
        <w:tc>
          <w:tcPr>
            <w:tcW w:w="6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0E7859" w14:textId="1C6015FD" w:rsidR="00674F71" w:rsidRPr="00EE1E26" w:rsidRDefault="00674F71" w:rsidP="00674F71">
            <w:pPr>
              <w:jc w:val="both"/>
              <w:rPr>
                <w:rFonts w:asciiTheme="minorHAnsi" w:hAnsiTheme="minorHAnsi"/>
                <w:lang w:val="en-GB"/>
              </w:rPr>
            </w:pPr>
            <w:r w:rsidRPr="00EF760F">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82BD9EF" w14:textId="367C6294" w:rsidR="00674F71" w:rsidRPr="00EE1E26" w:rsidRDefault="00674F71" w:rsidP="00892736">
            <w:pPr>
              <w:jc w:val="center"/>
              <w:rPr>
                <w:rFonts w:asciiTheme="minorHAnsi" w:hAnsiTheme="minorHAnsi"/>
                <w:lang w:val="en-GB"/>
              </w:rPr>
            </w:pPr>
            <w:r w:rsidRPr="00EE1E26">
              <w:rPr>
                <w:rFonts w:asciiTheme="minorHAnsi" w:hAnsiTheme="minorHAnsi"/>
                <w:lang w:val="en-GB"/>
              </w:rPr>
              <w:t>0</w:t>
            </w:r>
            <w:r w:rsidR="00892736">
              <w:rPr>
                <w:rFonts w:asciiTheme="minorHAnsi" w:hAnsiTheme="minorHAnsi"/>
                <w:lang w:val="en-GB"/>
              </w:rPr>
              <w:t xml:space="preserve"> – </w:t>
            </w:r>
            <w:r w:rsidRPr="00EE1E26">
              <w:rPr>
                <w:rFonts w:asciiTheme="minorHAnsi" w:hAnsiTheme="minorHAnsi"/>
                <w:lang w:val="en-GB"/>
              </w:rPr>
              <w:t>69</w:t>
            </w:r>
          </w:p>
        </w:tc>
      </w:tr>
    </w:tbl>
    <w:p w14:paraId="6F013B81" w14:textId="77777777" w:rsidR="003411D6" w:rsidRDefault="003411D6" w:rsidP="008B2536">
      <w:pPr>
        <w:tabs>
          <w:tab w:val="left" w:pos="540"/>
        </w:tabs>
        <w:spacing w:line="280" w:lineRule="auto"/>
        <w:jc w:val="both"/>
        <w:rPr>
          <w:rFonts w:asciiTheme="minorHAnsi" w:hAnsiTheme="minorHAnsi"/>
          <w:b/>
          <w:lang w:val="en-GB"/>
        </w:rPr>
      </w:pPr>
    </w:p>
    <w:p w14:paraId="1D54C485" w14:textId="5F195DD3" w:rsidR="008B2536" w:rsidRPr="009B4BF4" w:rsidRDefault="00674F71" w:rsidP="008B2536">
      <w:pPr>
        <w:tabs>
          <w:tab w:val="left" w:pos="540"/>
        </w:tabs>
        <w:spacing w:line="280" w:lineRule="auto"/>
        <w:jc w:val="both"/>
        <w:rPr>
          <w:rFonts w:asciiTheme="minorHAnsi" w:hAnsiTheme="minorHAnsi"/>
          <w:b/>
          <w:i/>
        </w:rPr>
      </w:pPr>
      <w:r w:rsidRPr="009B4BF4">
        <w:rPr>
          <w:rFonts w:asciiTheme="minorHAnsi" w:hAnsiTheme="minorHAnsi"/>
          <w:b/>
        </w:rPr>
        <w:t>Лише технічні пропозиції, які набрали 70 балів і вище, розглядатимуться як кваліфіковані для оцінки фінансової пропозиції.</w:t>
      </w:r>
    </w:p>
    <w:p w14:paraId="5803D125" w14:textId="77777777" w:rsidR="008B2536" w:rsidRPr="00EE1E2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lang w:val="en-GB"/>
        </w:rPr>
      </w:pPr>
    </w:p>
    <w:p w14:paraId="257B6670" w14:textId="6FE67BC9" w:rsidR="008B2536" w:rsidRPr="00CD36CB" w:rsidRDefault="00F11799" w:rsidP="00F11799">
      <w:pPr>
        <w:pStyle w:val="ListParagraph"/>
        <w:numPr>
          <w:ilvl w:val="0"/>
          <w:numId w:val="5"/>
        </w:numPr>
        <w:rPr>
          <w:rFonts w:asciiTheme="minorHAnsi" w:hAnsiTheme="minorHAnsi"/>
          <w:b/>
        </w:rPr>
      </w:pPr>
      <w:r w:rsidRPr="00F11799">
        <w:rPr>
          <w:rFonts w:asciiTheme="minorHAnsi" w:hAnsiTheme="minorHAnsi"/>
          <w:b/>
        </w:rPr>
        <w:t>Фінансова оцінка (максимально 100 балів)</w:t>
      </w:r>
    </w:p>
    <w:p w14:paraId="1F659E65" w14:textId="5081202A" w:rsidR="00F11799" w:rsidRDefault="00F11799" w:rsidP="00F1179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lang w:eastAsia="en-US"/>
        </w:rPr>
      </w:pPr>
      <w:r w:rsidRPr="00F11799">
        <w:rPr>
          <w:color w:val="000000"/>
          <w:lang w:eastAsia="en-US"/>
        </w:rPr>
        <w:t>Фінансові пропозиції повинні відповідати підходу бюджетування, орієнтованого на результати</w:t>
      </w:r>
      <w:r>
        <w:rPr>
          <w:color w:val="000000"/>
          <w:lang w:eastAsia="en-US"/>
        </w:rPr>
        <w:t>.</w:t>
      </w:r>
      <w:r w:rsidR="009B4BF4">
        <w:rPr>
          <w:color w:val="000000"/>
          <w:lang w:eastAsia="en-US"/>
        </w:rPr>
        <w:t xml:space="preserve"> </w:t>
      </w:r>
      <w:r w:rsidRPr="00F11799">
        <w:rPr>
          <w:rFonts w:asciiTheme="minorHAnsi" w:hAnsiTheme="minorHAnsi"/>
        </w:rPr>
        <w:t>Вони будуть оцінюватися на основі їх ясності, повноти, рів</w:t>
      </w:r>
      <w:r>
        <w:rPr>
          <w:rFonts w:asciiTheme="minorHAnsi" w:hAnsiTheme="minorHAnsi"/>
        </w:rPr>
        <w:t>ня деталізації та відповідності</w:t>
      </w:r>
      <w:r w:rsidR="00CD36CB" w:rsidRPr="00CD36CB">
        <w:rPr>
          <w:rFonts w:asciiTheme="minorHAnsi" w:hAnsiTheme="minorHAnsi"/>
        </w:rPr>
        <w:t xml:space="preserve">. </w:t>
      </w:r>
      <w:r w:rsidRPr="00F11799">
        <w:rPr>
          <w:rFonts w:asciiTheme="minorHAnsi" w:hAnsiTheme="minorHAnsi"/>
        </w:rPr>
        <w:t>Максимальна кількість балів нараховується пропозиції з найнижчою ціною серед усіх технічно відповідних заявок</w:t>
      </w:r>
      <w:r>
        <w:rPr>
          <w:rFonts w:asciiTheme="minorHAnsi" w:hAnsiTheme="minorHAnsi"/>
        </w:rPr>
        <w:t>.</w:t>
      </w:r>
      <w:r w:rsidR="00CD36CB" w:rsidRPr="00CD36CB">
        <w:rPr>
          <w:rFonts w:asciiTheme="minorHAnsi" w:hAnsiTheme="minorHAnsi"/>
        </w:rPr>
        <w:t xml:space="preserve"> Усі інші цінові пропозиції отримають бали у зворотній пропорції згідно </w:t>
      </w:r>
      <w:r w:rsidR="00510384">
        <w:rPr>
          <w:rFonts w:asciiTheme="minorHAnsi" w:hAnsiTheme="minorHAnsi"/>
        </w:rPr>
        <w:t>з такою формулою</w:t>
      </w:r>
      <w:r w:rsidR="00CD36CB" w:rsidRPr="00CD36CB">
        <w:rPr>
          <w:rFonts w:asciiTheme="minorHAnsi" w:hAnsiTheme="minorHAnsi"/>
        </w:rPr>
        <w:t>:</w:t>
      </w:r>
      <w:r w:rsidRPr="00F11799">
        <w:rPr>
          <w:color w:val="000000"/>
          <w:lang w:eastAsia="en-US"/>
        </w:rPr>
        <w:t xml:space="preserve"> </w:t>
      </w:r>
    </w:p>
    <w:p w14:paraId="2F35FC57" w14:textId="77777777" w:rsidR="009B4BF4" w:rsidRDefault="009B4BF4" w:rsidP="00F1179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lang w:eastAsia="en-US"/>
        </w:rPr>
      </w:pPr>
    </w:p>
    <w:tbl>
      <w:tblPr>
        <w:tblW w:w="8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4"/>
        <w:gridCol w:w="2325"/>
        <w:gridCol w:w="3768"/>
      </w:tblGrid>
      <w:tr w:rsidR="009B4BF4" w14:paraId="511674AE" w14:textId="77777777" w:rsidTr="00C008B3">
        <w:trPr>
          <w:trHeight w:val="300"/>
          <w:jc w:val="center"/>
        </w:trPr>
        <w:tc>
          <w:tcPr>
            <w:tcW w:w="2124" w:type="dxa"/>
            <w:vMerge w:val="restart"/>
            <w:vAlign w:val="center"/>
          </w:tcPr>
          <w:p w14:paraId="451E5059" w14:textId="77777777" w:rsidR="009B4BF4" w:rsidRDefault="009B4BF4" w:rsidP="00C008B3">
            <w:pPr>
              <w:tabs>
                <w:tab w:val="left" w:pos="-1080"/>
              </w:tabs>
              <w:jc w:val="both"/>
            </w:pPr>
            <w:r>
              <w:t>Фінансова оцінка =</w:t>
            </w:r>
          </w:p>
        </w:tc>
        <w:tc>
          <w:tcPr>
            <w:tcW w:w="2325" w:type="dxa"/>
          </w:tcPr>
          <w:p w14:paraId="36FD4FC2" w14:textId="77777777" w:rsidR="009B4BF4" w:rsidRDefault="009B4BF4" w:rsidP="00C008B3">
            <w:pPr>
              <w:tabs>
                <w:tab w:val="left" w:pos="-1080"/>
              </w:tabs>
              <w:jc w:val="center"/>
            </w:pPr>
            <w:r>
              <w:t>Найнижча подана ціна ($)</w:t>
            </w:r>
          </w:p>
        </w:tc>
        <w:tc>
          <w:tcPr>
            <w:tcW w:w="3768" w:type="dxa"/>
            <w:vMerge w:val="restart"/>
            <w:vAlign w:val="center"/>
          </w:tcPr>
          <w:p w14:paraId="2EE98EC2" w14:textId="77777777" w:rsidR="009B4BF4" w:rsidRDefault="009B4BF4" w:rsidP="00C008B3">
            <w:pPr>
              <w:tabs>
                <w:tab w:val="left" w:pos="-1080"/>
              </w:tabs>
              <w:jc w:val="both"/>
            </w:pPr>
            <w:r>
              <w:t>X 100 (Максимальна кількість балів)</w:t>
            </w:r>
          </w:p>
        </w:tc>
      </w:tr>
      <w:tr w:rsidR="009B4BF4" w14:paraId="366A2CAC" w14:textId="77777777" w:rsidTr="00C008B3">
        <w:trPr>
          <w:trHeight w:val="610"/>
          <w:jc w:val="center"/>
        </w:trPr>
        <w:tc>
          <w:tcPr>
            <w:tcW w:w="2124" w:type="dxa"/>
            <w:vMerge/>
            <w:vAlign w:val="center"/>
          </w:tcPr>
          <w:p w14:paraId="658706A2" w14:textId="77777777" w:rsidR="009B4BF4" w:rsidRDefault="009B4BF4" w:rsidP="00C008B3">
            <w:pPr>
              <w:widowControl w:val="0"/>
              <w:pBdr>
                <w:top w:val="nil"/>
                <w:left w:val="nil"/>
                <w:bottom w:val="nil"/>
                <w:right w:val="nil"/>
                <w:between w:val="nil"/>
              </w:pBdr>
              <w:spacing w:line="276" w:lineRule="auto"/>
            </w:pPr>
          </w:p>
        </w:tc>
        <w:tc>
          <w:tcPr>
            <w:tcW w:w="2325" w:type="dxa"/>
          </w:tcPr>
          <w:p w14:paraId="08166360" w14:textId="77777777" w:rsidR="009B4BF4" w:rsidRDefault="009B4BF4" w:rsidP="00C008B3">
            <w:pPr>
              <w:tabs>
                <w:tab w:val="left" w:pos="-1080"/>
              </w:tabs>
              <w:jc w:val="center"/>
            </w:pPr>
            <w:r>
              <w:t>Цінова пропозиція, яка оцінюється ($)</w:t>
            </w:r>
          </w:p>
        </w:tc>
        <w:tc>
          <w:tcPr>
            <w:tcW w:w="3768" w:type="dxa"/>
            <w:vMerge/>
            <w:vAlign w:val="center"/>
          </w:tcPr>
          <w:p w14:paraId="5DEF0A47" w14:textId="77777777" w:rsidR="009B4BF4" w:rsidRDefault="009B4BF4" w:rsidP="00C008B3">
            <w:pPr>
              <w:widowControl w:val="0"/>
              <w:pBdr>
                <w:top w:val="nil"/>
                <w:left w:val="nil"/>
                <w:bottom w:val="nil"/>
                <w:right w:val="nil"/>
                <w:between w:val="nil"/>
              </w:pBdr>
              <w:spacing w:line="276" w:lineRule="auto"/>
            </w:pPr>
          </w:p>
        </w:tc>
      </w:tr>
    </w:tbl>
    <w:p w14:paraId="16015904" w14:textId="4CC0B077" w:rsidR="00CD36CB" w:rsidRPr="00CD36CB" w:rsidRDefault="00CD36CB" w:rsidP="00CD36C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p>
    <w:p w14:paraId="4A1BA92D" w14:textId="77777777" w:rsidR="008B2536" w:rsidRPr="00EE1E26" w:rsidRDefault="008B2536" w:rsidP="008B2536">
      <w:pPr>
        <w:keepNext/>
        <w:keepLines/>
        <w:tabs>
          <w:tab w:val="left" w:pos="-180"/>
          <w:tab w:val="left" w:pos="1980"/>
          <w:tab w:val="left" w:pos="2160"/>
          <w:tab w:val="left" w:pos="4320"/>
        </w:tabs>
        <w:spacing w:before="200"/>
        <w:jc w:val="both"/>
        <w:rPr>
          <w:rFonts w:asciiTheme="minorHAnsi" w:hAnsiTheme="minorHAnsi"/>
          <w:b/>
          <w:lang w:val="en-GB"/>
        </w:rPr>
      </w:pPr>
      <w:r w:rsidRPr="00EE1E26">
        <w:rPr>
          <w:rFonts w:asciiTheme="minorHAnsi" w:hAnsiTheme="minorHAnsi"/>
          <w:b/>
          <w:lang w:val="en-GB"/>
        </w:rPr>
        <w:t>Total score</w:t>
      </w:r>
    </w:p>
    <w:p w14:paraId="2235FAA4" w14:textId="43A70631" w:rsidR="008B2536" w:rsidRPr="00DE4296" w:rsidRDefault="00F11799" w:rsidP="008B2536">
      <w:pPr>
        <w:jc w:val="both"/>
        <w:rPr>
          <w:rFonts w:asciiTheme="minorHAnsi" w:hAnsiTheme="minorHAnsi"/>
          <w:lang w:val="ru-RU"/>
        </w:rPr>
      </w:pPr>
      <w:r w:rsidRPr="00F11799">
        <w:rPr>
          <w:rFonts w:asciiTheme="minorHAnsi" w:hAnsiTheme="minorHAnsi"/>
        </w:rPr>
        <w:t>Сумарна оцінка для кожної пропозиції буде середньозваженою сумою оцінки за технічну та фінансову пропозиції</w:t>
      </w:r>
      <w:r>
        <w:rPr>
          <w:rFonts w:asciiTheme="minorHAnsi" w:hAnsiTheme="minorHAnsi"/>
        </w:rPr>
        <w:t>:</w:t>
      </w:r>
    </w:p>
    <w:tbl>
      <w:tblPr>
        <w:tblW w:w="0" w:type="auto"/>
        <w:jc w:val="center"/>
        <w:tblCellMar>
          <w:left w:w="10" w:type="dxa"/>
          <w:right w:w="10" w:type="dxa"/>
        </w:tblCellMar>
        <w:tblLook w:val="0000" w:firstRow="0" w:lastRow="0" w:firstColumn="0" w:lastColumn="0" w:noHBand="0" w:noVBand="0"/>
      </w:tblPr>
      <w:tblGrid>
        <w:gridCol w:w="6523"/>
      </w:tblGrid>
      <w:tr w:rsidR="008B2536" w:rsidRPr="00EE1E26" w14:paraId="3F9AB747" w14:textId="77777777" w:rsidTr="005C1BB4">
        <w:trPr>
          <w:jc w:val="center"/>
        </w:trPr>
        <w:tc>
          <w:tcPr>
            <w:tcW w:w="65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BDD3083" w14:textId="045D60A6" w:rsidR="008B2536" w:rsidRPr="00DE4296" w:rsidRDefault="00F11799" w:rsidP="005C1BB4">
            <w:pPr>
              <w:tabs>
                <w:tab w:val="left" w:pos="-1080"/>
              </w:tabs>
              <w:jc w:val="both"/>
              <w:rPr>
                <w:rFonts w:asciiTheme="minorHAnsi" w:hAnsiTheme="minorHAnsi"/>
                <w:lang w:val="ru-RU"/>
              </w:rPr>
            </w:pPr>
            <w:r w:rsidRPr="00F11799">
              <w:rPr>
                <w:rFonts w:asciiTheme="minorHAnsi" w:hAnsiTheme="minorHAnsi"/>
              </w:rPr>
              <w:t>Загальний бал =</w:t>
            </w:r>
            <w:r w:rsidR="0033201B">
              <w:rPr>
                <w:rFonts w:asciiTheme="minorHAnsi" w:hAnsiTheme="minorHAnsi"/>
              </w:rPr>
              <w:t xml:space="preserve"> </w:t>
            </w:r>
            <w:r w:rsidRPr="00F11799">
              <w:rPr>
                <w:rFonts w:asciiTheme="minorHAnsi" w:hAnsiTheme="minorHAnsi"/>
              </w:rPr>
              <w:t>70% Технічної оцінки + 30% Фінансової оцінки</w:t>
            </w:r>
          </w:p>
        </w:tc>
      </w:tr>
    </w:tbl>
    <w:p w14:paraId="2D7606A5" w14:textId="77777777" w:rsidR="008B2536" w:rsidRPr="00DE429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lang w:val="ru-RU"/>
        </w:rPr>
      </w:pPr>
    </w:p>
    <w:p w14:paraId="23E9B857" w14:textId="29F7D2FB" w:rsidR="008B2536" w:rsidRPr="00DE4296" w:rsidRDefault="008B2536" w:rsidP="008B2536">
      <w:pPr>
        <w:jc w:val="both"/>
        <w:rPr>
          <w:rFonts w:asciiTheme="minorHAnsi" w:hAnsiTheme="minorHAnsi"/>
          <w:b/>
          <w:lang w:val="ru-RU"/>
        </w:rPr>
      </w:pPr>
      <w:r w:rsidRPr="00EE1E26">
        <w:rPr>
          <w:rFonts w:asciiTheme="minorHAnsi" w:hAnsiTheme="minorHAnsi"/>
          <w:b/>
          <w:lang w:val="en-GB"/>
        </w:rPr>
        <w:t>VI</w:t>
      </w:r>
      <w:r w:rsidRPr="00DE4296">
        <w:rPr>
          <w:rFonts w:asciiTheme="minorHAnsi" w:hAnsiTheme="minorHAnsi"/>
          <w:b/>
          <w:lang w:val="ru-RU"/>
        </w:rPr>
        <w:t xml:space="preserve">. </w:t>
      </w:r>
      <w:r w:rsidR="00F11799" w:rsidRPr="00F11799">
        <w:rPr>
          <w:rFonts w:asciiTheme="minorHAnsi" w:hAnsiTheme="minorHAnsi"/>
          <w:b/>
        </w:rPr>
        <w:t>Визначення переможця</w:t>
      </w:r>
    </w:p>
    <w:p w14:paraId="51FE3CAE" w14:textId="18A93F5E" w:rsidR="008B2536" w:rsidRDefault="00F11799" w:rsidP="008B2536">
      <w:pPr>
        <w:jc w:val="both"/>
        <w:rPr>
          <w:rFonts w:asciiTheme="minorHAnsi" w:hAnsiTheme="minorHAnsi"/>
        </w:rPr>
      </w:pPr>
      <w:r w:rsidRPr="00F11799">
        <w:rPr>
          <w:color w:val="000000"/>
          <w:lang w:val="en-GB" w:eastAsia="en-US"/>
        </w:rPr>
        <w:t>UNFPA</w:t>
      </w:r>
      <w:r w:rsidRPr="00F11799">
        <w:rPr>
          <w:color w:val="000000"/>
          <w:lang w:eastAsia="en-US"/>
        </w:rPr>
        <w:t xml:space="preserve"> </w:t>
      </w:r>
      <w:r>
        <w:rPr>
          <w:color w:val="000000"/>
          <w:lang w:eastAsia="en-US"/>
        </w:rPr>
        <w:t>присуджує Замовлення на закупівлю</w:t>
      </w:r>
      <w:r w:rsidRPr="00DE4296">
        <w:rPr>
          <w:color w:val="000000"/>
          <w:lang w:val="ru-RU" w:eastAsia="en-US"/>
        </w:rPr>
        <w:t>/</w:t>
      </w:r>
      <w:r w:rsidRPr="00F11799">
        <w:rPr>
          <w:rFonts w:asciiTheme="minorHAnsi" w:hAnsiTheme="minorHAnsi"/>
        </w:rPr>
        <w:t xml:space="preserve">Договір </w:t>
      </w:r>
      <w:r>
        <w:rPr>
          <w:rFonts w:asciiTheme="minorHAnsi" w:hAnsiTheme="minorHAnsi"/>
        </w:rPr>
        <w:t>тривалістю 97 днів</w:t>
      </w:r>
      <w:r w:rsidRPr="00F11799">
        <w:rPr>
          <w:rFonts w:asciiTheme="minorHAnsi" w:hAnsiTheme="minorHAnsi"/>
        </w:rPr>
        <w:t xml:space="preserve"> </w:t>
      </w:r>
      <w:r>
        <w:rPr>
          <w:rFonts w:asciiTheme="minorHAnsi" w:hAnsiTheme="minorHAnsi"/>
        </w:rPr>
        <w:t xml:space="preserve">тій пропозиції, яка </w:t>
      </w:r>
      <w:r w:rsidRPr="00F11799">
        <w:rPr>
          <w:rFonts w:asciiTheme="minorHAnsi" w:hAnsiTheme="minorHAnsi"/>
        </w:rPr>
        <w:t>набере найвищій бал за сумарною оцінкою.</w:t>
      </w:r>
    </w:p>
    <w:p w14:paraId="2FF0C8E0" w14:textId="77777777" w:rsidR="00F11799" w:rsidRPr="00F11799" w:rsidRDefault="00F11799" w:rsidP="008B2536">
      <w:pPr>
        <w:jc w:val="both"/>
        <w:rPr>
          <w:rFonts w:asciiTheme="minorHAnsi" w:hAnsiTheme="minorHAnsi"/>
        </w:rPr>
      </w:pPr>
    </w:p>
    <w:p w14:paraId="216ACAF6" w14:textId="57317317" w:rsidR="008B2536" w:rsidRPr="00DE4296" w:rsidRDefault="008B2536" w:rsidP="008B2536">
      <w:pPr>
        <w:jc w:val="both"/>
        <w:rPr>
          <w:rFonts w:asciiTheme="minorHAnsi" w:hAnsiTheme="minorHAnsi"/>
          <w:b/>
          <w:lang w:val="ru-RU"/>
        </w:rPr>
      </w:pPr>
      <w:r w:rsidRPr="00EE1E26">
        <w:rPr>
          <w:rFonts w:asciiTheme="minorHAnsi" w:hAnsiTheme="minorHAnsi"/>
          <w:b/>
          <w:lang w:val="en-GB"/>
        </w:rPr>
        <w:t>VII</w:t>
      </w:r>
      <w:r w:rsidRPr="00DE4296">
        <w:rPr>
          <w:rFonts w:asciiTheme="minorHAnsi" w:hAnsiTheme="minorHAnsi"/>
          <w:b/>
          <w:lang w:val="ru-RU"/>
        </w:rPr>
        <w:t xml:space="preserve">. </w:t>
      </w:r>
      <w:r w:rsidR="00F11799" w:rsidRPr="00F11799">
        <w:rPr>
          <w:rFonts w:asciiTheme="minorHAnsi" w:hAnsiTheme="minorHAnsi"/>
          <w:b/>
        </w:rPr>
        <w:t>Право на змінення вимог під час прийняття рішень</w:t>
      </w:r>
    </w:p>
    <w:p w14:paraId="22AE4CF4" w14:textId="203BF60C" w:rsidR="008B2536" w:rsidRDefault="00510384" w:rsidP="002F3CF2">
      <w:pPr>
        <w:pBdr>
          <w:top w:val="nil"/>
          <w:left w:val="nil"/>
          <w:bottom w:val="nil"/>
          <w:right w:val="nil"/>
          <w:between w:val="nil"/>
        </w:pBdr>
        <w:tabs>
          <w:tab w:val="left" w:pos="851"/>
        </w:tabs>
        <w:spacing w:before="80" w:after="80" w:line="276" w:lineRule="auto"/>
        <w:ind w:hanging="720"/>
        <w:jc w:val="both"/>
        <w:rPr>
          <w:color w:val="000000"/>
          <w:lang w:eastAsia="en-US"/>
        </w:rPr>
      </w:pPr>
      <w:r>
        <w:rPr>
          <w:rFonts w:asciiTheme="minorHAnsi" w:hAnsiTheme="minorHAnsi"/>
        </w:rPr>
        <w:t xml:space="preserve">              </w:t>
      </w:r>
      <w:r w:rsidRPr="00510384">
        <w:rPr>
          <w:lang w:eastAsia="en-US"/>
        </w:rPr>
        <w:t>Фонд ООН у галузі народонаселення</w:t>
      </w:r>
      <w:r w:rsidRPr="00510384">
        <w:rPr>
          <w:color w:val="000000"/>
          <w:lang w:eastAsia="en-US"/>
        </w:rPr>
        <w:t xml:space="preserve"> залишає за собою право збільшувати або зменшувати на 20% обс</w:t>
      </w:r>
      <w:r w:rsidR="009B4BF4">
        <w:rPr>
          <w:color w:val="000000"/>
          <w:lang w:eastAsia="en-US"/>
        </w:rPr>
        <w:t>яг замовлення наданого в цьому З</w:t>
      </w:r>
      <w:r w:rsidRPr="00510384">
        <w:rPr>
          <w:color w:val="000000"/>
          <w:lang w:eastAsia="en-US"/>
        </w:rPr>
        <w:t>апиті на подання пропозицій, без зміни ціни за одиницю товару або інших умов.</w:t>
      </w:r>
    </w:p>
    <w:p w14:paraId="38BF4891" w14:textId="77777777" w:rsidR="002F3CF2" w:rsidRPr="002F3CF2" w:rsidRDefault="002F3CF2" w:rsidP="002F3CF2">
      <w:pPr>
        <w:pBdr>
          <w:top w:val="nil"/>
          <w:left w:val="nil"/>
          <w:bottom w:val="nil"/>
          <w:right w:val="nil"/>
          <w:between w:val="nil"/>
        </w:pBdr>
        <w:tabs>
          <w:tab w:val="left" w:pos="851"/>
        </w:tabs>
        <w:spacing w:before="80" w:after="80" w:line="276" w:lineRule="auto"/>
        <w:ind w:hanging="720"/>
        <w:jc w:val="both"/>
        <w:rPr>
          <w:color w:val="000000"/>
          <w:lang w:eastAsia="en-US"/>
        </w:rPr>
      </w:pPr>
    </w:p>
    <w:p w14:paraId="13CAE151" w14:textId="16AC08F5" w:rsidR="008B2536" w:rsidRPr="00892736" w:rsidRDefault="008B2536" w:rsidP="008B2536">
      <w:pPr>
        <w:jc w:val="both"/>
        <w:rPr>
          <w:rFonts w:asciiTheme="minorHAnsi" w:hAnsiTheme="minorHAnsi"/>
          <w:b/>
          <w:lang w:val="ru-RU"/>
        </w:rPr>
      </w:pPr>
      <w:r w:rsidRPr="00EE1E26">
        <w:rPr>
          <w:rFonts w:asciiTheme="minorHAnsi" w:hAnsiTheme="minorHAnsi"/>
          <w:b/>
          <w:lang w:val="en-GB"/>
        </w:rPr>
        <w:lastRenderedPageBreak/>
        <w:t>VIII</w:t>
      </w:r>
      <w:r w:rsidRPr="00892736">
        <w:rPr>
          <w:rFonts w:asciiTheme="minorHAnsi" w:hAnsiTheme="minorHAnsi"/>
          <w:b/>
          <w:lang w:val="ru-RU"/>
        </w:rPr>
        <w:t xml:space="preserve">. </w:t>
      </w:r>
      <w:r w:rsidR="00C4022F" w:rsidRPr="00C4022F">
        <w:rPr>
          <w:rFonts w:asciiTheme="minorHAnsi" w:hAnsiTheme="minorHAnsi"/>
          <w:b/>
        </w:rPr>
        <w:t>Умови оплати</w:t>
      </w:r>
    </w:p>
    <w:p w14:paraId="7818C7E1" w14:textId="66FCDA24" w:rsidR="00664EF1" w:rsidRDefault="00C4022F" w:rsidP="008B2536">
      <w:pPr>
        <w:jc w:val="both"/>
        <w:rPr>
          <w:rFonts w:asciiTheme="minorHAnsi" w:hAnsiTheme="minorHAnsi"/>
        </w:rPr>
      </w:pPr>
      <w:r w:rsidRPr="00C4022F">
        <w:rPr>
          <w:rFonts w:asciiTheme="minorHAnsi" w:hAnsiTheme="minorHAnsi"/>
        </w:rPr>
        <w:t xml:space="preserve">Оплата здійснюється </w:t>
      </w:r>
      <w:r w:rsidR="00BB7AE4">
        <w:rPr>
          <w:rFonts w:asciiTheme="minorHAnsi" w:hAnsiTheme="minorHAnsi"/>
        </w:rPr>
        <w:t>протягом 30 днів</w:t>
      </w:r>
      <w:r w:rsidR="00BB7AE4">
        <w:rPr>
          <w:rFonts w:asciiTheme="minorHAnsi" w:hAnsiTheme="minorHAnsi"/>
          <w:lang w:val="en-US"/>
        </w:rPr>
        <w:t xml:space="preserve"> </w:t>
      </w:r>
      <w:r w:rsidR="00BB7AE4">
        <w:rPr>
          <w:rFonts w:asciiTheme="minorHAnsi" w:hAnsiTheme="minorHAnsi"/>
        </w:rPr>
        <w:t>після</w:t>
      </w:r>
      <w:r w:rsidRPr="00C4022F">
        <w:rPr>
          <w:rFonts w:asciiTheme="minorHAnsi" w:hAnsiTheme="minorHAnsi"/>
        </w:rPr>
        <w:t xml:space="preserve"> отримання перелічених вище </w:t>
      </w:r>
      <w:r w:rsidR="006A3A0F">
        <w:rPr>
          <w:rFonts w:asciiTheme="minorHAnsi" w:hAnsiTheme="minorHAnsi"/>
        </w:rPr>
        <w:t>результатів роботи</w:t>
      </w:r>
      <w:r w:rsidR="00E72836">
        <w:rPr>
          <w:rFonts w:asciiTheme="minorHAnsi" w:hAnsiTheme="minorHAnsi"/>
        </w:rPr>
        <w:t xml:space="preserve"> </w:t>
      </w:r>
      <w:r w:rsidRPr="00C4022F">
        <w:rPr>
          <w:rFonts w:asciiTheme="minorHAnsi" w:hAnsiTheme="minorHAnsi"/>
        </w:rPr>
        <w:t xml:space="preserve">на основі наданого </w:t>
      </w:r>
      <w:r w:rsidR="00BB7AE4">
        <w:rPr>
          <w:rFonts w:asciiTheme="minorHAnsi" w:hAnsiTheme="minorHAnsi"/>
        </w:rPr>
        <w:t xml:space="preserve">рахунку та </w:t>
      </w:r>
      <w:r w:rsidRPr="00C4022F">
        <w:rPr>
          <w:rFonts w:asciiTheme="minorHAnsi" w:hAnsiTheme="minorHAnsi"/>
        </w:rPr>
        <w:t xml:space="preserve">повного пакету супровідної платіжної документації. </w:t>
      </w:r>
    </w:p>
    <w:p w14:paraId="0DBA0F6F" w14:textId="789BD5EA" w:rsidR="008B2536" w:rsidRDefault="00C4022F" w:rsidP="008B2536">
      <w:pPr>
        <w:jc w:val="both"/>
        <w:rPr>
          <w:rFonts w:asciiTheme="minorHAnsi" w:hAnsiTheme="minorHAnsi"/>
        </w:rPr>
      </w:pPr>
      <w:r w:rsidRPr="00C4022F">
        <w:rPr>
          <w:rFonts w:asciiTheme="minorHAnsi" w:hAnsiTheme="minorHAnsi"/>
        </w:rPr>
        <w:t xml:space="preserve">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3">
        <w:r w:rsidRPr="00C4022F">
          <w:rPr>
            <w:rStyle w:val="Hyperlink"/>
            <w:rFonts w:asciiTheme="minorHAnsi" w:hAnsiTheme="minorHAnsi"/>
          </w:rPr>
          <w:t>www.treasury.un.org</w:t>
        </w:r>
      </w:hyperlink>
      <w:r w:rsidRPr="00C4022F">
        <w:rPr>
          <w:rFonts w:asciiTheme="minorHAnsi" w:hAnsiTheme="minorHAnsi"/>
        </w:rPr>
        <w:t>).</w:t>
      </w:r>
    </w:p>
    <w:p w14:paraId="0D6A6972" w14:textId="77777777" w:rsidR="00664EF1" w:rsidRPr="00DE4296" w:rsidRDefault="00664EF1" w:rsidP="008B2536">
      <w:pPr>
        <w:jc w:val="both"/>
        <w:rPr>
          <w:rFonts w:asciiTheme="minorHAnsi" w:hAnsiTheme="minorHAnsi"/>
        </w:rPr>
      </w:pPr>
    </w:p>
    <w:p w14:paraId="35EECF18" w14:textId="59265539" w:rsidR="008B2536" w:rsidRPr="00892736" w:rsidRDefault="008B2536" w:rsidP="008B2536">
      <w:pPr>
        <w:jc w:val="both"/>
        <w:rPr>
          <w:rFonts w:asciiTheme="minorHAnsi" w:hAnsiTheme="minorHAnsi"/>
          <w:b/>
        </w:rPr>
      </w:pPr>
      <w:r w:rsidRPr="00077B7C">
        <w:rPr>
          <w:rFonts w:asciiTheme="minorHAnsi" w:hAnsiTheme="minorHAnsi"/>
          <w:b/>
          <w:lang w:val="en-GB"/>
        </w:rPr>
        <w:t>IX</w:t>
      </w:r>
      <w:r w:rsidRPr="00892736">
        <w:rPr>
          <w:rFonts w:asciiTheme="minorHAnsi" w:hAnsiTheme="minorHAnsi"/>
          <w:b/>
        </w:rPr>
        <w:t xml:space="preserve">. </w:t>
      </w:r>
      <w:hyperlink r:id="rId14" w:anchor="FraudCorruption">
        <w:r w:rsidR="00C4022F">
          <w:rPr>
            <w:b/>
          </w:rPr>
          <w:t>Шахрайство</w:t>
        </w:r>
      </w:hyperlink>
      <w:r w:rsidR="00C4022F">
        <w:rPr>
          <w:b/>
        </w:rPr>
        <w:t xml:space="preserve"> і корупція</w:t>
      </w:r>
    </w:p>
    <w:p w14:paraId="149C310F" w14:textId="77777777" w:rsidR="00C4022F" w:rsidRPr="00C4022F" w:rsidRDefault="00C4022F" w:rsidP="00C4022F">
      <w:pPr>
        <w:pBdr>
          <w:top w:val="nil"/>
          <w:left w:val="nil"/>
          <w:bottom w:val="nil"/>
          <w:right w:val="nil"/>
          <w:between w:val="nil"/>
        </w:pBdr>
        <w:spacing w:before="80" w:after="80" w:line="276" w:lineRule="auto"/>
        <w:jc w:val="both"/>
        <w:rPr>
          <w:color w:val="000000"/>
          <w:lang w:eastAsia="en-US"/>
        </w:rPr>
      </w:pPr>
      <w:r w:rsidRPr="00C4022F">
        <w:rPr>
          <w:color w:val="000000"/>
          <w:lang w:eastAsia="en-US"/>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5" w:anchor="overlay-context=node/10356/draft">
        <w:r w:rsidRPr="00C4022F">
          <w:rPr>
            <w:color w:val="0563C1"/>
            <w:u w:val="single"/>
            <w:lang w:eastAsia="en-US"/>
          </w:rPr>
          <w:t>FraudPolicy</w:t>
        </w:r>
      </w:hyperlink>
      <w:r w:rsidRPr="00C4022F">
        <w:rPr>
          <w:color w:val="000000"/>
          <w:lang w:eastAsia="en-US"/>
        </w:rPr>
        <w:t>. Подання пропозицій учасником передбачає, що останній ознайомлений з даними правилами.</w:t>
      </w:r>
    </w:p>
    <w:p w14:paraId="4712B968" w14:textId="77777777" w:rsidR="00C4022F" w:rsidRPr="00C4022F" w:rsidRDefault="00C4022F" w:rsidP="00C4022F">
      <w:pPr>
        <w:spacing w:before="80" w:after="80"/>
        <w:jc w:val="both"/>
        <w:rPr>
          <w:lang w:eastAsia="en-US"/>
        </w:rPr>
      </w:pPr>
      <w:r w:rsidRPr="00C4022F">
        <w:rPr>
          <w:lang w:eastAsia="en-US"/>
        </w:rP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14:paraId="345FA406" w14:textId="77777777" w:rsidR="00C4022F" w:rsidRPr="00C4022F" w:rsidRDefault="00C4022F" w:rsidP="00C4022F">
      <w:pPr>
        <w:spacing w:before="80" w:after="80" w:line="276" w:lineRule="auto"/>
        <w:jc w:val="both"/>
        <w:rPr>
          <w:color w:val="0563C1"/>
          <w:u w:val="single"/>
          <w:lang w:eastAsia="en-US"/>
        </w:rPr>
      </w:pPr>
      <w:r w:rsidRPr="00C4022F">
        <w:rPr>
          <w:lang w:eastAsia="en-US"/>
        </w:rP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6">
        <w:r w:rsidRPr="00C4022F">
          <w:rPr>
            <w:color w:val="0563C1"/>
            <w:u w:val="single"/>
            <w:lang w:eastAsia="en-US"/>
          </w:rPr>
          <w:t>UNFPAInvestigationHotline</w:t>
        </w:r>
      </w:hyperlink>
      <w:r w:rsidRPr="00C4022F">
        <w:rPr>
          <w:color w:val="0563C1"/>
          <w:u w:val="single"/>
          <w:lang w:eastAsia="en-US"/>
        </w:rPr>
        <w:t>.</w:t>
      </w:r>
    </w:p>
    <w:p w14:paraId="70C65AEE" w14:textId="77777777" w:rsidR="008B2536" w:rsidRPr="00DE429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rPr>
      </w:pPr>
    </w:p>
    <w:p w14:paraId="049B413E" w14:textId="28D26742" w:rsidR="008B2536" w:rsidRPr="00DE4296" w:rsidRDefault="008B2536" w:rsidP="008B2536">
      <w:pPr>
        <w:jc w:val="both"/>
        <w:rPr>
          <w:rFonts w:asciiTheme="minorHAnsi" w:hAnsiTheme="minorHAnsi"/>
          <w:b/>
        </w:rPr>
      </w:pPr>
      <w:r w:rsidRPr="00EE1E26">
        <w:rPr>
          <w:rFonts w:asciiTheme="minorHAnsi" w:hAnsiTheme="minorHAnsi"/>
          <w:b/>
          <w:lang w:val="en-GB"/>
        </w:rPr>
        <w:t>X</w:t>
      </w:r>
      <w:r w:rsidRPr="00DE4296">
        <w:rPr>
          <w:rFonts w:asciiTheme="minorHAnsi" w:hAnsiTheme="minorHAnsi"/>
          <w:b/>
        </w:rPr>
        <w:t xml:space="preserve">. </w:t>
      </w:r>
      <w:r w:rsidR="00C4022F" w:rsidRPr="00C4022F">
        <w:rPr>
          <w:rFonts w:asciiTheme="minorHAnsi" w:hAnsiTheme="minorHAnsi"/>
          <w:b/>
        </w:rPr>
        <w:t>Політика нульової толерантності</w:t>
      </w:r>
    </w:p>
    <w:p w14:paraId="5322A6D6" w14:textId="18E2CAC4" w:rsidR="008B2536" w:rsidRPr="00C4022F" w:rsidRDefault="00C4022F" w:rsidP="00C4022F">
      <w:pPr>
        <w:spacing w:before="80" w:after="80"/>
        <w:jc w:val="both"/>
        <w:rPr>
          <w:lang w:eastAsia="en-US"/>
        </w:rPr>
      </w:pPr>
      <w:r w:rsidRPr="00C4022F">
        <w:rPr>
          <w:lang w:eastAsia="en-US"/>
        </w:rP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7" w:anchor="ZeroTolerance">
        <w:r w:rsidRPr="00C4022F">
          <w:rPr>
            <w:color w:val="0563C1"/>
            <w:u w:val="single"/>
            <w:lang w:eastAsia="en-US"/>
          </w:rPr>
          <w:t>ZeroTolerancePolicy</w:t>
        </w:r>
      </w:hyperlink>
      <w:r w:rsidRPr="00C4022F">
        <w:rPr>
          <w:lang w:eastAsia="en-US"/>
        </w:rPr>
        <w:t>.</w:t>
      </w:r>
    </w:p>
    <w:p w14:paraId="73674C3C" w14:textId="77777777" w:rsidR="008B2536" w:rsidRPr="00C21A86" w:rsidRDefault="008B2536" w:rsidP="008B2536">
      <w:pPr>
        <w:jc w:val="both"/>
        <w:rPr>
          <w:rFonts w:asciiTheme="minorHAnsi" w:hAnsiTheme="minorHAnsi"/>
          <w:b/>
          <w:u w:val="single"/>
        </w:rPr>
      </w:pPr>
    </w:p>
    <w:p w14:paraId="4AC728F0" w14:textId="77777777" w:rsidR="00510384" w:rsidRPr="00C21A86" w:rsidRDefault="008B2536" w:rsidP="00510384">
      <w:pPr>
        <w:jc w:val="both"/>
        <w:rPr>
          <w:lang w:eastAsia="en-US"/>
        </w:rPr>
      </w:pPr>
      <w:r w:rsidRPr="00C21A86">
        <w:rPr>
          <w:rFonts w:asciiTheme="minorHAnsi" w:hAnsiTheme="minorHAnsi"/>
          <w:b/>
        </w:rPr>
        <w:t xml:space="preserve">XI. </w:t>
      </w:r>
      <w:r w:rsidR="00510384" w:rsidRPr="00C21A86">
        <w:rPr>
          <w:b/>
        </w:rPr>
        <w:t>Опротестування процесу подання пропозицій</w:t>
      </w:r>
      <w:r w:rsidR="00510384" w:rsidRPr="00C21A86">
        <w:rPr>
          <w:lang w:eastAsia="en-US"/>
        </w:rPr>
        <w:t xml:space="preserve"> </w:t>
      </w:r>
    </w:p>
    <w:p w14:paraId="490BC2B6" w14:textId="066F4CE1" w:rsidR="008B2536" w:rsidRPr="00C21A86" w:rsidRDefault="00510384" w:rsidP="00510384">
      <w:pPr>
        <w:jc w:val="both"/>
        <w:rPr>
          <w:rFonts w:asciiTheme="minorHAnsi" w:hAnsiTheme="minorHAnsi"/>
        </w:rPr>
      </w:pPr>
      <w:r w:rsidRPr="00C21A86">
        <w:rPr>
          <w:lang w:eastAsia="en-US"/>
        </w:rP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w:t>
      </w:r>
      <w:r w:rsidRPr="00C21A86">
        <w:rPr>
          <w:rFonts w:asciiTheme="minorHAnsi" w:hAnsiTheme="minorHAnsi"/>
        </w:rPr>
        <w:t xml:space="preserve">безпосередньо Керівнику відділу надання закупівельних послуг за адресою </w:t>
      </w:r>
      <w:hyperlink r:id="rId18">
        <w:r w:rsidRPr="00C21A86">
          <w:rPr>
            <w:rStyle w:val="Hyperlink"/>
            <w:rFonts w:asciiTheme="minorHAnsi" w:hAnsiTheme="minorHAnsi"/>
          </w:rPr>
          <w:t>procurement@unfpa.org</w:t>
        </w:r>
      </w:hyperlink>
      <w:r w:rsidR="0033201B">
        <w:rPr>
          <w:rFonts w:asciiTheme="minorHAnsi" w:hAnsiTheme="minorHAnsi"/>
        </w:rPr>
        <w:t>.</w:t>
      </w:r>
    </w:p>
    <w:p w14:paraId="359D291D" w14:textId="76010FC7" w:rsidR="008B2536" w:rsidRPr="0033201B" w:rsidRDefault="0030761E" w:rsidP="0033201B">
      <w:pPr>
        <w:tabs>
          <w:tab w:val="left" w:pos="851"/>
        </w:tabs>
        <w:spacing w:before="80" w:after="80" w:line="276" w:lineRule="auto"/>
        <w:jc w:val="both"/>
        <w:rPr>
          <w:lang w:eastAsia="en-US"/>
        </w:rPr>
      </w:pPr>
      <w:r w:rsidRPr="0030761E">
        <w:rPr>
          <w:lang w:eastAsia="en-US"/>
        </w:rPr>
        <w:t>Претенденти, які вважають, що до них були вчинені несправедливі дії під час процесу подання, оцінки пропозицій або присудження контрак</w:t>
      </w:r>
      <w:r w:rsidR="0033201B">
        <w:rPr>
          <w:lang w:eastAsia="en-US"/>
        </w:rPr>
        <w:t xml:space="preserve">ту можуть подати скаргу керівниці </w:t>
      </w:r>
      <w:r w:rsidRPr="0030761E">
        <w:rPr>
          <w:lang w:eastAsia="en-US"/>
        </w:rPr>
        <w:t xml:space="preserve">програми </w:t>
      </w:r>
      <w:r w:rsidR="00980040">
        <w:rPr>
          <w:lang w:val="en-US" w:eastAsia="en-US"/>
        </w:rPr>
        <w:t>UNFPA</w:t>
      </w:r>
      <w:r w:rsidRPr="0030761E">
        <w:rPr>
          <w:lang w:eastAsia="en-US"/>
        </w:rPr>
        <w:t xml:space="preserve"> Олесі Компанієць на електронну пошту: </w:t>
      </w:r>
      <w:hyperlink r:id="rId19">
        <w:r w:rsidRPr="0030761E">
          <w:rPr>
            <w:lang w:eastAsia="en-US"/>
          </w:rPr>
          <w:t>kompaniiets@unfpa.org</w:t>
        </w:r>
      </w:hyperlink>
      <w:r w:rsidRPr="0030761E">
        <w:rPr>
          <w:lang w:eastAsia="en-US"/>
        </w:rPr>
        <w:t>. У разі незадоволення відповіддю, наданою керівни</w:t>
      </w:r>
      <w:r w:rsidR="0033201B">
        <w:rPr>
          <w:lang w:eastAsia="en-US"/>
        </w:rPr>
        <w:t xml:space="preserve">цею </w:t>
      </w:r>
      <w:r w:rsidRPr="0030761E">
        <w:rPr>
          <w:lang w:eastAsia="en-US"/>
        </w:rPr>
        <w:t xml:space="preserve">підрозділу </w:t>
      </w:r>
      <w:r w:rsidR="00980040">
        <w:rPr>
          <w:lang w:val="en-US" w:eastAsia="en-US"/>
        </w:rPr>
        <w:t>UNFPA</w:t>
      </w:r>
      <w:r w:rsidRPr="0030761E">
        <w:rPr>
          <w:lang w:eastAsia="en-US"/>
        </w:rPr>
        <w:t>, претендент може звернутися до Голови Відділу закупівель Фонду ООН у галузі народонаселення</w:t>
      </w:r>
      <w:r w:rsidRPr="0030761E">
        <w:rPr>
          <w:color w:val="003366"/>
          <w:u w:val="single"/>
          <w:lang w:eastAsia="en-US"/>
        </w:rPr>
        <w:t xml:space="preserve"> </w:t>
      </w:r>
      <w:hyperlink r:id="rId20">
        <w:r w:rsidRPr="0030761E">
          <w:rPr>
            <w:color w:val="003366"/>
            <w:u w:val="single"/>
            <w:lang w:eastAsia="en-US"/>
          </w:rPr>
          <w:t>procurement@unfpa.org</w:t>
        </w:r>
      </w:hyperlink>
      <w:r w:rsidR="0033201B">
        <w:rPr>
          <w:lang w:eastAsia="en-US"/>
        </w:rPr>
        <w:t>.</w:t>
      </w:r>
    </w:p>
    <w:p w14:paraId="693F13DA" w14:textId="77777777" w:rsidR="008B2536" w:rsidRPr="00DE4296" w:rsidRDefault="008B2536" w:rsidP="008B25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Theme="minorHAnsi" w:hAnsiTheme="minorHAnsi"/>
          <w:b/>
          <w:u w:val="single"/>
        </w:rPr>
      </w:pPr>
    </w:p>
    <w:p w14:paraId="33E975A0" w14:textId="478175B9" w:rsidR="008B2536" w:rsidRPr="00DE4296" w:rsidRDefault="008B2536" w:rsidP="008B2536">
      <w:pPr>
        <w:jc w:val="both"/>
        <w:rPr>
          <w:rFonts w:asciiTheme="minorHAnsi" w:hAnsiTheme="minorHAnsi"/>
          <w:b/>
          <w:lang w:val="ru-RU"/>
        </w:rPr>
      </w:pPr>
      <w:r w:rsidRPr="00EE1E26">
        <w:rPr>
          <w:rFonts w:asciiTheme="minorHAnsi" w:hAnsiTheme="minorHAnsi"/>
          <w:b/>
          <w:lang w:val="en-GB"/>
        </w:rPr>
        <w:lastRenderedPageBreak/>
        <w:t>XII</w:t>
      </w:r>
      <w:r w:rsidRPr="00DE4296">
        <w:rPr>
          <w:rFonts w:asciiTheme="minorHAnsi" w:hAnsiTheme="minorHAnsi"/>
          <w:b/>
          <w:lang w:val="ru-RU"/>
        </w:rPr>
        <w:t xml:space="preserve">. </w:t>
      </w:r>
      <w:r w:rsidR="0030761E" w:rsidRPr="0030761E">
        <w:rPr>
          <w:rFonts w:asciiTheme="minorHAnsi" w:hAnsiTheme="minorHAnsi"/>
          <w:b/>
        </w:rPr>
        <w:t>Зауваження</w:t>
      </w:r>
    </w:p>
    <w:p w14:paraId="453E59F5" w14:textId="37FC3EFC" w:rsidR="0030761E" w:rsidRPr="0030761E" w:rsidRDefault="0030761E" w:rsidP="0030761E">
      <w:pPr>
        <w:tabs>
          <w:tab w:val="left" w:pos="851"/>
        </w:tabs>
        <w:spacing w:line="276" w:lineRule="auto"/>
        <w:jc w:val="both"/>
        <w:rPr>
          <w:rFonts w:asciiTheme="minorHAnsi" w:hAnsiTheme="minorHAnsi"/>
        </w:rPr>
      </w:pPr>
      <w:r w:rsidRPr="0030761E">
        <w:rPr>
          <w:rFonts w:asciiTheme="minorHAnsi" w:hAnsiTheme="minorHAnsi"/>
        </w:rPr>
        <w:t>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Переважає англійська версія запиту</w:t>
      </w:r>
      <w:r>
        <w:rPr>
          <w:rFonts w:asciiTheme="minorHAnsi" w:hAnsiTheme="minorHAnsi"/>
        </w:rPr>
        <w:t xml:space="preserve"> на пропозиції</w:t>
      </w:r>
      <w:r w:rsidRPr="0030761E">
        <w:rPr>
          <w:rFonts w:asciiTheme="minorHAnsi" w:hAnsiTheme="minorHAnsi"/>
        </w:rPr>
        <w:t>.</w:t>
      </w:r>
    </w:p>
    <w:p w14:paraId="1E525664" w14:textId="77777777" w:rsidR="008B2536" w:rsidRPr="00EE1E26" w:rsidRDefault="008B2536" w:rsidP="008B2536">
      <w:pPr>
        <w:tabs>
          <w:tab w:val="left" w:pos="851"/>
        </w:tabs>
        <w:spacing w:line="276" w:lineRule="auto"/>
        <w:ind w:firstLine="284"/>
        <w:jc w:val="both"/>
        <w:rPr>
          <w:rFonts w:asciiTheme="minorHAnsi" w:hAnsiTheme="minorHAnsi"/>
          <w:lang w:val="en-GB"/>
        </w:rPr>
      </w:pPr>
    </w:p>
    <w:p w14:paraId="57C8F6F2" w14:textId="77777777" w:rsidR="008B2536" w:rsidRPr="00EE1E26" w:rsidRDefault="008B2536" w:rsidP="008B2536">
      <w:pPr>
        <w:tabs>
          <w:tab w:val="left" w:pos="851"/>
        </w:tabs>
        <w:spacing w:line="276" w:lineRule="auto"/>
        <w:ind w:firstLine="284"/>
        <w:jc w:val="both"/>
        <w:rPr>
          <w:rFonts w:asciiTheme="minorHAnsi" w:hAnsiTheme="minorHAnsi"/>
          <w:lang w:val="en-GB"/>
        </w:rPr>
      </w:pPr>
    </w:p>
    <w:p w14:paraId="53B679BB" w14:textId="77777777" w:rsidR="008B2536" w:rsidRPr="00EE1E26" w:rsidRDefault="008B2536" w:rsidP="008B2536">
      <w:pPr>
        <w:rPr>
          <w:rFonts w:asciiTheme="minorHAnsi" w:hAnsiTheme="minorHAnsi"/>
          <w:b/>
          <w:lang w:val="en-GB"/>
        </w:rPr>
      </w:pPr>
      <w:r w:rsidRPr="00EE1E26">
        <w:rPr>
          <w:rFonts w:asciiTheme="minorHAnsi" w:hAnsiTheme="minorHAnsi"/>
          <w:lang w:val="en-GB"/>
        </w:rPr>
        <w:br w:type="page"/>
      </w:r>
    </w:p>
    <w:p w14:paraId="4E3E6930" w14:textId="77777777" w:rsidR="006946D9" w:rsidRPr="006946D9" w:rsidRDefault="006946D9" w:rsidP="006946D9">
      <w:pPr>
        <w:jc w:val="center"/>
        <w:rPr>
          <w:lang w:eastAsia="en-US"/>
        </w:rPr>
      </w:pPr>
      <w:r w:rsidRPr="006946D9">
        <w:rPr>
          <w:b/>
          <w:smallCaps/>
          <w:lang w:eastAsia="en-US"/>
        </w:rPr>
        <w:lastRenderedPageBreak/>
        <w:t>БЛАНК ЦІНОВОЇ ПРОПОЗИЦІЇ</w:t>
      </w:r>
    </w:p>
    <w:p w14:paraId="420B095C" w14:textId="77777777" w:rsidR="008B2536" w:rsidRPr="00EE1E26" w:rsidRDefault="008B2536" w:rsidP="008B2536">
      <w:pPr>
        <w:jc w:val="both"/>
        <w:rPr>
          <w:rFonts w:asciiTheme="minorHAnsi" w:hAnsiTheme="minorHAnsi"/>
          <w:lang w:val="en-GB"/>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946D9" w:rsidRPr="00EE1E26" w14:paraId="5B933435" w14:textId="77777777" w:rsidTr="005C1BB4">
        <w:tc>
          <w:tcPr>
            <w:tcW w:w="3708" w:type="dxa"/>
          </w:tcPr>
          <w:p w14:paraId="3C72F8E5" w14:textId="5946C7A0" w:rsidR="006946D9" w:rsidRPr="00EE1E26" w:rsidRDefault="006946D9" w:rsidP="00980040">
            <w:pPr>
              <w:jc w:val="both"/>
              <w:rPr>
                <w:rFonts w:asciiTheme="minorHAnsi" w:hAnsiTheme="minorHAnsi"/>
                <w:b/>
                <w:bCs/>
                <w:lang w:val="en-GB"/>
              </w:rPr>
            </w:pPr>
            <w:r>
              <w:rPr>
                <w:b/>
              </w:rPr>
              <w:t>Найменування</w:t>
            </w:r>
            <w:r w:rsidR="00980040">
              <w:rPr>
                <w:b/>
                <w:lang w:val="en-US"/>
              </w:rPr>
              <w:t xml:space="preserve"> </w:t>
            </w:r>
            <w:r w:rsidR="00980040">
              <w:rPr>
                <w:b/>
              </w:rPr>
              <w:t>претендента</w:t>
            </w:r>
            <w:r>
              <w:rPr>
                <w:b/>
              </w:rPr>
              <w:t>:</w:t>
            </w:r>
          </w:p>
        </w:tc>
        <w:tc>
          <w:tcPr>
            <w:tcW w:w="4814" w:type="dxa"/>
            <w:vAlign w:val="center"/>
          </w:tcPr>
          <w:p w14:paraId="21C3474E" w14:textId="77777777" w:rsidR="006946D9" w:rsidRPr="00EE1E26" w:rsidRDefault="006946D9" w:rsidP="006946D9">
            <w:pPr>
              <w:jc w:val="both"/>
              <w:rPr>
                <w:rFonts w:asciiTheme="minorHAnsi" w:hAnsiTheme="minorHAnsi"/>
                <w:bCs/>
                <w:lang w:val="en-GB"/>
              </w:rPr>
            </w:pPr>
          </w:p>
        </w:tc>
      </w:tr>
      <w:tr w:rsidR="006946D9" w:rsidRPr="00EE1E26" w14:paraId="5F863443" w14:textId="77777777" w:rsidTr="005C1BB4">
        <w:tc>
          <w:tcPr>
            <w:tcW w:w="3708" w:type="dxa"/>
          </w:tcPr>
          <w:p w14:paraId="3946A9EC" w14:textId="4AA1F12E" w:rsidR="006946D9" w:rsidRPr="00EE1E26" w:rsidRDefault="006946D9" w:rsidP="006946D9">
            <w:pPr>
              <w:jc w:val="both"/>
              <w:rPr>
                <w:rFonts w:asciiTheme="minorHAnsi" w:hAnsiTheme="minorHAnsi"/>
                <w:b/>
                <w:bCs/>
                <w:lang w:val="en-GB"/>
              </w:rPr>
            </w:pPr>
            <w:r>
              <w:rPr>
                <w:b/>
              </w:rPr>
              <w:t>Дата подання:</w:t>
            </w:r>
          </w:p>
        </w:tc>
        <w:sdt>
          <w:sdtPr>
            <w:rPr>
              <w:rFonts w:asciiTheme="minorHAnsi" w:hAnsiTheme="minorHAnsi"/>
              <w:bCs/>
              <w:lang w:val="en-GB"/>
            </w:rPr>
            <w:id w:val="-1675797129"/>
            <w:placeholder>
              <w:docPart w:val="231CDB436909466CA9EB245947FCF8BA"/>
            </w:placeholder>
            <w:showingPlcHdr/>
            <w:date>
              <w:dateFormat w:val="dd/MM/yyyy"/>
              <w:lid w:val="en-GB"/>
              <w:storeMappedDataAs w:val="dateTime"/>
              <w:calendar w:val="gregorian"/>
            </w:date>
          </w:sdtPr>
          <w:sdtEndPr/>
          <w:sdtContent>
            <w:tc>
              <w:tcPr>
                <w:tcW w:w="4814" w:type="dxa"/>
                <w:vAlign w:val="center"/>
              </w:tcPr>
              <w:p w14:paraId="66F1A650" w14:textId="77777777" w:rsidR="006946D9" w:rsidRPr="00EE1E26" w:rsidRDefault="006946D9" w:rsidP="006946D9">
                <w:pPr>
                  <w:jc w:val="both"/>
                  <w:rPr>
                    <w:rFonts w:asciiTheme="minorHAnsi" w:hAnsiTheme="minorHAnsi"/>
                    <w:bCs/>
                    <w:lang w:val="en-GB"/>
                  </w:rPr>
                </w:pPr>
                <w:r w:rsidRPr="00EE1E26">
                  <w:rPr>
                    <w:rStyle w:val="PlaceholderText"/>
                    <w:rFonts w:asciiTheme="minorHAnsi" w:hAnsiTheme="minorHAnsi"/>
                    <w:lang w:val="en-GB"/>
                  </w:rPr>
                  <w:t>Click here to enter a date.</w:t>
                </w:r>
              </w:p>
            </w:tc>
          </w:sdtContent>
        </w:sdt>
      </w:tr>
      <w:tr w:rsidR="006946D9" w:rsidRPr="00EE1E26" w14:paraId="6321A5AD" w14:textId="77777777" w:rsidTr="005C1BB4">
        <w:tc>
          <w:tcPr>
            <w:tcW w:w="3708" w:type="dxa"/>
          </w:tcPr>
          <w:p w14:paraId="3A8FC914" w14:textId="41AE5823" w:rsidR="006946D9" w:rsidRPr="00EE1E26" w:rsidRDefault="006946D9" w:rsidP="006946D9">
            <w:pPr>
              <w:jc w:val="both"/>
              <w:rPr>
                <w:rFonts w:asciiTheme="minorHAnsi" w:hAnsiTheme="minorHAnsi"/>
                <w:b/>
                <w:bCs/>
                <w:lang w:val="en-GB"/>
              </w:rPr>
            </w:pPr>
            <w:r>
              <w:rPr>
                <w:b/>
              </w:rPr>
              <w:t>Номер запиту:</w:t>
            </w:r>
          </w:p>
        </w:tc>
        <w:tc>
          <w:tcPr>
            <w:tcW w:w="4814" w:type="dxa"/>
            <w:vAlign w:val="center"/>
          </w:tcPr>
          <w:p w14:paraId="3921DCD5" w14:textId="56DC4FB2" w:rsidR="006946D9" w:rsidRPr="00EE1E26" w:rsidRDefault="006946D9" w:rsidP="006946D9">
            <w:pPr>
              <w:jc w:val="both"/>
              <w:rPr>
                <w:rFonts w:asciiTheme="minorHAnsi" w:hAnsiTheme="minorHAnsi"/>
                <w:bCs/>
                <w:lang w:val="en-GB"/>
              </w:rPr>
            </w:pPr>
            <w:r w:rsidRPr="00077B7C">
              <w:rPr>
                <w:rFonts w:asciiTheme="minorHAnsi" w:hAnsiTheme="minorHAnsi"/>
                <w:lang w:val="en-GB"/>
              </w:rPr>
              <w:t>UNFPA/UKR/RFQ/22/18</w:t>
            </w:r>
          </w:p>
        </w:tc>
      </w:tr>
      <w:tr w:rsidR="006946D9" w:rsidRPr="00EE1E26" w14:paraId="4D893278" w14:textId="77777777" w:rsidTr="005C1BB4">
        <w:tc>
          <w:tcPr>
            <w:tcW w:w="3708" w:type="dxa"/>
            <w:tcBorders>
              <w:bottom w:val="single" w:sz="4" w:space="0" w:color="F2F2F2"/>
            </w:tcBorders>
          </w:tcPr>
          <w:p w14:paraId="1CDDD6EF" w14:textId="58781C2B" w:rsidR="006946D9" w:rsidRPr="00EE1E26" w:rsidRDefault="006946D9" w:rsidP="006946D9">
            <w:pPr>
              <w:jc w:val="both"/>
              <w:rPr>
                <w:rFonts w:asciiTheme="minorHAnsi" w:hAnsiTheme="minorHAnsi"/>
                <w:b/>
                <w:bCs/>
                <w:lang w:val="en-GB"/>
              </w:rPr>
            </w:pPr>
            <w:r>
              <w:rPr>
                <w:b/>
              </w:rPr>
              <w:t>Валюта:</w:t>
            </w:r>
          </w:p>
        </w:tc>
        <w:tc>
          <w:tcPr>
            <w:tcW w:w="4814" w:type="dxa"/>
            <w:vAlign w:val="center"/>
          </w:tcPr>
          <w:p w14:paraId="058B56AF" w14:textId="77777777" w:rsidR="006946D9" w:rsidRPr="00EE1E26" w:rsidRDefault="006946D9" w:rsidP="006946D9">
            <w:pPr>
              <w:jc w:val="both"/>
              <w:rPr>
                <w:rFonts w:asciiTheme="minorHAnsi" w:hAnsiTheme="minorHAnsi"/>
                <w:bCs/>
                <w:lang w:val="en-GB"/>
              </w:rPr>
            </w:pPr>
            <w:r w:rsidRPr="00EE1E26">
              <w:rPr>
                <w:rFonts w:asciiTheme="minorHAnsi" w:hAnsiTheme="minorHAnsi"/>
                <w:bCs/>
                <w:lang w:val="en-GB"/>
              </w:rPr>
              <w:t>UAH</w:t>
            </w:r>
          </w:p>
        </w:tc>
      </w:tr>
      <w:tr w:rsidR="006946D9" w:rsidRPr="00EE1E26" w14:paraId="7710295A" w14:textId="77777777" w:rsidTr="005C1BB4">
        <w:tc>
          <w:tcPr>
            <w:tcW w:w="3708" w:type="dxa"/>
            <w:tcBorders>
              <w:bottom w:val="single" w:sz="4" w:space="0" w:color="F2F2F2"/>
            </w:tcBorders>
          </w:tcPr>
          <w:p w14:paraId="420F5A68" w14:textId="77777777" w:rsidR="006946D9" w:rsidRDefault="006946D9" w:rsidP="006946D9">
            <w:pPr>
              <w:spacing w:after="0" w:line="240" w:lineRule="auto"/>
              <w:rPr>
                <w:b/>
              </w:rPr>
            </w:pPr>
            <w:r>
              <w:rPr>
                <w:b/>
              </w:rPr>
              <w:t>Термін дії цінової пропозиції:</w:t>
            </w:r>
          </w:p>
          <w:p w14:paraId="684FBE89" w14:textId="13222065" w:rsidR="006946D9" w:rsidRPr="006946D9" w:rsidRDefault="006946D9" w:rsidP="006946D9">
            <w:pPr>
              <w:spacing w:after="0" w:line="240" w:lineRule="auto"/>
              <w:jc w:val="both"/>
              <w:rPr>
                <w:i/>
              </w:rPr>
            </w:pPr>
            <w:r>
              <w:rPr>
                <w:i/>
              </w:rPr>
              <w:t>(пропозиція має бути чинною протягом щонайменше 3 місяців після кінцевого строку надсилання пропозицій)</w:t>
            </w:r>
          </w:p>
        </w:tc>
        <w:tc>
          <w:tcPr>
            <w:tcW w:w="4814" w:type="dxa"/>
            <w:tcBorders>
              <w:bottom w:val="single" w:sz="4" w:space="0" w:color="F2F2F2"/>
            </w:tcBorders>
            <w:vAlign w:val="center"/>
          </w:tcPr>
          <w:p w14:paraId="564D85BB" w14:textId="77777777" w:rsidR="006946D9" w:rsidRPr="00DE4296" w:rsidRDefault="006946D9" w:rsidP="006946D9">
            <w:pPr>
              <w:jc w:val="both"/>
              <w:rPr>
                <w:rFonts w:asciiTheme="minorHAnsi" w:hAnsiTheme="minorHAnsi"/>
                <w:bCs/>
              </w:rPr>
            </w:pPr>
          </w:p>
        </w:tc>
      </w:tr>
    </w:tbl>
    <w:p w14:paraId="70584A29" w14:textId="127A2EBA" w:rsidR="003411D6" w:rsidRPr="00DE4296" w:rsidRDefault="006946D9" w:rsidP="003411D6">
      <w:pPr>
        <w:pStyle w:val="NormalWeb"/>
        <w:spacing w:before="0" w:beforeAutospacing="0" w:after="0" w:afterAutospacing="0"/>
        <w:jc w:val="both"/>
        <w:rPr>
          <w:lang w:val="ru-RU"/>
        </w:rPr>
      </w:pPr>
      <w:r w:rsidRPr="006946D9">
        <w:rPr>
          <w:rFonts w:ascii="Calibri" w:hAnsi="Calibri" w:cs="Calibri"/>
          <w:b/>
          <w:bCs/>
          <w:i/>
          <w:iCs/>
          <w:color w:val="000000"/>
          <w:sz w:val="22"/>
          <w:szCs w:val="22"/>
          <w:u w:val="single"/>
        </w:rPr>
        <w:t>Пропозиції надаються без урахування ПДВ оскільки Фонд ООН у галузі народонаселення звільнено від сплати ПДВ</w:t>
      </w:r>
    </w:p>
    <w:p w14:paraId="062202FB" w14:textId="77777777" w:rsidR="00F073CE" w:rsidRPr="003411D6" w:rsidRDefault="00F073CE" w:rsidP="00F073CE">
      <w:pPr>
        <w:pStyle w:val="Title"/>
        <w:jc w:val="both"/>
        <w:rPr>
          <w:rFonts w:asciiTheme="minorHAnsi" w:hAnsiTheme="minorHAnsi"/>
          <w:sz w:val="22"/>
          <w:szCs w:val="22"/>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30"/>
        <w:gridCol w:w="1244"/>
        <w:gridCol w:w="1244"/>
        <w:gridCol w:w="1244"/>
        <w:gridCol w:w="1245"/>
      </w:tblGrid>
      <w:tr w:rsidR="006946D9" w:rsidRPr="00EE1E26" w14:paraId="480D52B0" w14:textId="77777777" w:rsidTr="005C1BB4">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61D902DD" w14:textId="4E268A13" w:rsidR="006946D9" w:rsidRPr="00EE1E26" w:rsidRDefault="006946D9" w:rsidP="006946D9">
            <w:pPr>
              <w:spacing w:after="0" w:line="240" w:lineRule="auto"/>
              <w:jc w:val="both"/>
              <w:rPr>
                <w:rFonts w:asciiTheme="minorHAnsi" w:hAnsiTheme="minorHAnsi"/>
                <w:lang w:val="en-GB"/>
              </w:rPr>
            </w:pPr>
            <w:r>
              <w:t>№</w:t>
            </w:r>
          </w:p>
        </w:tc>
        <w:tc>
          <w:tcPr>
            <w:tcW w:w="423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D4FD484" w14:textId="0DA64995" w:rsidR="006946D9" w:rsidRPr="00EE1E26" w:rsidRDefault="006946D9" w:rsidP="006946D9">
            <w:pPr>
              <w:spacing w:after="0" w:line="240" w:lineRule="auto"/>
              <w:jc w:val="both"/>
              <w:rPr>
                <w:rFonts w:asciiTheme="minorHAnsi" w:hAnsiTheme="minorHAnsi"/>
                <w:lang w:val="en-GB"/>
              </w:rPr>
            </w:pPr>
            <w:r>
              <w:t>Опис</w:t>
            </w:r>
          </w:p>
        </w:tc>
        <w:tc>
          <w:tcPr>
            <w:tcW w:w="124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A98ABEF" w14:textId="1D44BD82" w:rsidR="006946D9" w:rsidRPr="00EE1E26" w:rsidRDefault="006946D9" w:rsidP="006946D9">
            <w:pPr>
              <w:spacing w:after="0" w:line="240" w:lineRule="auto"/>
              <w:jc w:val="both"/>
              <w:rPr>
                <w:rFonts w:asciiTheme="minorHAnsi" w:hAnsiTheme="minorHAnsi"/>
                <w:lang w:val="en-GB"/>
              </w:rPr>
            </w:pPr>
            <w:r>
              <w:t>Кількість співробітників</w:t>
            </w:r>
          </w:p>
        </w:tc>
        <w:tc>
          <w:tcPr>
            <w:tcW w:w="124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E08E3D1" w14:textId="7BD4730C" w:rsidR="006946D9" w:rsidRPr="00EE1E26" w:rsidRDefault="006946D9" w:rsidP="006946D9">
            <w:pPr>
              <w:spacing w:after="0" w:line="240" w:lineRule="auto"/>
              <w:jc w:val="both"/>
              <w:rPr>
                <w:rFonts w:asciiTheme="minorHAnsi" w:hAnsiTheme="minorHAnsi"/>
                <w:lang w:val="en-GB"/>
              </w:rPr>
            </w:pPr>
            <w:r>
              <w:t>Погодинна оплата</w:t>
            </w:r>
          </w:p>
        </w:tc>
        <w:tc>
          <w:tcPr>
            <w:tcW w:w="1244"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618834C" w14:textId="02A4FFDF" w:rsidR="006946D9" w:rsidRPr="00EE1E26" w:rsidRDefault="006946D9" w:rsidP="006946D9">
            <w:pPr>
              <w:spacing w:after="0" w:line="240" w:lineRule="auto"/>
              <w:jc w:val="both"/>
              <w:rPr>
                <w:rFonts w:asciiTheme="minorHAnsi" w:hAnsiTheme="minorHAnsi"/>
                <w:lang w:val="en-GB"/>
              </w:rPr>
            </w:pPr>
            <w:r>
              <w:t>Кількість годин роботи</w:t>
            </w:r>
          </w:p>
        </w:tc>
        <w:tc>
          <w:tcPr>
            <w:tcW w:w="124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71C132" w14:textId="795CFBFC" w:rsidR="006946D9" w:rsidRPr="00EE1E26" w:rsidRDefault="006946D9" w:rsidP="006946D9">
            <w:pPr>
              <w:spacing w:after="0" w:line="240" w:lineRule="auto"/>
              <w:jc w:val="both"/>
              <w:rPr>
                <w:rFonts w:asciiTheme="minorHAnsi" w:hAnsiTheme="minorHAnsi"/>
                <w:lang w:val="en-GB"/>
              </w:rPr>
            </w:pPr>
            <w:r>
              <w:t>Загалом</w:t>
            </w:r>
          </w:p>
        </w:tc>
      </w:tr>
      <w:tr w:rsidR="00A24BDE" w:rsidRPr="00EE1E26" w14:paraId="5E8CB5BC" w14:textId="77777777" w:rsidTr="00305ED2">
        <w:trPr>
          <w:jc w:val="center"/>
        </w:trPr>
        <w:tc>
          <w:tcPr>
            <w:tcW w:w="9855" w:type="dxa"/>
            <w:gridSpan w:val="6"/>
            <w:shd w:val="clear" w:color="auto" w:fill="auto"/>
          </w:tcPr>
          <w:p w14:paraId="4229F444" w14:textId="1E343FB1" w:rsidR="00A24BDE" w:rsidRPr="00980040" w:rsidRDefault="00796D02" w:rsidP="003411D6">
            <w:pPr>
              <w:spacing w:after="0" w:line="240" w:lineRule="auto"/>
              <w:jc w:val="both"/>
              <w:rPr>
                <w:rFonts w:asciiTheme="minorHAnsi" w:hAnsiTheme="minorHAnsi"/>
              </w:rPr>
            </w:pPr>
            <w:r w:rsidRPr="00980040">
              <w:rPr>
                <w:rFonts w:asciiTheme="minorHAnsi" w:hAnsiTheme="minorHAnsi"/>
              </w:rPr>
              <w:t>Витрати (усі передбачені транспортні витрати повинні бути включені у фінансову пропозицію):</w:t>
            </w:r>
          </w:p>
        </w:tc>
      </w:tr>
      <w:tr w:rsidR="00F073CE" w:rsidRPr="00EE1E26" w14:paraId="33B83C6D" w14:textId="77777777" w:rsidTr="00305ED2">
        <w:trPr>
          <w:jc w:val="center"/>
        </w:trPr>
        <w:tc>
          <w:tcPr>
            <w:tcW w:w="648" w:type="dxa"/>
            <w:shd w:val="clear" w:color="auto" w:fill="auto"/>
          </w:tcPr>
          <w:p w14:paraId="5724CFC0" w14:textId="77777777" w:rsidR="00F073CE" w:rsidRPr="00980040" w:rsidRDefault="003F7822" w:rsidP="003411D6">
            <w:pPr>
              <w:spacing w:after="0" w:line="240" w:lineRule="auto"/>
              <w:jc w:val="both"/>
              <w:rPr>
                <w:rFonts w:asciiTheme="minorHAnsi" w:hAnsiTheme="minorHAnsi"/>
              </w:rPr>
            </w:pPr>
            <w:r w:rsidRPr="00980040">
              <w:rPr>
                <w:rFonts w:asciiTheme="minorHAnsi" w:hAnsiTheme="minorHAnsi"/>
              </w:rPr>
              <w:t>1</w:t>
            </w:r>
          </w:p>
        </w:tc>
        <w:tc>
          <w:tcPr>
            <w:tcW w:w="4230" w:type="dxa"/>
            <w:shd w:val="clear" w:color="auto" w:fill="auto"/>
          </w:tcPr>
          <w:p w14:paraId="3A42EC84" w14:textId="672D9FC5" w:rsidR="00F073CE" w:rsidRPr="00980040" w:rsidRDefault="00796D02" w:rsidP="00827425">
            <w:pPr>
              <w:spacing w:after="0" w:line="240" w:lineRule="auto"/>
              <w:jc w:val="both"/>
              <w:rPr>
                <w:rFonts w:asciiTheme="minorHAnsi" w:hAnsiTheme="minorHAnsi"/>
              </w:rPr>
            </w:pPr>
            <w:r w:rsidRPr="00980040">
              <w:rPr>
                <w:rFonts w:asciiTheme="minorHAnsi" w:hAnsiTheme="minorHAnsi"/>
              </w:rPr>
              <w:t>Спільна оцінка сексуальної експлуатації та насильства в Україні</w:t>
            </w:r>
          </w:p>
        </w:tc>
        <w:tc>
          <w:tcPr>
            <w:tcW w:w="1244" w:type="dxa"/>
            <w:shd w:val="clear" w:color="auto" w:fill="auto"/>
          </w:tcPr>
          <w:p w14:paraId="34784FC8" w14:textId="77777777" w:rsidR="00F073CE" w:rsidRPr="00DE4296" w:rsidRDefault="00F073CE" w:rsidP="003411D6">
            <w:pPr>
              <w:spacing w:after="0" w:line="240" w:lineRule="auto"/>
              <w:jc w:val="both"/>
              <w:rPr>
                <w:rFonts w:asciiTheme="minorHAnsi" w:hAnsiTheme="minorHAnsi"/>
                <w:lang w:val="ru-RU"/>
              </w:rPr>
            </w:pPr>
          </w:p>
        </w:tc>
        <w:tc>
          <w:tcPr>
            <w:tcW w:w="1244" w:type="dxa"/>
            <w:shd w:val="clear" w:color="auto" w:fill="auto"/>
          </w:tcPr>
          <w:p w14:paraId="06997E9B" w14:textId="77777777" w:rsidR="00F073CE" w:rsidRPr="00DE4296" w:rsidRDefault="00F073CE" w:rsidP="003411D6">
            <w:pPr>
              <w:spacing w:after="0" w:line="240" w:lineRule="auto"/>
              <w:jc w:val="both"/>
              <w:rPr>
                <w:rFonts w:asciiTheme="minorHAnsi" w:hAnsiTheme="minorHAnsi"/>
                <w:lang w:val="ru-RU"/>
              </w:rPr>
            </w:pPr>
          </w:p>
        </w:tc>
        <w:tc>
          <w:tcPr>
            <w:tcW w:w="1244" w:type="dxa"/>
            <w:shd w:val="clear" w:color="auto" w:fill="auto"/>
          </w:tcPr>
          <w:p w14:paraId="499AB6B5" w14:textId="77777777" w:rsidR="00F073CE" w:rsidRPr="00DE4296" w:rsidRDefault="00F073CE" w:rsidP="003411D6">
            <w:pPr>
              <w:spacing w:after="0" w:line="240" w:lineRule="auto"/>
              <w:jc w:val="both"/>
              <w:rPr>
                <w:rFonts w:asciiTheme="minorHAnsi" w:hAnsiTheme="minorHAnsi"/>
                <w:lang w:val="ru-RU"/>
              </w:rPr>
            </w:pPr>
          </w:p>
        </w:tc>
        <w:tc>
          <w:tcPr>
            <w:tcW w:w="1245" w:type="dxa"/>
            <w:shd w:val="clear" w:color="auto" w:fill="auto"/>
          </w:tcPr>
          <w:p w14:paraId="4F6012A6" w14:textId="77777777" w:rsidR="00F073CE" w:rsidRPr="00DE4296" w:rsidRDefault="00F073CE" w:rsidP="003411D6">
            <w:pPr>
              <w:spacing w:after="0" w:line="240" w:lineRule="auto"/>
              <w:jc w:val="both"/>
              <w:rPr>
                <w:rFonts w:asciiTheme="minorHAnsi" w:hAnsiTheme="minorHAnsi"/>
                <w:lang w:val="ru-RU"/>
              </w:rPr>
            </w:pPr>
          </w:p>
        </w:tc>
      </w:tr>
      <w:tr w:rsidR="00F073CE" w:rsidRPr="00EE1E26" w14:paraId="41469C5D" w14:textId="77777777" w:rsidTr="00305ED2">
        <w:trPr>
          <w:jc w:val="center"/>
        </w:trPr>
        <w:tc>
          <w:tcPr>
            <w:tcW w:w="648" w:type="dxa"/>
            <w:shd w:val="clear" w:color="auto" w:fill="auto"/>
          </w:tcPr>
          <w:p w14:paraId="3DF2FE6F" w14:textId="77777777" w:rsidR="00F073CE" w:rsidRPr="00EE1E26" w:rsidRDefault="00A24BDE" w:rsidP="003411D6">
            <w:pPr>
              <w:spacing w:after="0" w:line="240" w:lineRule="auto"/>
              <w:jc w:val="both"/>
              <w:rPr>
                <w:rFonts w:asciiTheme="minorHAnsi" w:hAnsiTheme="minorHAnsi"/>
                <w:lang w:val="en-GB"/>
              </w:rPr>
            </w:pPr>
            <w:r w:rsidRPr="00EE1E26">
              <w:rPr>
                <w:rFonts w:asciiTheme="minorHAnsi" w:hAnsiTheme="minorHAnsi"/>
                <w:lang w:val="en-GB"/>
              </w:rPr>
              <w:t>2</w:t>
            </w:r>
          </w:p>
        </w:tc>
        <w:tc>
          <w:tcPr>
            <w:tcW w:w="4230" w:type="dxa"/>
            <w:shd w:val="clear" w:color="auto" w:fill="auto"/>
          </w:tcPr>
          <w:p w14:paraId="2E17C430" w14:textId="3D136F03" w:rsidR="00F073CE" w:rsidRPr="00EE1E26" w:rsidRDefault="00796D02" w:rsidP="00796D02">
            <w:pPr>
              <w:spacing w:after="0" w:line="240" w:lineRule="auto"/>
              <w:jc w:val="both"/>
              <w:rPr>
                <w:rFonts w:asciiTheme="minorHAnsi" w:hAnsiTheme="minorHAnsi"/>
                <w:lang w:val="en-GB"/>
              </w:rPr>
            </w:pPr>
            <w:r>
              <w:rPr>
                <w:rFonts w:asciiTheme="minorHAnsi" w:hAnsiTheme="minorHAnsi"/>
              </w:rPr>
              <w:t xml:space="preserve">Переїзди </w:t>
            </w:r>
            <w:r w:rsidR="00827425">
              <w:rPr>
                <w:rFonts w:asciiTheme="minorHAnsi" w:hAnsiTheme="minorHAnsi"/>
                <w:lang w:val="en-GB"/>
              </w:rPr>
              <w:t>(</w:t>
            </w:r>
            <w:r>
              <w:rPr>
                <w:rFonts w:asciiTheme="minorHAnsi" w:hAnsiTheme="minorHAnsi"/>
              </w:rPr>
              <w:t>якщо застосовно</w:t>
            </w:r>
            <w:r w:rsidR="00827425">
              <w:rPr>
                <w:rFonts w:asciiTheme="minorHAnsi" w:hAnsiTheme="minorHAnsi"/>
                <w:lang w:val="en-GB"/>
              </w:rPr>
              <w:t>)</w:t>
            </w:r>
          </w:p>
        </w:tc>
        <w:tc>
          <w:tcPr>
            <w:tcW w:w="1244" w:type="dxa"/>
            <w:shd w:val="clear" w:color="auto" w:fill="auto"/>
          </w:tcPr>
          <w:p w14:paraId="60CE3370"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61982CE6" w14:textId="77777777" w:rsidR="00F073CE" w:rsidRPr="00EE1E26" w:rsidRDefault="00F073CE" w:rsidP="003411D6">
            <w:pPr>
              <w:spacing w:after="0" w:line="240" w:lineRule="auto"/>
              <w:jc w:val="both"/>
              <w:rPr>
                <w:rFonts w:asciiTheme="minorHAnsi" w:hAnsiTheme="minorHAnsi"/>
                <w:lang w:val="en-GB"/>
              </w:rPr>
            </w:pPr>
          </w:p>
        </w:tc>
        <w:tc>
          <w:tcPr>
            <w:tcW w:w="1244" w:type="dxa"/>
            <w:shd w:val="clear" w:color="auto" w:fill="auto"/>
          </w:tcPr>
          <w:p w14:paraId="25FF4BE6" w14:textId="77777777" w:rsidR="00F073CE" w:rsidRPr="00EE1E26" w:rsidRDefault="00F073CE" w:rsidP="003411D6">
            <w:pPr>
              <w:spacing w:after="0" w:line="240" w:lineRule="auto"/>
              <w:jc w:val="both"/>
              <w:rPr>
                <w:rFonts w:asciiTheme="minorHAnsi" w:hAnsiTheme="minorHAnsi"/>
                <w:lang w:val="en-GB"/>
              </w:rPr>
            </w:pPr>
          </w:p>
        </w:tc>
        <w:tc>
          <w:tcPr>
            <w:tcW w:w="1245" w:type="dxa"/>
            <w:shd w:val="clear" w:color="auto" w:fill="auto"/>
          </w:tcPr>
          <w:p w14:paraId="4E0F6FF3" w14:textId="77777777" w:rsidR="00F073CE" w:rsidRPr="00EE1E26" w:rsidRDefault="00F073CE" w:rsidP="003411D6">
            <w:pPr>
              <w:spacing w:after="0" w:line="240" w:lineRule="auto"/>
              <w:jc w:val="both"/>
              <w:rPr>
                <w:rFonts w:asciiTheme="minorHAnsi" w:hAnsiTheme="minorHAnsi"/>
                <w:lang w:val="en-GB"/>
              </w:rPr>
            </w:pPr>
          </w:p>
        </w:tc>
      </w:tr>
      <w:tr w:rsidR="003411D6" w:rsidRPr="00EE1E26" w14:paraId="60A61D7B" w14:textId="77777777" w:rsidTr="00305ED2">
        <w:trPr>
          <w:jc w:val="center"/>
        </w:trPr>
        <w:tc>
          <w:tcPr>
            <w:tcW w:w="648" w:type="dxa"/>
            <w:shd w:val="clear" w:color="auto" w:fill="auto"/>
          </w:tcPr>
          <w:p w14:paraId="4CE96284" w14:textId="77777777" w:rsidR="003411D6" w:rsidRPr="00EE1E26" w:rsidRDefault="00827425" w:rsidP="003411D6">
            <w:pPr>
              <w:spacing w:after="0" w:line="240" w:lineRule="auto"/>
              <w:jc w:val="both"/>
              <w:rPr>
                <w:rFonts w:asciiTheme="minorHAnsi" w:hAnsiTheme="minorHAnsi"/>
                <w:lang w:val="en-GB"/>
              </w:rPr>
            </w:pPr>
            <w:r>
              <w:rPr>
                <w:rFonts w:asciiTheme="minorHAnsi" w:hAnsiTheme="minorHAnsi"/>
                <w:lang w:val="en-GB"/>
              </w:rPr>
              <w:t>3</w:t>
            </w:r>
          </w:p>
        </w:tc>
        <w:tc>
          <w:tcPr>
            <w:tcW w:w="4230" w:type="dxa"/>
            <w:shd w:val="clear" w:color="auto" w:fill="auto"/>
          </w:tcPr>
          <w:p w14:paraId="30754DC7" w14:textId="4D10A1F0" w:rsidR="003411D6" w:rsidRPr="00EE1E26" w:rsidRDefault="00796D02" w:rsidP="00796D02">
            <w:pPr>
              <w:spacing w:after="0" w:line="240" w:lineRule="auto"/>
              <w:jc w:val="both"/>
              <w:rPr>
                <w:rFonts w:asciiTheme="minorHAnsi" w:hAnsiTheme="minorHAnsi"/>
                <w:lang w:val="en-GB"/>
              </w:rPr>
            </w:pPr>
            <w:r>
              <w:rPr>
                <w:rFonts w:asciiTheme="minorHAnsi" w:hAnsiTheme="minorHAnsi"/>
              </w:rPr>
              <w:t>Інші витрати</w:t>
            </w:r>
            <w:r w:rsidR="003411D6">
              <w:rPr>
                <w:rFonts w:asciiTheme="minorHAnsi" w:hAnsiTheme="minorHAnsi"/>
                <w:lang w:val="en-GB"/>
              </w:rPr>
              <w:t xml:space="preserve"> (</w:t>
            </w:r>
            <w:r>
              <w:rPr>
                <w:rFonts w:asciiTheme="minorHAnsi" w:hAnsiTheme="minorHAnsi"/>
              </w:rPr>
              <w:t>якщо застосовно</w:t>
            </w:r>
            <w:r w:rsidR="003411D6">
              <w:rPr>
                <w:rFonts w:asciiTheme="minorHAnsi" w:hAnsiTheme="minorHAnsi"/>
                <w:lang w:val="en-GB"/>
              </w:rPr>
              <w:t>)</w:t>
            </w:r>
          </w:p>
        </w:tc>
        <w:tc>
          <w:tcPr>
            <w:tcW w:w="1244" w:type="dxa"/>
            <w:shd w:val="clear" w:color="auto" w:fill="auto"/>
          </w:tcPr>
          <w:p w14:paraId="1F358D62" w14:textId="77777777" w:rsidR="003411D6" w:rsidRPr="00EE1E26" w:rsidRDefault="003411D6" w:rsidP="003411D6">
            <w:pPr>
              <w:spacing w:after="0" w:line="240" w:lineRule="auto"/>
              <w:jc w:val="both"/>
              <w:rPr>
                <w:rFonts w:asciiTheme="minorHAnsi" w:hAnsiTheme="minorHAnsi"/>
                <w:lang w:val="en-GB"/>
              </w:rPr>
            </w:pPr>
          </w:p>
        </w:tc>
        <w:tc>
          <w:tcPr>
            <w:tcW w:w="1244" w:type="dxa"/>
            <w:shd w:val="clear" w:color="auto" w:fill="auto"/>
          </w:tcPr>
          <w:p w14:paraId="647DA405" w14:textId="77777777" w:rsidR="003411D6" w:rsidRPr="00EE1E26" w:rsidRDefault="003411D6" w:rsidP="003411D6">
            <w:pPr>
              <w:spacing w:after="0" w:line="240" w:lineRule="auto"/>
              <w:jc w:val="both"/>
              <w:rPr>
                <w:rFonts w:asciiTheme="minorHAnsi" w:hAnsiTheme="minorHAnsi"/>
                <w:lang w:val="en-GB"/>
              </w:rPr>
            </w:pPr>
          </w:p>
        </w:tc>
        <w:tc>
          <w:tcPr>
            <w:tcW w:w="1244" w:type="dxa"/>
            <w:shd w:val="clear" w:color="auto" w:fill="auto"/>
          </w:tcPr>
          <w:p w14:paraId="430A2F3B" w14:textId="77777777" w:rsidR="003411D6" w:rsidRPr="00EE1E26" w:rsidRDefault="003411D6" w:rsidP="003411D6">
            <w:pPr>
              <w:spacing w:after="0" w:line="240" w:lineRule="auto"/>
              <w:jc w:val="both"/>
              <w:rPr>
                <w:rFonts w:asciiTheme="minorHAnsi" w:hAnsiTheme="minorHAnsi"/>
                <w:lang w:val="en-GB"/>
              </w:rPr>
            </w:pPr>
          </w:p>
        </w:tc>
        <w:tc>
          <w:tcPr>
            <w:tcW w:w="1245" w:type="dxa"/>
            <w:shd w:val="clear" w:color="auto" w:fill="auto"/>
          </w:tcPr>
          <w:p w14:paraId="78C2B4FC" w14:textId="77777777" w:rsidR="003411D6" w:rsidRPr="00EE1E26" w:rsidRDefault="003411D6" w:rsidP="003411D6">
            <w:pPr>
              <w:spacing w:after="0" w:line="240" w:lineRule="auto"/>
              <w:jc w:val="both"/>
              <w:rPr>
                <w:rFonts w:asciiTheme="minorHAnsi" w:hAnsiTheme="minorHAnsi"/>
                <w:lang w:val="en-GB"/>
              </w:rPr>
            </w:pPr>
          </w:p>
        </w:tc>
      </w:tr>
      <w:tr w:rsidR="008B2536" w:rsidRPr="00EE1E26" w14:paraId="646FEA5A" w14:textId="77777777" w:rsidTr="005C1BB4">
        <w:trPr>
          <w:jc w:val="center"/>
        </w:trPr>
        <w:tc>
          <w:tcPr>
            <w:tcW w:w="8610" w:type="dxa"/>
            <w:gridSpan w:val="5"/>
            <w:shd w:val="clear" w:color="auto" w:fill="auto"/>
          </w:tcPr>
          <w:p w14:paraId="5FC5F44A" w14:textId="6BAA4DB1" w:rsidR="008B2536" w:rsidRPr="006946D9" w:rsidRDefault="006946D9" w:rsidP="006946D9">
            <w:pPr>
              <w:spacing w:after="0" w:line="240" w:lineRule="auto"/>
              <w:jc w:val="both"/>
              <w:rPr>
                <w:rFonts w:asciiTheme="minorHAnsi" w:hAnsiTheme="minorHAnsi"/>
                <w:b/>
                <w:i/>
              </w:rPr>
            </w:pPr>
            <w:r w:rsidRPr="006946D9">
              <w:rPr>
                <w:rFonts w:asciiTheme="minorHAnsi" w:hAnsiTheme="minorHAnsi"/>
                <w:b/>
                <w:i/>
              </w:rPr>
              <w:t>Загальна сума контракту</w:t>
            </w:r>
            <w:r w:rsidR="008B2536" w:rsidRPr="00DE4296">
              <w:rPr>
                <w:rFonts w:asciiTheme="minorHAnsi" w:hAnsiTheme="minorHAnsi"/>
                <w:b/>
                <w:i/>
                <w:lang w:val="ru-RU"/>
              </w:rPr>
              <w:t xml:space="preserve">, </w:t>
            </w:r>
            <w:r>
              <w:rPr>
                <w:rFonts w:asciiTheme="minorHAnsi" w:hAnsiTheme="minorHAnsi"/>
                <w:b/>
                <w:i/>
              </w:rPr>
              <w:t>без ПДВ</w:t>
            </w:r>
            <w:r w:rsidR="008B2536" w:rsidRPr="00DE4296">
              <w:rPr>
                <w:rFonts w:asciiTheme="minorHAnsi" w:hAnsiTheme="minorHAnsi"/>
                <w:b/>
                <w:i/>
                <w:lang w:val="ru-RU"/>
              </w:rPr>
              <w:t xml:space="preserve"> </w:t>
            </w:r>
          </w:p>
        </w:tc>
        <w:tc>
          <w:tcPr>
            <w:tcW w:w="1245" w:type="dxa"/>
            <w:shd w:val="clear" w:color="auto" w:fill="auto"/>
            <w:vAlign w:val="center"/>
          </w:tcPr>
          <w:p w14:paraId="48399758" w14:textId="77777777" w:rsidR="008B2536" w:rsidRPr="00EE1E26" w:rsidRDefault="008B2536" w:rsidP="003411D6">
            <w:pPr>
              <w:spacing w:after="0" w:line="240" w:lineRule="auto"/>
              <w:jc w:val="both"/>
              <w:rPr>
                <w:rFonts w:asciiTheme="minorHAnsi" w:hAnsiTheme="minorHAnsi"/>
                <w:lang w:val="en-GB"/>
              </w:rPr>
            </w:pPr>
            <w:r w:rsidRPr="00EE1E26">
              <w:rPr>
                <w:rFonts w:asciiTheme="minorHAnsi" w:hAnsiTheme="minorHAnsi"/>
                <w:lang w:val="en-GB"/>
              </w:rPr>
              <w:t>UAH</w:t>
            </w:r>
          </w:p>
        </w:tc>
      </w:tr>
    </w:tbl>
    <w:p w14:paraId="347E614D"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r w:rsidRPr="00EE1E26">
        <w:rPr>
          <w:noProof/>
          <w:lang w:val="en-US" w:eastAsia="en-US"/>
        </w:rPr>
        <mc:AlternateContent>
          <mc:Choice Requires="wps">
            <w:drawing>
              <wp:anchor distT="0" distB="0" distL="114300" distR="114300" simplePos="0" relativeHeight="251659264" behindDoc="0" locked="0" layoutInCell="1" allowOverlap="1" wp14:anchorId="6C8B034F" wp14:editId="2C0ADEFE">
                <wp:simplePos x="0" y="0"/>
                <wp:positionH relativeFrom="column">
                  <wp:posOffset>0</wp:posOffset>
                </wp:positionH>
                <wp:positionV relativeFrom="paragraph">
                  <wp:posOffset>52070</wp:posOffset>
                </wp:positionV>
                <wp:extent cx="6179820" cy="685800"/>
                <wp:effectExtent l="0" t="0" r="114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353E4E" w14:textId="0BF814BC" w:rsidR="00C008B3" w:rsidRDefault="00C008B3" w:rsidP="008B2536">
                            <w:pPr>
                              <w:rPr>
                                <w:i/>
                                <w:iCs/>
                              </w:rPr>
                            </w:pPr>
                            <w:r>
                              <w:rPr>
                                <w:i/>
                                <w:iCs/>
                              </w:rPr>
                              <w:t>Коментарі: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B034F" id="_x0000_t202" coordsize="21600,21600" o:spt="202" path="m,l,21600r21600,l21600,xe">
                <v:stroke joinstyle="miter"/>
                <v:path gradientshapeok="t" o:connecttype="rect"/>
              </v:shapetype>
              <v:shape id="Text Box 5" o:spid="_x0000_s1026" type="#_x0000_t202" style="position:absolute;left:0;text-align:left;margin-left:0;margin-top:4.1pt;width:486.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e5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Q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Cd9+e5ggIA&#10;AA8FAAAOAAAAAAAAAAAAAAAAAC4CAABkcnMvZTJvRG9jLnhtbFBLAQItABQABgAIAAAAIQC5hsSb&#10;2wAAAAYBAAAPAAAAAAAAAAAAAAAAANwEAABkcnMvZG93bnJldi54bWxQSwUGAAAAAAQABADzAAAA&#10;5AUAAAAA&#10;" filled="f">
                <v:textbox>
                  <w:txbxContent>
                    <w:p w14:paraId="77353E4E" w14:textId="0BF814BC" w:rsidR="00C008B3" w:rsidRDefault="00C008B3" w:rsidP="008B2536">
                      <w:pPr>
                        <w:rPr>
                          <w:i/>
                          <w:iCs/>
                        </w:rPr>
                      </w:pPr>
                      <w:r>
                        <w:rPr>
                          <w:i/>
                          <w:iCs/>
                        </w:rPr>
                        <w:t>Коментарі:</w:t>
                      </w:r>
                    </w:p>
                  </w:txbxContent>
                </v:textbox>
              </v:shape>
            </w:pict>
          </mc:Fallback>
        </mc:AlternateContent>
      </w:r>
    </w:p>
    <w:p w14:paraId="6F67A24F"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p>
    <w:p w14:paraId="75CA9AA5" w14:textId="77777777" w:rsidR="008B2536" w:rsidRPr="00EE1E26" w:rsidRDefault="008B2536" w:rsidP="008B2536">
      <w:pPr>
        <w:tabs>
          <w:tab w:val="left" w:pos="-180"/>
          <w:tab w:val="right" w:pos="1980"/>
          <w:tab w:val="left" w:pos="2160"/>
          <w:tab w:val="left" w:pos="4320"/>
        </w:tabs>
        <w:jc w:val="both"/>
        <w:rPr>
          <w:rFonts w:asciiTheme="minorHAnsi" w:hAnsiTheme="minorHAnsi"/>
          <w:b/>
          <w:bCs/>
          <w:lang w:val="en-GB"/>
        </w:rPr>
      </w:pPr>
    </w:p>
    <w:p w14:paraId="76758218" w14:textId="750F8777" w:rsidR="00796D02" w:rsidRPr="00796D02" w:rsidRDefault="00796D02" w:rsidP="00796D02">
      <w:pPr>
        <w:tabs>
          <w:tab w:val="left" w:pos="851"/>
        </w:tabs>
        <w:spacing w:line="276" w:lineRule="auto"/>
        <w:jc w:val="both"/>
        <w:rPr>
          <w:rFonts w:asciiTheme="minorHAnsi" w:hAnsiTheme="minorHAnsi"/>
          <w:b/>
        </w:rPr>
      </w:pPr>
      <w:r w:rsidRPr="00796D02">
        <w:rPr>
          <w:rFonts w:asciiTheme="minorHAnsi" w:hAnsiTheme="minorHAnsi"/>
        </w:rPr>
        <w:t xml:space="preserve">Цим засвідчую, що вище вказана компанія, яку я уповноважений представляти, переглянула </w:t>
      </w:r>
      <w:r w:rsidRPr="00796D02">
        <w:rPr>
          <w:rFonts w:asciiTheme="minorHAnsi" w:hAnsiTheme="minorHAnsi"/>
          <w:b/>
        </w:rPr>
        <w:t>Запит на Подання Пропо</w:t>
      </w:r>
      <w:r>
        <w:rPr>
          <w:rFonts w:asciiTheme="minorHAnsi" w:hAnsiTheme="minorHAnsi"/>
          <w:b/>
        </w:rPr>
        <w:t>зицій RFQ Nº UNFPA/UKR/RFQ/22/</w:t>
      </w:r>
      <w:r w:rsidRPr="00C21A86">
        <w:rPr>
          <w:rFonts w:asciiTheme="minorHAnsi" w:hAnsiTheme="minorHAnsi"/>
          <w:b/>
        </w:rPr>
        <w:t xml:space="preserve">18 </w:t>
      </w:r>
      <w:r w:rsidRPr="00C21A86">
        <w:rPr>
          <w:rFonts w:asciiTheme="minorHAnsi" w:hAnsiTheme="minorHAnsi"/>
        </w:rPr>
        <w:t>[</w:t>
      </w:r>
      <w:r w:rsidRPr="00C21A86">
        <w:rPr>
          <w:rFonts w:asciiTheme="minorHAnsi" w:hAnsiTheme="minorHAnsi"/>
          <w:b/>
        </w:rPr>
        <w:t>Спільна оцінка сексуальної експлуатації та на</w:t>
      </w:r>
      <w:r w:rsidR="0033201B">
        <w:rPr>
          <w:rFonts w:asciiTheme="minorHAnsi" w:hAnsiTheme="minorHAnsi"/>
          <w:b/>
        </w:rPr>
        <w:t>руги</w:t>
      </w:r>
      <w:r w:rsidRPr="00C21A86">
        <w:rPr>
          <w:rFonts w:asciiTheme="minorHAnsi" w:hAnsiTheme="minorHAnsi"/>
          <w:b/>
        </w:rPr>
        <w:t xml:space="preserve"> в Україні] </w:t>
      </w:r>
      <w:r w:rsidRPr="00C21A86">
        <w:rPr>
          <w:rFonts w:asciiTheme="minorHAnsi" w:hAnsiTheme="minorHAnsi"/>
        </w:rPr>
        <w:t>,у тому числі всі додатки, зміни в документі</w:t>
      </w:r>
      <w:r w:rsidRPr="00796D02">
        <w:rPr>
          <w:rFonts w:asciiTheme="minorHAnsi" w:hAnsiTheme="minorHAnsi"/>
        </w:rPr>
        <w:t xml:space="preserve"> (якщо такі мають місце) та відповіді Фонду ООН у галузі народонаселення на уточнювальні питання Фонду ООН у галузі народонаселення з боку потенційного постачальника</w:t>
      </w:r>
      <w:r>
        <w:rPr>
          <w:rFonts w:asciiTheme="minorHAnsi" w:hAnsiTheme="minorHAnsi"/>
        </w:rPr>
        <w:t xml:space="preserve"> послуг. Також</w:t>
      </w:r>
      <w:r w:rsidRPr="00796D02">
        <w:rPr>
          <w:rFonts w:asciiTheme="minorHAnsi" w:hAnsiTheme="minorHAnsi"/>
        </w:rPr>
        <w:t xml:space="preserve"> компанія приймає Загальні умови договору</w:t>
      </w:r>
      <w:r w:rsidRPr="00DE4296">
        <w:rPr>
          <w:rFonts w:asciiTheme="minorHAnsi" w:hAnsiTheme="minorHAnsi"/>
        </w:rPr>
        <w:t xml:space="preserve"> </w:t>
      </w:r>
      <w:r w:rsidRPr="00796D02">
        <w:rPr>
          <w:rFonts w:asciiTheme="minorHAnsi" w:hAnsiTheme="minorHAnsi"/>
          <w:lang w:val="en-GB"/>
        </w:rPr>
        <w:t>UNFPA</w:t>
      </w:r>
      <w:r w:rsidRPr="00796D02">
        <w:rPr>
          <w:rFonts w:asciiTheme="minorHAnsi" w:hAnsiTheme="minorHAnsi"/>
        </w:rPr>
        <w:t xml:space="preserve"> та буде дотримуватися цієї цінової пропозиції до моменту закінчення терміну дії останньої. </w:t>
      </w:r>
    </w:p>
    <w:p w14:paraId="1814F130" w14:textId="77777777" w:rsidR="00796D02" w:rsidRPr="00DE4296" w:rsidRDefault="00796D02" w:rsidP="008B2536">
      <w:pPr>
        <w:pStyle w:val="ListParagraph"/>
        <w:tabs>
          <w:tab w:val="left" w:pos="851"/>
        </w:tabs>
        <w:spacing w:line="276" w:lineRule="auto"/>
        <w:ind w:left="0"/>
        <w:jc w:val="both"/>
        <w:rPr>
          <w:rFonts w:asciiTheme="minorHAnsi" w:hAnsiTheme="minorHAnsi"/>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8B2536" w:rsidRPr="00EE1E26" w14:paraId="16E9B0A8" w14:textId="77777777" w:rsidTr="005C1BB4">
        <w:tc>
          <w:tcPr>
            <w:tcW w:w="4927" w:type="dxa"/>
            <w:shd w:val="clear" w:color="auto" w:fill="auto"/>
            <w:vAlign w:val="center"/>
          </w:tcPr>
          <w:p w14:paraId="28C2CF9E" w14:textId="77777777" w:rsidR="008B2536" w:rsidRPr="00DE4296" w:rsidRDefault="008B2536" w:rsidP="005C1BB4">
            <w:pPr>
              <w:tabs>
                <w:tab w:val="left" w:pos="-180"/>
                <w:tab w:val="right" w:pos="1980"/>
                <w:tab w:val="left" w:pos="2160"/>
                <w:tab w:val="left" w:pos="4320"/>
              </w:tabs>
              <w:jc w:val="both"/>
              <w:rPr>
                <w:rFonts w:asciiTheme="minorHAnsi" w:hAnsiTheme="minorHAnsi"/>
                <w:bCs/>
              </w:rPr>
            </w:pPr>
          </w:p>
          <w:p w14:paraId="54A3B9DD" w14:textId="77777777" w:rsidR="008B2536" w:rsidRPr="00DE4296" w:rsidRDefault="008B2536" w:rsidP="005C1BB4">
            <w:pPr>
              <w:tabs>
                <w:tab w:val="left" w:pos="-180"/>
                <w:tab w:val="right" w:pos="1980"/>
                <w:tab w:val="left" w:pos="2160"/>
                <w:tab w:val="left" w:pos="4320"/>
              </w:tabs>
              <w:jc w:val="both"/>
              <w:rPr>
                <w:rFonts w:asciiTheme="minorHAnsi" w:hAnsiTheme="minorHAnsi"/>
                <w:bCs/>
              </w:rPr>
            </w:pPr>
          </w:p>
          <w:p w14:paraId="281E287B" w14:textId="77777777" w:rsidR="008B2536" w:rsidRPr="00DE4296" w:rsidRDefault="008B2536" w:rsidP="005C1BB4">
            <w:pPr>
              <w:tabs>
                <w:tab w:val="left" w:pos="-180"/>
                <w:tab w:val="right" w:pos="1980"/>
                <w:tab w:val="left" w:pos="2160"/>
                <w:tab w:val="left" w:pos="4320"/>
              </w:tabs>
              <w:jc w:val="both"/>
              <w:rPr>
                <w:rFonts w:asciiTheme="minorHAnsi" w:hAnsiTheme="minorHAnsi"/>
                <w:bCs/>
              </w:rPr>
            </w:pPr>
          </w:p>
        </w:tc>
        <w:sdt>
          <w:sdtPr>
            <w:rPr>
              <w:rFonts w:asciiTheme="minorHAnsi" w:hAnsiTheme="minorHAnsi"/>
              <w:bCs/>
              <w:lang w:val="en-GB"/>
            </w:rPr>
            <w:id w:val="-303316462"/>
            <w:placeholder>
              <w:docPart w:val="B652CEA0F2014E258DFE68F914661600"/>
            </w:placeholder>
            <w:showingPlcHdr/>
            <w:date>
              <w:dateFormat w:val="dd/MM/yyyy"/>
              <w:lid w:val="en-GB"/>
              <w:storeMappedDataAs w:val="dateTime"/>
              <w:calendar w:val="gregorian"/>
            </w:date>
          </w:sdtPr>
          <w:sdtEndPr/>
          <w:sdtContent>
            <w:tc>
              <w:tcPr>
                <w:tcW w:w="2464" w:type="dxa"/>
                <w:vAlign w:val="center"/>
              </w:tcPr>
              <w:p w14:paraId="2803BE51" w14:textId="77777777" w:rsidR="008B2536" w:rsidRPr="00EE1E26" w:rsidRDefault="008B2536" w:rsidP="005C1BB4">
                <w:pPr>
                  <w:tabs>
                    <w:tab w:val="left" w:pos="-180"/>
                    <w:tab w:val="right" w:pos="1980"/>
                    <w:tab w:val="left" w:pos="2160"/>
                    <w:tab w:val="left" w:pos="4320"/>
                  </w:tabs>
                  <w:jc w:val="both"/>
                  <w:rPr>
                    <w:rFonts w:asciiTheme="minorHAnsi" w:hAnsiTheme="minorHAnsi"/>
                    <w:bCs/>
                    <w:lang w:val="en-GB"/>
                  </w:rPr>
                </w:pPr>
                <w:r w:rsidRPr="00EE1E26">
                  <w:rPr>
                    <w:rStyle w:val="PlaceholderText"/>
                    <w:rFonts w:asciiTheme="minorHAnsi" w:eastAsiaTheme="minorHAnsi" w:hAnsiTheme="minorHAnsi"/>
                    <w:lang w:val="en-GB"/>
                  </w:rPr>
                  <w:t>Click here to enter a date.</w:t>
                </w:r>
              </w:p>
            </w:tc>
          </w:sdtContent>
        </w:sdt>
        <w:tc>
          <w:tcPr>
            <w:tcW w:w="2464" w:type="dxa"/>
            <w:vAlign w:val="center"/>
          </w:tcPr>
          <w:p w14:paraId="32A8F5C7" w14:textId="77777777" w:rsidR="008B2536" w:rsidRPr="00EE1E26" w:rsidRDefault="008B2536" w:rsidP="005C1BB4">
            <w:pPr>
              <w:tabs>
                <w:tab w:val="left" w:pos="-180"/>
                <w:tab w:val="right" w:pos="1980"/>
                <w:tab w:val="left" w:pos="2160"/>
                <w:tab w:val="left" w:pos="4320"/>
              </w:tabs>
              <w:jc w:val="both"/>
              <w:rPr>
                <w:rFonts w:asciiTheme="minorHAnsi" w:hAnsiTheme="minorHAnsi"/>
                <w:bCs/>
                <w:lang w:val="en-GB"/>
              </w:rPr>
            </w:pPr>
          </w:p>
        </w:tc>
      </w:tr>
      <w:tr w:rsidR="00796D02" w:rsidRPr="00EE1E26" w14:paraId="3E08E6CB" w14:textId="77777777" w:rsidTr="005C1BB4">
        <w:tc>
          <w:tcPr>
            <w:tcW w:w="4927" w:type="dxa"/>
            <w:shd w:val="clear" w:color="auto" w:fill="auto"/>
            <w:vAlign w:val="center"/>
          </w:tcPr>
          <w:p w14:paraId="1E2ADCF3" w14:textId="3FC1E6E5" w:rsidR="00796D02" w:rsidRPr="00EE1E26" w:rsidRDefault="00796D02" w:rsidP="00796D02">
            <w:pPr>
              <w:tabs>
                <w:tab w:val="left" w:pos="-180"/>
                <w:tab w:val="right" w:pos="1980"/>
                <w:tab w:val="left" w:pos="2160"/>
                <w:tab w:val="left" w:pos="4320"/>
              </w:tabs>
              <w:jc w:val="both"/>
              <w:rPr>
                <w:rFonts w:asciiTheme="minorHAnsi" w:hAnsiTheme="minorHAnsi"/>
                <w:bCs/>
                <w:lang w:val="en-GB"/>
              </w:rPr>
            </w:pPr>
            <w:r>
              <w:t>Ім’я, прізвище та посада</w:t>
            </w:r>
          </w:p>
        </w:tc>
        <w:tc>
          <w:tcPr>
            <w:tcW w:w="4928" w:type="dxa"/>
            <w:gridSpan w:val="2"/>
            <w:shd w:val="clear" w:color="auto" w:fill="auto"/>
            <w:vAlign w:val="center"/>
          </w:tcPr>
          <w:p w14:paraId="6D6B076E" w14:textId="4BD4D71F" w:rsidR="00796D02" w:rsidRPr="00EE1E26" w:rsidRDefault="00796D02" w:rsidP="00796D02">
            <w:pPr>
              <w:tabs>
                <w:tab w:val="left" w:pos="-180"/>
                <w:tab w:val="right" w:pos="1980"/>
                <w:tab w:val="left" w:pos="2160"/>
                <w:tab w:val="left" w:pos="4320"/>
              </w:tabs>
              <w:jc w:val="both"/>
              <w:rPr>
                <w:rFonts w:asciiTheme="minorHAnsi" w:hAnsiTheme="minorHAnsi"/>
                <w:bCs/>
                <w:lang w:val="en-GB"/>
              </w:rPr>
            </w:pPr>
            <w:r>
              <w:t>Дата та місце</w:t>
            </w:r>
          </w:p>
        </w:tc>
      </w:tr>
    </w:tbl>
    <w:p w14:paraId="768ADFDF" w14:textId="77777777" w:rsidR="008B2536" w:rsidRPr="00EE1E26" w:rsidRDefault="008B2536" w:rsidP="008B2536">
      <w:pPr>
        <w:jc w:val="both"/>
        <w:rPr>
          <w:rFonts w:asciiTheme="minorHAnsi" w:hAnsiTheme="minorHAnsi"/>
          <w:lang w:val="en-GB"/>
        </w:rPr>
      </w:pPr>
    </w:p>
    <w:p w14:paraId="48BB5DF4" w14:textId="77777777" w:rsidR="008B2536" w:rsidRPr="00EE1E26" w:rsidRDefault="008B2536" w:rsidP="008B2536">
      <w:pPr>
        <w:pStyle w:val="ListParagraph"/>
        <w:tabs>
          <w:tab w:val="left" w:pos="851"/>
        </w:tabs>
        <w:spacing w:line="276" w:lineRule="auto"/>
        <w:ind w:left="0"/>
        <w:jc w:val="both"/>
        <w:rPr>
          <w:rFonts w:asciiTheme="minorHAnsi" w:hAnsiTheme="minorHAnsi"/>
          <w:lang w:val="en-GB"/>
        </w:rPr>
      </w:pPr>
    </w:p>
    <w:p w14:paraId="571041DD" w14:textId="77777777" w:rsidR="008B2536" w:rsidRPr="00EE1E26" w:rsidRDefault="008B2536" w:rsidP="008B2536">
      <w:pPr>
        <w:pStyle w:val="Caption"/>
        <w:jc w:val="both"/>
        <w:rPr>
          <w:rFonts w:asciiTheme="minorHAnsi" w:hAnsiTheme="minorHAnsi"/>
          <w:sz w:val="22"/>
          <w:szCs w:val="22"/>
          <w:lang w:val="en-GB"/>
        </w:rPr>
      </w:pPr>
      <w:r w:rsidRPr="00EE1E26">
        <w:rPr>
          <w:rFonts w:asciiTheme="minorHAnsi" w:hAnsiTheme="minorHAnsi"/>
          <w:sz w:val="22"/>
          <w:szCs w:val="22"/>
          <w:lang w:val="en-GB"/>
        </w:rPr>
        <w:br w:type="page"/>
      </w:r>
      <w:r w:rsidRPr="00EE1E26">
        <w:rPr>
          <w:rFonts w:asciiTheme="minorHAnsi" w:hAnsiTheme="minorHAnsi"/>
          <w:sz w:val="22"/>
          <w:szCs w:val="22"/>
          <w:lang w:val="en-GB"/>
        </w:rPr>
        <w:lastRenderedPageBreak/>
        <w:t xml:space="preserve"> </w:t>
      </w:r>
    </w:p>
    <w:p w14:paraId="25BBAE87" w14:textId="77777777" w:rsidR="008B2536" w:rsidRPr="00EE1E26" w:rsidRDefault="008B2536" w:rsidP="008B2536">
      <w:pPr>
        <w:jc w:val="both"/>
        <w:rPr>
          <w:rFonts w:asciiTheme="minorHAnsi" w:hAnsiTheme="minorHAnsi"/>
          <w:b/>
          <w:lang w:val="en-GB"/>
        </w:rPr>
      </w:pPr>
    </w:p>
    <w:p w14:paraId="06F1CC38" w14:textId="77777777" w:rsidR="006946D9" w:rsidRPr="006946D9" w:rsidRDefault="006946D9" w:rsidP="006946D9">
      <w:pPr>
        <w:jc w:val="center"/>
        <w:rPr>
          <w:b/>
          <w:lang w:eastAsia="en-US"/>
        </w:rPr>
      </w:pPr>
      <w:r w:rsidRPr="006946D9">
        <w:rPr>
          <w:b/>
          <w:lang w:eastAsia="en-US"/>
        </w:rPr>
        <w:t>Додаток I:</w:t>
      </w:r>
    </w:p>
    <w:p w14:paraId="05344176" w14:textId="77777777" w:rsidR="006946D9" w:rsidRPr="006946D9" w:rsidRDefault="006946D9" w:rsidP="006946D9">
      <w:pPr>
        <w:jc w:val="center"/>
        <w:rPr>
          <w:b/>
          <w:lang w:eastAsia="en-US"/>
        </w:rPr>
      </w:pPr>
      <w:r w:rsidRPr="006946D9">
        <w:rPr>
          <w:b/>
          <w:lang w:eastAsia="en-US"/>
        </w:rPr>
        <w:t>Загальні умови договору:</w:t>
      </w:r>
    </w:p>
    <w:p w14:paraId="40BFF96D" w14:textId="77777777" w:rsidR="006946D9" w:rsidRPr="006946D9" w:rsidRDefault="006946D9" w:rsidP="006946D9">
      <w:pPr>
        <w:jc w:val="center"/>
        <w:rPr>
          <w:b/>
          <w:lang w:eastAsia="en-US"/>
        </w:rPr>
      </w:pPr>
      <w:r w:rsidRPr="006946D9">
        <w:rPr>
          <w:b/>
          <w:lang w:eastAsia="en-US"/>
        </w:rPr>
        <w:t>De Minimis Contracts</w:t>
      </w:r>
    </w:p>
    <w:p w14:paraId="1FD08EDC" w14:textId="77777777" w:rsidR="006946D9" w:rsidRPr="006946D9" w:rsidRDefault="006946D9" w:rsidP="006946D9">
      <w:pPr>
        <w:rPr>
          <w:lang w:eastAsia="en-US"/>
        </w:rPr>
      </w:pPr>
    </w:p>
    <w:p w14:paraId="1F05539C" w14:textId="77777777" w:rsidR="006946D9" w:rsidRPr="006946D9" w:rsidRDefault="006946D9" w:rsidP="006946D9">
      <w:pPr>
        <w:tabs>
          <w:tab w:val="left" w:pos="7020"/>
        </w:tabs>
        <w:rPr>
          <w:lang w:eastAsia="en-US"/>
        </w:rPr>
      </w:pPr>
    </w:p>
    <w:p w14:paraId="2A65384D" w14:textId="77777777" w:rsidR="006946D9" w:rsidRPr="006946D9" w:rsidRDefault="006946D9" w:rsidP="006946D9">
      <w:pPr>
        <w:tabs>
          <w:tab w:val="left" w:pos="7020"/>
        </w:tabs>
        <w:rPr>
          <w:lang w:eastAsia="en-US"/>
        </w:rPr>
      </w:pPr>
      <w:r w:rsidRPr="006946D9">
        <w:rPr>
          <w:lang w:eastAsia="en-US"/>
        </w:rPr>
        <w:t xml:space="preserve">Цей запит на подання пропозицій підпадає під дію Загальних умов договору Фонду ООН у галузі народонаселення: De Minimis Contracts, який можна знайти тут: </w:t>
      </w:r>
      <w:hyperlink r:id="rId21">
        <w:r w:rsidRPr="006946D9">
          <w:rPr>
            <w:color w:val="0563C1"/>
            <w:u w:val="single"/>
            <w:lang w:eastAsia="en-US"/>
          </w:rPr>
          <w:t>English,</w:t>
        </w:r>
      </w:hyperlink>
      <w:r w:rsidRPr="006946D9">
        <w:rPr>
          <w:color w:val="0563C1"/>
          <w:u w:val="single"/>
          <w:lang w:eastAsia="en-US"/>
        </w:rPr>
        <w:t xml:space="preserve"> </w:t>
      </w:r>
      <w:hyperlink r:id="rId22">
        <w:r w:rsidRPr="006946D9">
          <w:rPr>
            <w:color w:val="0563C1"/>
            <w:u w:val="single"/>
            <w:lang w:eastAsia="en-US"/>
          </w:rPr>
          <w:t>Spanish</w:t>
        </w:r>
      </w:hyperlink>
      <w:r w:rsidRPr="006946D9">
        <w:rPr>
          <w:lang w:eastAsia="en-US"/>
        </w:rPr>
        <w:t xml:space="preserve"> і </w:t>
      </w:r>
      <w:hyperlink r:id="rId23">
        <w:r w:rsidRPr="006946D9">
          <w:rPr>
            <w:color w:val="0563C1"/>
            <w:u w:val="single"/>
            <w:lang w:eastAsia="en-US"/>
          </w:rPr>
          <w:t>French</w:t>
        </w:r>
      </w:hyperlink>
    </w:p>
    <w:p w14:paraId="6B1A45F6" w14:textId="77777777" w:rsidR="008B2536" w:rsidRPr="00DE4296" w:rsidRDefault="008B2536" w:rsidP="008B2536">
      <w:pPr>
        <w:tabs>
          <w:tab w:val="left" w:pos="7020"/>
        </w:tabs>
        <w:jc w:val="both"/>
        <w:rPr>
          <w:rFonts w:asciiTheme="minorHAnsi" w:hAnsiTheme="minorHAnsi"/>
        </w:rPr>
      </w:pPr>
    </w:p>
    <w:p w14:paraId="69FADB03" w14:textId="77777777" w:rsidR="008B2536" w:rsidRPr="00DE4296" w:rsidRDefault="008B2536" w:rsidP="008B2536"/>
    <w:p w14:paraId="57B0EA9D" w14:textId="77777777" w:rsidR="00F073CE" w:rsidRPr="00DE4296" w:rsidRDefault="00F073CE" w:rsidP="00F073CE">
      <w:pPr>
        <w:tabs>
          <w:tab w:val="left" w:pos="7020"/>
        </w:tabs>
        <w:jc w:val="both"/>
        <w:rPr>
          <w:rFonts w:asciiTheme="minorHAnsi" w:hAnsiTheme="minorHAnsi"/>
        </w:rPr>
      </w:pPr>
    </w:p>
    <w:p w14:paraId="392571C9" w14:textId="77777777" w:rsidR="00F073CE" w:rsidRPr="00DE4296" w:rsidRDefault="00F073CE"/>
    <w:sectPr w:rsidR="00F073CE" w:rsidRPr="00DE4296" w:rsidSect="00240E66">
      <w:headerReference w:type="default" r:id="rId24"/>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09D29" w14:textId="77777777" w:rsidR="00D370A5" w:rsidRDefault="00D370A5">
      <w:pPr>
        <w:spacing w:after="0" w:line="240" w:lineRule="auto"/>
      </w:pPr>
      <w:r>
        <w:separator/>
      </w:r>
    </w:p>
  </w:endnote>
  <w:endnote w:type="continuationSeparator" w:id="0">
    <w:p w14:paraId="485FD7B6" w14:textId="77777777" w:rsidR="00D370A5" w:rsidRDefault="00D3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45059" w14:textId="77777777" w:rsidR="00D370A5" w:rsidRDefault="00D370A5">
      <w:pPr>
        <w:spacing w:after="0" w:line="240" w:lineRule="auto"/>
      </w:pPr>
      <w:r>
        <w:separator/>
      </w:r>
    </w:p>
  </w:footnote>
  <w:footnote w:type="continuationSeparator" w:id="0">
    <w:p w14:paraId="33B2A671" w14:textId="77777777" w:rsidR="00D370A5" w:rsidRDefault="00D370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B3DC" w14:textId="77777777" w:rsidR="00C008B3" w:rsidRDefault="00C008B3">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United Nations Population Fund</w:t>
    </w:r>
    <w:r>
      <w:rPr>
        <w:noProof/>
        <w:lang w:val="en-US" w:eastAsia="en-US"/>
      </w:rPr>
      <w:drawing>
        <wp:anchor distT="0" distB="0" distL="114300" distR="114300" simplePos="0" relativeHeight="251658240" behindDoc="0" locked="0" layoutInCell="1" allowOverlap="1" wp14:anchorId="2B457D31" wp14:editId="23E08403">
          <wp:simplePos x="0" y="0"/>
          <wp:positionH relativeFrom="column">
            <wp:posOffset>1</wp:posOffset>
          </wp:positionH>
          <wp:positionV relativeFrom="paragraph">
            <wp:posOffset>9525</wp:posOffset>
          </wp:positionV>
          <wp:extent cx="971550" cy="457200"/>
          <wp:effectExtent l="0" t="0" r="0" b="0"/>
          <wp:wrapSquare wrapText="bothSides" distT="0" distB="0" distL="114300" distR="114300"/>
          <wp:docPr id="1"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14:paraId="362EF35D" w14:textId="77777777" w:rsidR="00C008B3" w:rsidRDefault="00C008B3">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CO Ukraine</w:t>
    </w:r>
  </w:p>
  <w:p w14:paraId="423AF49A" w14:textId="77777777" w:rsidR="00C008B3" w:rsidRDefault="00C008B3">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E-mail: ukraine.office@unfpa.org</w:t>
    </w:r>
  </w:p>
  <w:p w14:paraId="6AC68C2A" w14:textId="0685920F" w:rsidR="00C008B3" w:rsidRDefault="00C008B3">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Website: </w:t>
    </w:r>
    <w:hyperlink r:id="rId2" w:history="1">
      <w:r w:rsidRPr="00E27A63">
        <w:rPr>
          <w:rStyle w:val="Hyperlink"/>
          <w:sz w:val="18"/>
          <w:szCs w:val="18"/>
        </w:rPr>
        <w:t>www.unfpa.org.ua</w:t>
      </w:r>
    </w:hyperlink>
  </w:p>
  <w:p w14:paraId="56BD10FA" w14:textId="77777777" w:rsidR="00C008B3" w:rsidRDefault="00C008B3">
    <w:pPr>
      <w:pBdr>
        <w:top w:val="nil"/>
        <w:left w:val="nil"/>
        <w:bottom w:val="nil"/>
        <w:right w:val="nil"/>
        <w:between w:val="nil"/>
      </w:pBdr>
      <w:tabs>
        <w:tab w:val="center" w:pos="4986"/>
        <w:tab w:val="right" w:pos="9973"/>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4DE2"/>
    <w:multiLevelType w:val="multilevel"/>
    <w:tmpl w:val="F33AA444"/>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F23B2E"/>
    <w:multiLevelType w:val="hybridMultilevel"/>
    <w:tmpl w:val="9FCCC94C"/>
    <w:lvl w:ilvl="0" w:tplc="04190001">
      <w:start w:val="1"/>
      <w:numFmt w:val="bullet"/>
      <w:lvlText w:val=""/>
      <w:lvlJc w:val="left"/>
      <w:pPr>
        <w:ind w:left="720" w:hanging="360"/>
      </w:pPr>
      <w:rPr>
        <w:rFonts w:ascii="Symbol" w:hAnsi="Symbol" w:hint="default"/>
      </w:rPr>
    </w:lvl>
    <w:lvl w:ilvl="1" w:tplc="3274D60C">
      <w:numFmt w:val="bullet"/>
      <w:lvlText w:val="•"/>
      <w:lvlJc w:val="left"/>
      <w:pPr>
        <w:ind w:left="1800" w:hanging="720"/>
      </w:pPr>
      <w:rPr>
        <w:rFonts w:ascii="Calibri" w:eastAsia="Calibri"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5D6A8B"/>
    <w:multiLevelType w:val="multilevel"/>
    <w:tmpl w:val="274CF5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EC37AD"/>
    <w:multiLevelType w:val="hybridMultilevel"/>
    <w:tmpl w:val="3F7A9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1449E3"/>
    <w:multiLevelType w:val="hybridMultilevel"/>
    <w:tmpl w:val="7A84B5E4"/>
    <w:lvl w:ilvl="0" w:tplc="A2B2FD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E70270"/>
    <w:multiLevelType w:val="hybridMultilevel"/>
    <w:tmpl w:val="42D66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27058"/>
    <w:multiLevelType w:val="hybridMultilevel"/>
    <w:tmpl w:val="B2480F60"/>
    <w:lvl w:ilvl="0" w:tplc="0E6ECCA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250F8"/>
    <w:multiLevelType w:val="hybridMultilevel"/>
    <w:tmpl w:val="46720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97905F5"/>
    <w:multiLevelType w:val="hybridMultilevel"/>
    <w:tmpl w:val="8B828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172583"/>
    <w:multiLevelType w:val="hybridMultilevel"/>
    <w:tmpl w:val="2C5C4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C221D53"/>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D84D17"/>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FF3706"/>
    <w:multiLevelType w:val="hybridMultilevel"/>
    <w:tmpl w:val="5008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2"/>
  </w:num>
  <w:num w:numId="5">
    <w:abstractNumId w:val="12"/>
  </w:num>
  <w:num w:numId="6">
    <w:abstractNumId w:val="9"/>
  </w:num>
  <w:num w:numId="7">
    <w:abstractNumId w:val="1"/>
  </w:num>
  <w:num w:numId="8">
    <w:abstractNumId w:val="11"/>
  </w:num>
  <w:num w:numId="9">
    <w:abstractNumId w:val="3"/>
  </w:num>
  <w:num w:numId="10">
    <w:abstractNumId w:val="14"/>
  </w:num>
  <w:num w:numId="11">
    <w:abstractNumId w:val="4"/>
  </w:num>
  <w:num w:numId="12">
    <w:abstractNumId w:val="8"/>
  </w:num>
  <w:num w:numId="13">
    <w:abstractNumId w:val="10"/>
  </w:num>
  <w:num w:numId="14">
    <w:abstractNumId w:val="7"/>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67"/>
    <w:rsid w:val="000038D4"/>
    <w:rsid w:val="00003E07"/>
    <w:rsid w:val="00004296"/>
    <w:rsid w:val="00004411"/>
    <w:rsid w:val="00006C51"/>
    <w:rsid w:val="000119EA"/>
    <w:rsid w:val="000336B6"/>
    <w:rsid w:val="00051564"/>
    <w:rsid w:val="00054A78"/>
    <w:rsid w:val="00056602"/>
    <w:rsid w:val="00057B70"/>
    <w:rsid w:val="00073763"/>
    <w:rsid w:val="00073A2F"/>
    <w:rsid w:val="0007451C"/>
    <w:rsid w:val="00077B7C"/>
    <w:rsid w:val="00094C51"/>
    <w:rsid w:val="0009553A"/>
    <w:rsid w:val="000A2944"/>
    <w:rsid w:val="000A2F81"/>
    <w:rsid w:val="000B3391"/>
    <w:rsid w:val="000B7DA9"/>
    <w:rsid w:val="000C53EA"/>
    <w:rsid w:val="000C76F6"/>
    <w:rsid w:val="000E3703"/>
    <w:rsid w:val="000E76D8"/>
    <w:rsid w:val="000F40D1"/>
    <w:rsid w:val="000F72E3"/>
    <w:rsid w:val="000F7F3D"/>
    <w:rsid w:val="00104451"/>
    <w:rsid w:val="00112302"/>
    <w:rsid w:val="0011450B"/>
    <w:rsid w:val="00117448"/>
    <w:rsid w:val="00123D0C"/>
    <w:rsid w:val="00132E59"/>
    <w:rsid w:val="00147809"/>
    <w:rsid w:val="001522C2"/>
    <w:rsid w:val="00156CB4"/>
    <w:rsid w:val="0017158F"/>
    <w:rsid w:val="00173C5D"/>
    <w:rsid w:val="001779CD"/>
    <w:rsid w:val="00194ADE"/>
    <w:rsid w:val="001976F0"/>
    <w:rsid w:val="001B25D7"/>
    <w:rsid w:val="001D33EB"/>
    <w:rsid w:val="001D3C2B"/>
    <w:rsid w:val="001F426A"/>
    <w:rsid w:val="001F54FD"/>
    <w:rsid w:val="0020412B"/>
    <w:rsid w:val="00205B7F"/>
    <w:rsid w:val="00206C23"/>
    <w:rsid w:val="002075BF"/>
    <w:rsid w:val="002127A1"/>
    <w:rsid w:val="00216C1C"/>
    <w:rsid w:val="00227598"/>
    <w:rsid w:val="00227817"/>
    <w:rsid w:val="0022799B"/>
    <w:rsid w:val="002311DE"/>
    <w:rsid w:val="0023272F"/>
    <w:rsid w:val="002339AB"/>
    <w:rsid w:val="002364B4"/>
    <w:rsid w:val="00240E66"/>
    <w:rsid w:val="00244DFD"/>
    <w:rsid w:val="00247B85"/>
    <w:rsid w:val="002529BF"/>
    <w:rsid w:val="00271543"/>
    <w:rsid w:val="00272AA2"/>
    <w:rsid w:val="00291B5D"/>
    <w:rsid w:val="002977CB"/>
    <w:rsid w:val="002A7AB0"/>
    <w:rsid w:val="002B03C8"/>
    <w:rsid w:val="002B2947"/>
    <w:rsid w:val="002B2C07"/>
    <w:rsid w:val="002D1CEE"/>
    <w:rsid w:val="002D59E0"/>
    <w:rsid w:val="002E3E95"/>
    <w:rsid w:val="002F3CF2"/>
    <w:rsid w:val="00305ED2"/>
    <w:rsid w:val="0030761E"/>
    <w:rsid w:val="003302B1"/>
    <w:rsid w:val="0033201B"/>
    <w:rsid w:val="00335A62"/>
    <w:rsid w:val="003411D6"/>
    <w:rsid w:val="00341C6F"/>
    <w:rsid w:val="003442FC"/>
    <w:rsid w:val="003550F1"/>
    <w:rsid w:val="00367E24"/>
    <w:rsid w:val="003773BC"/>
    <w:rsid w:val="003809FB"/>
    <w:rsid w:val="0038360A"/>
    <w:rsid w:val="003A20BF"/>
    <w:rsid w:val="003A3E0B"/>
    <w:rsid w:val="003B148F"/>
    <w:rsid w:val="003D3AD1"/>
    <w:rsid w:val="003F0FCA"/>
    <w:rsid w:val="003F7822"/>
    <w:rsid w:val="00424976"/>
    <w:rsid w:val="00444546"/>
    <w:rsid w:val="00444A85"/>
    <w:rsid w:val="0046182E"/>
    <w:rsid w:val="00471B55"/>
    <w:rsid w:val="00477A4D"/>
    <w:rsid w:val="00497874"/>
    <w:rsid w:val="004B18DF"/>
    <w:rsid w:val="004B70C8"/>
    <w:rsid w:val="004C2692"/>
    <w:rsid w:val="004D402A"/>
    <w:rsid w:val="004D4C84"/>
    <w:rsid w:val="004D4E4B"/>
    <w:rsid w:val="004E65C2"/>
    <w:rsid w:val="004F52B8"/>
    <w:rsid w:val="00501047"/>
    <w:rsid w:val="0050132B"/>
    <w:rsid w:val="00510384"/>
    <w:rsid w:val="005111CD"/>
    <w:rsid w:val="00517D5E"/>
    <w:rsid w:val="005306F7"/>
    <w:rsid w:val="005356D1"/>
    <w:rsid w:val="00537D4D"/>
    <w:rsid w:val="00541330"/>
    <w:rsid w:val="00553C04"/>
    <w:rsid w:val="00563CFF"/>
    <w:rsid w:val="005645CE"/>
    <w:rsid w:val="00567C86"/>
    <w:rsid w:val="0057204D"/>
    <w:rsid w:val="0057768C"/>
    <w:rsid w:val="005974D4"/>
    <w:rsid w:val="005A104E"/>
    <w:rsid w:val="005A2890"/>
    <w:rsid w:val="005C1BB4"/>
    <w:rsid w:val="005C6BED"/>
    <w:rsid w:val="005D0319"/>
    <w:rsid w:val="005E2B90"/>
    <w:rsid w:val="005E54A4"/>
    <w:rsid w:val="005F30B0"/>
    <w:rsid w:val="00602DCC"/>
    <w:rsid w:val="0060354B"/>
    <w:rsid w:val="00606D55"/>
    <w:rsid w:val="006164BD"/>
    <w:rsid w:val="00625CC9"/>
    <w:rsid w:val="00630186"/>
    <w:rsid w:val="006404CD"/>
    <w:rsid w:val="0065462E"/>
    <w:rsid w:val="00662C66"/>
    <w:rsid w:val="00663806"/>
    <w:rsid w:val="00664EF1"/>
    <w:rsid w:val="00667B98"/>
    <w:rsid w:val="00670665"/>
    <w:rsid w:val="00670B15"/>
    <w:rsid w:val="00674F71"/>
    <w:rsid w:val="00675052"/>
    <w:rsid w:val="00691776"/>
    <w:rsid w:val="006946D9"/>
    <w:rsid w:val="00695FBA"/>
    <w:rsid w:val="0069639E"/>
    <w:rsid w:val="006963AB"/>
    <w:rsid w:val="006979EF"/>
    <w:rsid w:val="006A3A0F"/>
    <w:rsid w:val="006B5E8F"/>
    <w:rsid w:val="006C53A9"/>
    <w:rsid w:val="006C671C"/>
    <w:rsid w:val="006D1B46"/>
    <w:rsid w:val="006D52FA"/>
    <w:rsid w:val="006D5DDD"/>
    <w:rsid w:val="006E273C"/>
    <w:rsid w:val="00701B6F"/>
    <w:rsid w:val="007210C5"/>
    <w:rsid w:val="00722D03"/>
    <w:rsid w:val="007343AA"/>
    <w:rsid w:val="00742298"/>
    <w:rsid w:val="00744895"/>
    <w:rsid w:val="00746E37"/>
    <w:rsid w:val="00760906"/>
    <w:rsid w:val="00774CEB"/>
    <w:rsid w:val="00775C51"/>
    <w:rsid w:val="007833D9"/>
    <w:rsid w:val="00796D02"/>
    <w:rsid w:val="007A3B35"/>
    <w:rsid w:val="007A7B08"/>
    <w:rsid w:val="007A7EC5"/>
    <w:rsid w:val="007B1E66"/>
    <w:rsid w:val="007B3021"/>
    <w:rsid w:val="007B352A"/>
    <w:rsid w:val="007B6DC2"/>
    <w:rsid w:val="007C690D"/>
    <w:rsid w:val="007C70BE"/>
    <w:rsid w:val="007D2172"/>
    <w:rsid w:val="007D232B"/>
    <w:rsid w:val="007D4C6E"/>
    <w:rsid w:val="007D76DC"/>
    <w:rsid w:val="007D7964"/>
    <w:rsid w:val="007E175C"/>
    <w:rsid w:val="007E449E"/>
    <w:rsid w:val="007E5E8B"/>
    <w:rsid w:val="007F0C89"/>
    <w:rsid w:val="007F0F09"/>
    <w:rsid w:val="0080536F"/>
    <w:rsid w:val="00813D4A"/>
    <w:rsid w:val="00821878"/>
    <w:rsid w:val="00823AE3"/>
    <w:rsid w:val="00827425"/>
    <w:rsid w:val="00832916"/>
    <w:rsid w:val="00833AAA"/>
    <w:rsid w:val="00834E29"/>
    <w:rsid w:val="008529FB"/>
    <w:rsid w:val="00854153"/>
    <w:rsid w:val="00860664"/>
    <w:rsid w:val="00867E67"/>
    <w:rsid w:val="008869C6"/>
    <w:rsid w:val="00886D40"/>
    <w:rsid w:val="00890474"/>
    <w:rsid w:val="00892736"/>
    <w:rsid w:val="008A1284"/>
    <w:rsid w:val="008A1A9F"/>
    <w:rsid w:val="008A51D8"/>
    <w:rsid w:val="008A61A7"/>
    <w:rsid w:val="008B18A7"/>
    <w:rsid w:val="008B2536"/>
    <w:rsid w:val="008D67AE"/>
    <w:rsid w:val="008E2EE5"/>
    <w:rsid w:val="008F0D12"/>
    <w:rsid w:val="008F1EF2"/>
    <w:rsid w:val="008F3C2B"/>
    <w:rsid w:val="009066A1"/>
    <w:rsid w:val="00912057"/>
    <w:rsid w:val="009127DF"/>
    <w:rsid w:val="009147B3"/>
    <w:rsid w:val="00922E5D"/>
    <w:rsid w:val="00926D9F"/>
    <w:rsid w:val="0093400B"/>
    <w:rsid w:val="009517D0"/>
    <w:rsid w:val="009652FB"/>
    <w:rsid w:val="00973C00"/>
    <w:rsid w:val="009742A6"/>
    <w:rsid w:val="0097572A"/>
    <w:rsid w:val="00975BF5"/>
    <w:rsid w:val="00980040"/>
    <w:rsid w:val="009835F1"/>
    <w:rsid w:val="00996DEE"/>
    <w:rsid w:val="009A5F62"/>
    <w:rsid w:val="009B4BF4"/>
    <w:rsid w:val="009C621E"/>
    <w:rsid w:val="009D2BF9"/>
    <w:rsid w:val="009D346F"/>
    <w:rsid w:val="009D7F4D"/>
    <w:rsid w:val="009E105A"/>
    <w:rsid w:val="009E11B1"/>
    <w:rsid w:val="009E4031"/>
    <w:rsid w:val="009F3324"/>
    <w:rsid w:val="00A0324E"/>
    <w:rsid w:val="00A17CC3"/>
    <w:rsid w:val="00A24BDE"/>
    <w:rsid w:val="00A336DE"/>
    <w:rsid w:val="00A3411C"/>
    <w:rsid w:val="00A35122"/>
    <w:rsid w:val="00A40986"/>
    <w:rsid w:val="00A42D9F"/>
    <w:rsid w:val="00A6054E"/>
    <w:rsid w:val="00A610B6"/>
    <w:rsid w:val="00A65787"/>
    <w:rsid w:val="00A71F57"/>
    <w:rsid w:val="00A77DF7"/>
    <w:rsid w:val="00A80C8F"/>
    <w:rsid w:val="00A83CA8"/>
    <w:rsid w:val="00AC458F"/>
    <w:rsid w:val="00AC6671"/>
    <w:rsid w:val="00AD1C4F"/>
    <w:rsid w:val="00AD3DD3"/>
    <w:rsid w:val="00AD63B2"/>
    <w:rsid w:val="00AE4F55"/>
    <w:rsid w:val="00AE6F75"/>
    <w:rsid w:val="00AE7594"/>
    <w:rsid w:val="00B03F27"/>
    <w:rsid w:val="00B2244C"/>
    <w:rsid w:val="00B23C76"/>
    <w:rsid w:val="00B25B52"/>
    <w:rsid w:val="00B33B03"/>
    <w:rsid w:val="00B40326"/>
    <w:rsid w:val="00B43C06"/>
    <w:rsid w:val="00B505C2"/>
    <w:rsid w:val="00B5342C"/>
    <w:rsid w:val="00B5549B"/>
    <w:rsid w:val="00B6351E"/>
    <w:rsid w:val="00B7416A"/>
    <w:rsid w:val="00B81A68"/>
    <w:rsid w:val="00B85112"/>
    <w:rsid w:val="00B87FF4"/>
    <w:rsid w:val="00B94CFC"/>
    <w:rsid w:val="00BA1ED6"/>
    <w:rsid w:val="00BB7AE4"/>
    <w:rsid w:val="00BC083F"/>
    <w:rsid w:val="00BC1829"/>
    <w:rsid w:val="00BC1927"/>
    <w:rsid w:val="00BC42E0"/>
    <w:rsid w:val="00BD204E"/>
    <w:rsid w:val="00BD206F"/>
    <w:rsid w:val="00BD6079"/>
    <w:rsid w:val="00BE1A13"/>
    <w:rsid w:val="00BE4715"/>
    <w:rsid w:val="00BE6D2C"/>
    <w:rsid w:val="00C008B3"/>
    <w:rsid w:val="00C03B7B"/>
    <w:rsid w:val="00C13055"/>
    <w:rsid w:val="00C1329A"/>
    <w:rsid w:val="00C21A86"/>
    <w:rsid w:val="00C276FE"/>
    <w:rsid w:val="00C35A98"/>
    <w:rsid w:val="00C365BC"/>
    <w:rsid w:val="00C401B5"/>
    <w:rsid w:val="00C4022F"/>
    <w:rsid w:val="00C40574"/>
    <w:rsid w:val="00C4247D"/>
    <w:rsid w:val="00C54638"/>
    <w:rsid w:val="00C57722"/>
    <w:rsid w:val="00C6324B"/>
    <w:rsid w:val="00C63D2F"/>
    <w:rsid w:val="00C71751"/>
    <w:rsid w:val="00C7772F"/>
    <w:rsid w:val="00C81EE1"/>
    <w:rsid w:val="00C91D2B"/>
    <w:rsid w:val="00C9308A"/>
    <w:rsid w:val="00C9646D"/>
    <w:rsid w:val="00C977D0"/>
    <w:rsid w:val="00CA3716"/>
    <w:rsid w:val="00CB40D1"/>
    <w:rsid w:val="00CB528E"/>
    <w:rsid w:val="00CC52A7"/>
    <w:rsid w:val="00CD36CB"/>
    <w:rsid w:val="00CF2C1C"/>
    <w:rsid w:val="00D01E75"/>
    <w:rsid w:val="00D1285F"/>
    <w:rsid w:val="00D34258"/>
    <w:rsid w:val="00D370A5"/>
    <w:rsid w:val="00D426D8"/>
    <w:rsid w:val="00D427CC"/>
    <w:rsid w:val="00D51C6A"/>
    <w:rsid w:val="00D5213A"/>
    <w:rsid w:val="00D629FF"/>
    <w:rsid w:val="00D630A9"/>
    <w:rsid w:val="00D660C0"/>
    <w:rsid w:val="00D7699B"/>
    <w:rsid w:val="00D90188"/>
    <w:rsid w:val="00D90A03"/>
    <w:rsid w:val="00D951CB"/>
    <w:rsid w:val="00DA40B6"/>
    <w:rsid w:val="00DB434E"/>
    <w:rsid w:val="00DB529B"/>
    <w:rsid w:val="00DE4296"/>
    <w:rsid w:val="00DE6B7A"/>
    <w:rsid w:val="00E10FCB"/>
    <w:rsid w:val="00E20FB4"/>
    <w:rsid w:val="00E4605F"/>
    <w:rsid w:val="00E651B5"/>
    <w:rsid w:val="00E67A61"/>
    <w:rsid w:val="00E70CF0"/>
    <w:rsid w:val="00E7273F"/>
    <w:rsid w:val="00E72836"/>
    <w:rsid w:val="00E74090"/>
    <w:rsid w:val="00E75DB1"/>
    <w:rsid w:val="00E94B94"/>
    <w:rsid w:val="00E972B5"/>
    <w:rsid w:val="00EA045D"/>
    <w:rsid w:val="00EA3A60"/>
    <w:rsid w:val="00EB2CBF"/>
    <w:rsid w:val="00EC1DC6"/>
    <w:rsid w:val="00EC25C6"/>
    <w:rsid w:val="00EC60DD"/>
    <w:rsid w:val="00ED679B"/>
    <w:rsid w:val="00EE1E26"/>
    <w:rsid w:val="00EE66CD"/>
    <w:rsid w:val="00EF0078"/>
    <w:rsid w:val="00F01D3F"/>
    <w:rsid w:val="00F04419"/>
    <w:rsid w:val="00F073CE"/>
    <w:rsid w:val="00F11799"/>
    <w:rsid w:val="00F11800"/>
    <w:rsid w:val="00F25D3A"/>
    <w:rsid w:val="00F4192D"/>
    <w:rsid w:val="00F64B79"/>
    <w:rsid w:val="00F67217"/>
    <w:rsid w:val="00F82AA4"/>
    <w:rsid w:val="00F854BA"/>
    <w:rsid w:val="00F85C2E"/>
    <w:rsid w:val="00F91D89"/>
    <w:rsid w:val="00FA1D1B"/>
    <w:rsid w:val="00FA6393"/>
    <w:rsid w:val="00FA7246"/>
    <w:rsid w:val="00FC6B80"/>
    <w:rsid w:val="00FC6F85"/>
    <w:rsid w:val="00FD28E8"/>
    <w:rsid w:val="00FD7550"/>
    <w:rsid w:val="00FE3007"/>
    <w:rsid w:val="00FE4364"/>
    <w:rsid w:val="00FF0159"/>
    <w:rsid w:val="00FF360F"/>
    <w:rsid w:val="00FF4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0AFA"/>
  <w15:docId w15:val="{53ED818A-7AE9-4F6D-999D-634ED98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rsid w:val="00240E66"/>
    <w:pPr>
      <w:keepNext/>
      <w:keepLines/>
      <w:spacing w:before="280" w:after="80"/>
      <w:outlineLvl w:val="2"/>
    </w:pPr>
    <w:rPr>
      <w:b/>
      <w:sz w:val="28"/>
      <w:szCs w:val="28"/>
    </w:rPr>
  </w:style>
  <w:style w:type="paragraph" w:styleId="Heading4">
    <w:name w:val="heading 4"/>
    <w:basedOn w:val="Normal"/>
    <w:next w:val="Normal"/>
    <w:rsid w:val="00240E66"/>
    <w:pPr>
      <w:keepNext/>
      <w:keepLines/>
      <w:spacing w:before="240" w:after="40"/>
      <w:outlineLvl w:val="3"/>
    </w:pPr>
    <w:rPr>
      <w:b/>
      <w:sz w:val="24"/>
      <w:szCs w:val="24"/>
    </w:rPr>
  </w:style>
  <w:style w:type="paragraph" w:styleId="Heading5">
    <w:name w:val="heading 5"/>
    <w:basedOn w:val="Normal"/>
    <w:next w:val="Normal"/>
    <w:rsid w:val="00240E66"/>
    <w:pPr>
      <w:keepNext/>
      <w:keepLines/>
      <w:spacing w:before="220" w:after="40"/>
      <w:outlineLvl w:val="4"/>
    </w:pPr>
    <w:rPr>
      <w:b/>
    </w:rPr>
  </w:style>
  <w:style w:type="paragraph" w:styleId="Heading6">
    <w:name w:val="heading 6"/>
    <w:basedOn w:val="Normal"/>
    <w:next w:val="Normal"/>
    <w:rsid w:val="00240E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240E66"/>
    <w:tblPr>
      <w:tblCellMar>
        <w:top w:w="0" w:type="dxa"/>
        <w:left w:w="0" w:type="dxa"/>
        <w:bottom w:w="0" w:type="dxa"/>
        <w:right w:w="0" w:type="dxa"/>
      </w:tblCellMar>
    </w:tblPr>
  </w:style>
  <w:style w:type="paragraph" w:styleId="Title">
    <w:name w:val="Title"/>
    <w:basedOn w:val="Normal"/>
    <w:link w:val="TitleChar"/>
    <w:qFormat/>
    <w:rsid w:val="00661CED"/>
    <w:pPr>
      <w:spacing w:after="0" w:line="240" w:lineRule="auto"/>
      <w:jc w:val="center"/>
    </w:pPr>
    <w:rPr>
      <w:rFonts w:ascii="Times New Roman" w:eastAsia="Times New Roman" w:hAnsi="Times New Roman" w:cs="Times New Roman"/>
      <w:b/>
      <w:bCs/>
      <w:sz w:val="24"/>
      <w:szCs w:val="20"/>
      <w:u w:val="single"/>
    </w:r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rsid w:val="00240E66"/>
    <w:pPr>
      <w:keepNext/>
      <w:keepLines/>
      <w:spacing w:before="360" w:after="80"/>
    </w:pPr>
    <w:rPr>
      <w:rFonts w:ascii="Georgia" w:eastAsia="Georgia" w:hAnsi="Georgia" w:cs="Georgia"/>
      <w:i/>
      <w:color w:val="666666"/>
      <w:sz w:val="48"/>
      <w:szCs w:val="48"/>
    </w:rPr>
  </w:style>
  <w:style w:type="table" w:customStyle="1" w:styleId="a">
    <w:basedOn w:val="TableNormal1"/>
    <w:rsid w:val="00240E66"/>
    <w:tblPr>
      <w:tblStyleRowBandSize w:val="1"/>
      <w:tblStyleColBandSize w:val="1"/>
      <w:tblCellMar>
        <w:left w:w="115" w:type="dxa"/>
        <w:right w:w="115" w:type="dxa"/>
      </w:tblCellMar>
    </w:tblPr>
  </w:style>
  <w:style w:type="table" w:customStyle="1" w:styleId="a0">
    <w:basedOn w:val="TableNormal1"/>
    <w:rsid w:val="00240E66"/>
    <w:tblPr>
      <w:tblStyleRowBandSize w:val="1"/>
      <w:tblStyleColBandSize w:val="1"/>
      <w:tblCellMar>
        <w:left w:w="115" w:type="dxa"/>
        <w:right w:w="115" w:type="dxa"/>
      </w:tblCellMar>
    </w:tblPr>
  </w:style>
  <w:style w:type="table" w:customStyle="1" w:styleId="a1">
    <w:basedOn w:val="TableNormal1"/>
    <w:rsid w:val="00240E66"/>
    <w:tblPr>
      <w:tblStyleRowBandSize w:val="1"/>
      <w:tblStyleColBandSize w:val="1"/>
    </w:tblPr>
  </w:style>
  <w:style w:type="table" w:customStyle="1" w:styleId="a2">
    <w:basedOn w:val="TableNormal1"/>
    <w:rsid w:val="00240E66"/>
    <w:tblPr>
      <w:tblStyleRowBandSize w:val="1"/>
      <w:tblStyleColBandSize w:val="1"/>
      <w:tblCellMar>
        <w:left w:w="115" w:type="dxa"/>
        <w:right w:w="115" w:type="dxa"/>
      </w:tblCellMar>
    </w:tblPr>
  </w:style>
  <w:style w:type="table" w:customStyle="1" w:styleId="a3">
    <w:basedOn w:val="TableNormal1"/>
    <w:rsid w:val="00240E66"/>
    <w:tblPr>
      <w:tblStyleRowBandSize w:val="1"/>
      <w:tblStyleColBandSize w:val="1"/>
      <w:tblCellMar>
        <w:left w:w="115" w:type="dxa"/>
        <w:right w:w="115" w:type="dxa"/>
      </w:tblCellMar>
    </w:tblPr>
  </w:style>
  <w:style w:type="table" w:customStyle="1" w:styleId="a4">
    <w:basedOn w:val="TableNormal1"/>
    <w:rsid w:val="00240E66"/>
    <w:tblPr>
      <w:tblStyleRowBandSize w:val="1"/>
      <w:tblStyleColBandSize w:val="1"/>
      <w:tblCellMar>
        <w:left w:w="115" w:type="dxa"/>
        <w:right w:w="115" w:type="dxa"/>
      </w:tblCellMar>
    </w:tblPr>
  </w:style>
  <w:style w:type="table" w:customStyle="1" w:styleId="a5">
    <w:basedOn w:val="TableNormal1"/>
    <w:rsid w:val="00240E66"/>
    <w:tblPr>
      <w:tblStyleRowBandSize w:val="1"/>
      <w:tblStyleColBandSize w:val="1"/>
      <w:tblCellMar>
        <w:left w:w="115" w:type="dxa"/>
        <w:right w:w="115" w:type="dxa"/>
      </w:tblCellMar>
    </w:tblPr>
  </w:style>
  <w:style w:type="table" w:customStyle="1" w:styleId="a6">
    <w:basedOn w:val="TableNormal1"/>
    <w:rsid w:val="00240E66"/>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3411D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6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3054">
      <w:bodyDiv w:val="1"/>
      <w:marLeft w:val="0"/>
      <w:marRight w:val="0"/>
      <w:marTop w:val="0"/>
      <w:marBottom w:val="0"/>
      <w:divBdr>
        <w:top w:val="none" w:sz="0" w:space="0" w:color="auto"/>
        <w:left w:val="none" w:sz="0" w:space="0" w:color="auto"/>
        <w:bottom w:val="none" w:sz="0" w:space="0" w:color="auto"/>
        <w:right w:val="none" w:sz="0" w:space="0" w:color="auto"/>
      </w:divBdr>
    </w:div>
    <w:div w:id="174240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asury.un.org" TargetMode="External"/><Relationship Id="rId18" Type="http://schemas.openxmlformats.org/officeDocument/2006/relationships/hyperlink" Target="mailto:procurement@unfpa.org"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unfpa.org/resources/unfpa-general-conditions-de-minimis-contracts" TargetMode="External"/><Relationship Id="rId7" Type="http://schemas.openxmlformats.org/officeDocument/2006/relationships/footnotes" Target="footnotes.xml"/><Relationship Id="rId12" Type="http://schemas.openxmlformats.org/officeDocument/2006/relationships/hyperlink" Target="https://safeguardingsupporthub.org/documents/safeguarding-or-seah-risk-assessment-and-management-tool-emergencies" TargetMode="External"/><Relationship Id="rId17" Type="http://schemas.openxmlformats.org/officeDocument/2006/relationships/hyperlink" Target="http://www.unfpa.org/about-procureme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hyperlink" Target="mailto:procurement@unfp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ea.interagencystandingcommittee.org/resources/joint-sea-risk-assessment-technical-not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nfpa.org/resources/fraud-policy-2009" TargetMode="External"/><Relationship Id="rId23" Type="http://schemas.openxmlformats.org/officeDocument/2006/relationships/hyperlink" Target="http://www.unfpa.org/sites/default/files/resource-pdf/UNFPA%20General%20Conditions%20-%20De%20Minimis%20Contracts%20FR_0.pdf" TargetMode="External"/><Relationship Id="rId10" Type="http://schemas.openxmlformats.org/officeDocument/2006/relationships/hyperlink" Target="https://interagencystandingcommittee.org/system/files/2021-09/In-country%20PSEA%20Coordinator%2C%20Generic%20Terms%20of%20Reference%20%28ToRs%29%2C%202021.pdf" TargetMode="External"/><Relationship Id="rId19" Type="http://schemas.openxmlformats.org/officeDocument/2006/relationships/hyperlink" Target="mailto:kompaniiets@unfpa.org" TargetMode="External"/><Relationship Id="rId4" Type="http://schemas.openxmlformats.org/officeDocument/2006/relationships/styles" Target="styles.xml"/><Relationship Id="rId9" Type="http://schemas.openxmlformats.org/officeDocument/2006/relationships/hyperlink" Target="http://www.unfpa.org/about-us" TargetMode="External"/><Relationship Id="rId14" Type="http://schemas.openxmlformats.org/officeDocument/2006/relationships/hyperlink" Target="http://www.unfpa.org/about-procurement" TargetMode="External"/><Relationship Id="rId22" Type="http://schemas.openxmlformats.org/officeDocument/2006/relationships/hyperlink" Target="http://www.unfpa.org/sites/default/files/resource-pdf/UNFPA%20General%20Conditions%20-%20De%20Minimis%20Contracts%20SP_0.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nfpa.org.u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52CEA0F2014E258DFE68F914661600"/>
        <w:category>
          <w:name w:val="General"/>
          <w:gallery w:val="placeholder"/>
        </w:category>
        <w:types>
          <w:type w:val="bbPlcHdr"/>
        </w:types>
        <w:behaviors>
          <w:behavior w:val="content"/>
        </w:behaviors>
        <w:guid w:val="{52EA1BCD-4DD4-4922-B188-C5A5E37957CA}"/>
      </w:docPartPr>
      <w:docPartBody>
        <w:p w:rsidR="003056DF" w:rsidRDefault="001803FF" w:rsidP="001803FF">
          <w:pPr>
            <w:pStyle w:val="B652CEA0F2014E258DFE68F914661600"/>
          </w:pPr>
          <w:r w:rsidRPr="004F557D">
            <w:rPr>
              <w:rStyle w:val="PlaceholderText"/>
            </w:rPr>
            <w:t>Click here to enter a date.</w:t>
          </w:r>
        </w:p>
      </w:docPartBody>
    </w:docPart>
    <w:docPart>
      <w:docPartPr>
        <w:name w:val="231CDB436909466CA9EB245947FCF8BA"/>
        <w:category>
          <w:name w:val="General"/>
          <w:gallery w:val="placeholder"/>
        </w:category>
        <w:types>
          <w:type w:val="bbPlcHdr"/>
        </w:types>
        <w:behaviors>
          <w:behavior w:val="content"/>
        </w:behaviors>
        <w:guid w:val="{EEA615F1-8970-4895-86AA-6C7A34AC1FEB}"/>
      </w:docPartPr>
      <w:docPartBody>
        <w:p w:rsidR="00AF1CF2" w:rsidRDefault="005304AB" w:rsidP="005304AB">
          <w:pPr>
            <w:pStyle w:val="231CDB436909466CA9EB245947FCF8BA"/>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FF"/>
    <w:rsid w:val="00031582"/>
    <w:rsid w:val="00052C9D"/>
    <w:rsid w:val="001335B7"/>
    <w:rsid w:val="00136C1E"/>
    <w:rsid w:val="001411A4"/>
    <w:rsid w:val="001803FF"/>
    <w:rsid w:val="00230861"/>
    <w:rsid w:val="003056DF"/>
    <w:rsid w:val="00350AE9"/>
    <w:rsid w:val="005304AB"/>
    <w:rsid w:val="005368E2"/>
    <w:rsid w:val="00605299"/>
    <w:rsid w:val="006A2F81"/>
    <w:rsid w:val="00746F89"/>
    <w:rsid w:val="007F1E98"/>
    <w:rsid w:val="00A37504"/>
    <w:rsid w:val="00A84D74"/>
    <w:rsid w:val="00AD3873"/>
    <w:rsid w:val="00AF1CF2"/>
    <w:rsid w:val="00B11891"/>
    <w:rsid w:val="00C0651C"/>
    <w:rsid w:val="00E55E9A"/>
    <w:rsid w:val="00E8774F"/>
    <w:rsid w:val="00EF4119"/>
    <w:rsid w:val="00F56D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04AB"/>
    <w:rPr>
      <w:color w:val="808080"/>
    </w:rPr>
  </w:style>
  <w:style w:type="paragraph" w:customStyle="1" w:styleId="727BDC01DEA64C38ABA6ED58231B8877">
    <w:name w:val="727BDC01DEA64C38ABA6ED58231B8877"/>
    <w:rsid w:val="001803FF"/>
  </w:style>
  <w:style w:type="paragraph" w:customStyle="1" w:styleId="B652CEA0F2014E258DFE68F914661600">
    <w:name w:val="B652CEA0F2014E258DFE68F914661600"/>
    <w:rsid w:val="001803FF"/>
  </w:style>
  <w:style w:type="paragraph" w:customStyle="1" w:styleId="E17465E90DF348D19C642829DEB31F02">
    <w:name w:val="E17465E90DF348D19C642829DEB31F02"/>
    <w:rsid w:val="005304AB"/>
    <w:rPr>
      <w:lang w:val="en-US" w:eastAsia="en-US"/>
    </w:rPr>
  </w:style>
  <w:style w:type="paragraph" w:customStyle="1" w:styleId="231CDB436909466CA9EB245947FCF8BA">
    <w:name w:val="231CDB436909466CA9EB245947FCF8BA"/>
    <w:rsid w:val="005304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AYguLs5MsOwpxS8bcRk5BbQnw==">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973EDE-627D-4F39-980B-77CF506E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4732</Words>
  <Characters>26979</Characters>
  <Application>Microsoft Office Word</Application>
  <DocSecurity>0</DocSecurity>
  <Lines>224</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IT</cp:lastModifiedBy>
  <cp:revision>2</cp:revision>
  <dcterms:created xsi:type="dcterms:W3CDTF">2022-09-08T10:19:00Z</dcterms:created>
  <dcterms:modified xsi:type="dcterms:W3CDTF">2022-09-08T10:19:00Z</dcterms:modified>
</cp:coreProperties>
</file>