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86486486486487"/>
        <w:gridCol w:w="374.77477477477476"/>
        <w:gridCol w:w="2754.594594594595"/>
        <w:gridCol w:w="2098.738738738739"/>
        <w:gridCol w:w="918.1981981981983"/>
        <w:gridCol w:w="974.4144144144144"/>
        <w:gridCol w:w="965.0450450450451"/>
        <w:gridCol w:w="1049.3693693693695"/>
        <w:tblGridChange w:id="0">
          <w:tblGrid>
            <w:gridCol w:w="224.86486486486487"/>
            <w:gridCol w:w="374.77477477477476"/>
            <w:gridCol w:w="2754.594594594595"/>
            <w:gridCol w:w="2098.738738738739"/>
            <w:gridCol w:w="918.1981981981983"/>
            <w:gridCol w:w="974.4144144144144"/>
            <w:gridCol w:w="965.0450450450451"/>
            <w:gridCol w:w="1049.3693693693695"/>
          </w:tblGrid>
        </w:tblGridChange>
      </w:tblGrid>
      <w:tr>
        <w:trPr>
          <w:trHeight w:val="285" w:hRule="atLeast"/>
        </w:trPr>
        <w:tc>
          <w:tcPr>
            <w:gridSpan w:val="8"/>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Додаток II до RFQ No. UNFPA/UKR/RFQ/20/13</w:t>
            </w:r>
            <w:r w:rsidDel="00000000" w:rsidR="00000000" w:rsidRPr="00000000">
              <w:rPr>
                <w:rtl w:val="0"/>
              </w:rPr>
            </w:r>
          </w:p>
        </w:tc>
      </w:tr>
      <w:tr>
        <w:trPr>
          <w:trHeight w:val="885"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D">
            <w:pPr>
              <w:widowControl w:val="0"/>
              <w:rPr>
                <w:rFonts w:ascii="Calibri" w:cs="Calibri" w:eastAsia="Calibri" w:hAnsi="Calibri"/>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dbe5f1" w:val="clear"/>
            <w:tcMar>
              <w:top w:w="0.0" w:type="dxa"/>
              <w:left w:w="40.0" w:type="dxa"/>
              <w:bottom w:w="0.0" w:type="dxa"/>
              <w:right w:w="40.0" w:type="dxa"/>
            </w:tcMar>
            <w:vAlign w:val="top"/>
          </w:tcPr>
          <w:p w:rsidR="00000000" w:rsidDel="00000000" w:rsidP="00000000" w:rsidRDefault="00000000" w:rsidRPr="00000000" w14:paraId="0000000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Дистанційний курс «Всі разом: Залучення громадських активістів до системи раннього реагування на випадки домашнього насильства в громадах»</w:t>
            </w:r>
          </w:p>
        </w:tc>
      </w:tr>
      <w:tr>
        <w:trPr>
          <w:trHeight w:val="54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5">
            <w:pPr>
              <w:widowControl w:val="0"/>
              <w:rPr>
                <w:rFonts w:ascii="Calibri" w:cs="Calibri" w:eastAsia="Calibri" w:hAnsi="Calibri"/>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16">
            <w:pPr>
              <w:widowControl w:val="0"/>
              <w:rPr>
                <w:rFonts w:ascii="Calibri" w:cs="Calibri" w:eastAsia="Calibri" w:hAnsi="Calibri"/>
              </w:rPr>
            </w:pPr>
            <w:r w:rsidDel="00000000" w:rsidR="00000000" w:rsidRPr="00000000">
              <w:rPr>
                <w:rFonts w:ascii="Calibri" w:cs="Calibri" w:eastAsia="Calibri" w:hAnsi="Calibri"/>
                <w:b w:val="1"/>
                <w:rtl w:val="0"/>
              </w:rPr>
              <w:t xml:space="preserve">дистаційно</w:t>
            </w: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C">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D">
            <w:pPr>
              <w:widowControl w:val="0"/>
              <w:rPr>
                <w:rFonts w:ascii="Calibri" w:cs="Calibri" w:eastAsia="Calibri" w:hAnsi="Calibri"/>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1E">
            <w:pPr>
              <w:widowControl w:val="0"/>
              <w:rPr>
                <w:rFonts w:ascii="Calibri" w:cs="Calibri" w:eastAsia="Calibri" w:hAnsi="Calibri"/>
              </w:rPr>
            </w:pPr>
            <w:r w:rsidDel="00000000" w:rsidR="00000000" w:rsidRPr="00000000">
              <w:rPr>
                <w:rFonts w:ascii="Calibri" w:cs="Calibri" w:eastAsia="Calibri" w:hAnsi="Calibri"/>
                <w:b w:val="1"/>
                <w:rtl w:val="0"/>
              </w:rPr>
              <w:t xml:space="preserve">18 травня - 12 червня 2020 р.</w:t>
            </w: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7">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8">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Перелік послуг</w:t>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Коментарі / додаткова інформація</w:t>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Ціна за одиницю</w:t>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Кількість</w:t>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Кількість загалом</w:t>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Загалом (ГРН)</w:t>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widowControl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C">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tl w:val="0"/>
              </w:rPr>
            </w:r>
          </w:p>
        </w:tc>
      </w:tr>
      <w:tr>
        <w:trPr>
          <w:trHeight w:val="4350"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Надання технічної підтримки 5 онлайн-сесій для 78 учасників з віддалених населених пунктів Донецької, Луганської та Запорізької областей</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5 онлайн-сесій тривалістю 2 години кожна (з 11:00 до 13:00) пройдуть 18-22.05. Під час навчальних сесій тренери та учасники повинні мати можливість взаємодіяти (ставити питання, показувати екран свого комп'ютера, проводити опитування тощо). Кожна сесія повинна бути записана та відправлена учасникам, для вільного перегляду не у публічному форматі, а за персональним лінком.</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6">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rPr>
            </w:pPr>
            <w:r w:rsidDel="00000000" w:rsidR="00000000" w:rsidRPr="00000000">
              <w:rPr>
                <w:rFonts w:ascii="Calibri" w:cs="Calibri" w:eastAsia="Calibri" w:hAnsi="Calibri"/>
                <w:rtl w:val="0"/>
              </w:rPr>
              <w:t xml:space="preserve">5 сесій</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48">
            <w:pPr>
              <w:widowControl w:val="0"/>
              <w:jc w:val="center"/>
              <w:rPr>
                <w:rFonts w:ascii="Calibri" w:cs="Calibri" w:eastAsia="Calibri" w:hAnsi="Calibri"/>
              </w:rPr>
            </w:pPr>
            <w:r w:rsidDel="00000000" w:rsidR="00000000" w:rsidRPr="00000000">
              <w:rPr>
                <w:rFonts w:ascii="Calibri" w:cs="Calibri" w:eastAsia="Calibri" w:hAnsi="Calibri"/>
                <w:rtl w:val="0"/>
              </w:rPr>
              <w:t xml:space="preserve">10 годин загалом</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tc>
      </w:tr>
      <w:tr>
        <w:trPr>
          <w:trHeight w:val="82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rtl w:val="0"/>
              </w:rPr>
              <w:t xml:space="preserve">Надання технічної підтримки в тестуванні системи для тренерів та учасників до початку онлайн-сесій (з 9:00 до 11:00)</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Допомога в підключенні, налаштуванні камери чи мікрофона спікерів</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rtl w:val="0"/>
              </w:rPr>
              <w:t xml:space="preserve">2 години х 5 днів</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rtl w:val="0"/>
              </w:rPr>
              <w:t xml:space="preserve">5 днів (10 годин загалом)</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b w:val="1"/>
                <w:rtl w:val="0"/>
              </w:rPr>
              <w:t xml:space="preserve">Виготовлення друкованої продукції</w:t>
            </w: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F">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tl w:val="0"/>
              </w:rPr>
            </w:r>
          </w:p>
        </w:tc>
      </w:tr>
      <w:tr>
        <w:trPr>
          <w:trHeight w:val="106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Буклет «Що робити, якщо ви дізнались про домашнє насильство? Керівництво для небайдужих» 80 шт.</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tc>
      </w:tr>
      <w:tr>
        <w:trPr>
          <w:trHeight w:val="82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Практичний посібник «Протидія домашньому та ґендерно зумовленому насильству і добробут громад»</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tc>
      </w:tr>
      <w:tr>
        <w:trPr>
          <w:trHeight w:val="91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Практичний посібник «Притулок для осіб, які постраждали від домашнього насильства: алгоритм створення й забезпечення роботи»</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7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7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r>
      <w:tr>
        <w:trPr>
          <w:trHeight w:val="136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Практичний посібник «Мобільна бригада соціально-психологічної допомоги постраждалим від домашнього насильства. Особливості створення і забезпечення роботи»</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7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tc>
      </w:tr>
      <w:tr>
        <w:trPr>
          <w:trHeight w:val="136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Практичний посібник "Путівник уповноважених осіб/відповідальних осіб місцевих органів влади та органів місцевого самоврядування у сфері протидії домашньому насильству"</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tl w:val="0"/>
              </w:rPr>
            </w:r>
          </w:p>
        </w:tc>
      </w:tr>
      <w:tr>
        <w:trPr>
          <w:trHeight w:val="900"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Практичний посібник "Путівник координатора заходів у сфері запобігання і протидії домашньому насильству"</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Calibri" w:cs="Calibri" w:eastAsia="Calibri" w:hAnsi="Calibri"/>
                <w:rtl w:val="0"/>
              </w:rPr>
              <w:t xml:space="preserve">Кодекс громадського активіста</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5 сторінок А4, двосторонній друк, глянцевий папір хорошої якості</w:t>
            </w:r>
          </w:p>
        </w:tc>
        <w:tc>
          <w:tcPr>
            <w:tcBorders>
              <w:top w:color="cccccc" w:space="0" w:sz="6" w:val="single"/>
              <w:left w:color="cccccc" w:space="0" w:sz="6" w:val="single"/>
              <w:bottom w:color="7f7f7f" w:space="0" w:sz="6" w:val="single"/>
              <w:right w:color="7f7f7f"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Сертифікат учасника курсу</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Fonts w:ascii="Calibri" w:cs="Calibri" w:eastAsia="Calibri" w:hAnsi="Calibri"/>
                <w:rtl w:val="0"/>
              </w:rPr>
              <w:t xml:space="preserve">80</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Calibri" w:cs="Calibri" w:eastAsia="Calibri" w:hAnsi="Calibri"/>
                <w:b w:val="1"/>
                <w:rtl w:val="0"/>
              </w:rPr>
              <w:t xml:space="preserve">Інші послуги</w:t>
            </w: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F">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tl w:val="0"/>
              </w:rPr>
            </w:r>
          </w:p>
        </w:tc>
      </w:tr>
      <w:tr>
        <w:trPr>
          <w:trHeight w:val="55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Доставка комплекту друкованих матеріалів індивідуальними посилками</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34 адреси Донецької, Луганської та Запорізької областей</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Fonts w:ascii="Calibri" w:cs="Calibri" w:eastAsia="Calibri" w:hAnsi="Calibri"/>
                <w:rtl w:val="0"/>
              </w:rPr>
              <w:t xml:space="preserve">34</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F">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7">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8">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widowControl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b w:val="1"/>
                <w:rtl w:val="0"/>
              </w:rPr>
              <w:t xml:space="preserve">Оплата послуг</w:t>
            </w: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tl w:val="0"/>
              </w:rPr>
            </w:r>
          </w:p>
        </w:tc>
      </w:tr>
      <w:tr>
        <w:trPr>
          <w:trHeight w:val="7860"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widowControl w:val="0"/>
              <w:rPr>
                <w:rFonts w:ascii="Calibri" w:cs="Calibri" w:eastAsia="Calibri" w:hAnsi="Calibri"/>
              </w:rPr>
            </w:pPr>
            <w:r w:rsidDel="00000000" w:rsidR="00000000" w:rsidRPr="00000000">
              <w:rPr>
                <w:rtl w:val="0"/>
              </w:rPr>
            </w:r>
          </w:p>
        </w:tc>
        <w:tc>
          <w:tcPr>
            <w:vMerge w:val="continue"/>
            <w:tcBorders>
              <w:bottom w:color="7f7f7f" w:space="0" w:sz="6" w:val="single"/>
              <w:right w:color="7f7f7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Оплата 3 тренерів, всього 38 днів (13 днів для 2 тренерів, 12 днів для 1 тренера</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 5 тренінгових днів за проведення 5 онлайн-сесій (трансформація програми до запиту цільової аудиторії, проведення, написання звіту)</w:t>
            </w:r>
          </w:p>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 Консультування (15 тренінгових днів) - аналіз виконання практичного завдання учасницями, менторська підтримка під час виконання групового практичного завдання,</w:t>
            </w:r>
          </w:p>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написання звіту</w:t>
            </w:r>
          </w:p>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 Групові супервізії (9 тренінгових днів) - менторська підтримка: допомога у подоланні труднощів, підтримка мотивації до участі, запобігання виникненню стресу та вигорання,</w:t>
            </w:r>
          </w:p>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написання звіту</w:t>
            </w:r>
          </w:p>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 Індивідуальні супервізії (9 тренінгових днів) - менторська підтримка: допомога у подоланні труднощів, підтримка мотивації до участі, запобігання виникненню стресу та вигорання,</w:t>
            </w:r>
          </w:p>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написання звіту</w:t>
            </w:r>
          </w:p>
          <w:p w:rsidR="00000000" w:rsidDel="00000000" w:rsidP="00000000" w:rsidRDefault="00000000" w:rsidRPr="00000000" w14:paraId="000000D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D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3000 грн. за 1 день</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7f7f7f" w:space="0" w:sz="6" w:val="single"/>
              <w:right w:color="7f7f7f" w:space="0" w:sz="6" w:val="single"/>
            </w:tcBorders>
            <w:shd w:fill="dbe5f1" w:val="clear"/>
            <w:tcMar>
              <w:top w:w="0.0" w:type="dxa"/>
              <w:left w:w="40.0" w:type="dxa"/>
              <w:bottom w:w="0.0" w:type="dxa"/>
              <w:right w:w="4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38</w:t>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114,000.00</w:t>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7">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8">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b w:val="1"/>
                <w:rtl w:val="0"/>
              </w:rPr>
              <w:t xml:space="preserve">Сервісний збір</w:t>
            </w: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widowControl w:val="0"/>
              <w:rPr>
                <w:rFonts w:ascii="Calibri" w:cs="Calibri" w:eastAsia="Calibri" w:hAnsi="Calibri"/>
              </w:rPr>
            </w:pPr>
            <w:r w:rsidDel="00000000" w:rsidR="00000000" w:rsidRPr="00000000">
              <w:rPr>
                <w:rtl w:val="0"/>
              </w:rPr>
            </w:r>
          </w:p>
        </w:tc>
      </w:tr>
      <w:tr>
        <w:trPr>
          <w:trHeight w:val="285" w:hRule="atLeast"/>
        </w:trPr>
        <w:tc>
          <w:tcPr>
            <w:tcBorders>
              <w:top w:color="cccccc" w:space="0" w:sz="6" w:val="single"/>
              <w:left w:color="cccccc" w:space="0" w:sz="6" w:val="single"/>
              <w:bottom w:color="cccccc"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b w:val="1"/>
                <w:i w:val="1"/>
                <w:rtl w:val="0"/>
              </w:rPr>
              <w:t xml:space="preserve">Загалом без урахування ПДВ</w:t>
            </w: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7f7f7f" w:space="0" w:sz="6" w:val="single"/>
              <w:right w:color="7f7f7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