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0" w:type="dxa"/>
        <w:tblLook w:val="04A0" w:firstRow="1" w:lastRow="0" w:firstColumn="1" w:lastColumn="0" w:noHBand="0" w:noVBand="1"/>
      </w:tblPr>
      <w:tblGrid>
        <w:gridCol w:w="400"/>
        <w:gridCol w:w="640"/>
        <w:gridCol w:w="5040"/>
        <w:gridCol w:w="4292"/>
        <w:gridCol w:w="2511"/>
        <w:gridCol w:w="2293"/>
        <w:gridCol w:w="222"/>
        <w:gridCol w:w="222"/>
      </w:tblGrid>
      <w:tr w:rsidR="00B41CEF" w:rsidRPr="00B41CEF" w:rsidTr="00B41CEF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Додаток 1 до запиту на подання пропозицій 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RFQ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UNFPA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UKR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RFQ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  <w:t>/20/01 від 14/01/2020</w:t>
            </w:r>
          </w:p>
        </w:tc>
      </w:tr>
      <w:tr w:rsidR="00B41CEF" w:rsidRPr="00B41CEF" w:rsidTr="00B41CEF">
        <w:trPr>
          <w:trHeight w:val="20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Місце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Пропоновані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локацій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br/>
              <w:t xml:space="preserve">- НСК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Олімпійський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, www.nsc-olimpiyskiy.com.ua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br/>
              <w:t>- ACCO International, http://acco.ua/ru/vistavkoviy-centr/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br/>
              <w:t>- Mercure Congress Centre https://trc-cosmopolite.com/#business</w:t>
            </w: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Parkovyi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https://www.parkovy.info/locations/kongressno-kontsertn-y-zal/</w:t>
            </w:r>
          </w:p>
        </w:tc>
      </w:tr>
      <w:tr w:rsidR="00B41CEF" w:rsidRPr="00B41CEF" w:rsidTr="00B41CEF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Дати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20-21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лютого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Наіва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постачальника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Перелік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Коментарі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одиниць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Кільксть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днів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2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Приміщення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5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Конференц-зала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, 20-21.02.2020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Конференц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зала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з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можливістю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розміщення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250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осіб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амфітеатром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, з 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проходами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між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секціями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для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камер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преси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,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фото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та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відео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зйомки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 (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див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.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орієнтовну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схему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Хол для виставки та спілкування 20-21.02. </w:t>
            </w: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2020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Хол поруч з конференц залою, з можливістю розміщення інформаційних стендів ( до 12 стендів), екрану для трансляції відео, прес-куточком, та організації перерви на каву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VIP-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зала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, 20.02. 2020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 Зала для ділового обіду  для 35 гостей  за круглими столами, з можливістю перейти в іншу частину кімнати для кави та дискусії; для дискусії  планується П-розсадка  з екраном,  або фліпчартом в центрі.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 Зали для роботи в секціях, 21.02.2020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Зали для роботи  секцій, з можливістю П- розсадки, або розсадки театром  36 осіб, з екраном та фліпчартом в центрі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Екран  для презентацій  (конференц-зала)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Не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меньше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150*100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Проектор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Великий екран для презентацій  (конференц-зала)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Не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меньше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 400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см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*200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Проектор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Екран з проектором та ноутбуком  для </w:t>
            </w: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VIP</w:t>
            </w: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 зали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Не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меньше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150*100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0.5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Екран для презентацій  в холі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 Екран для фонової демонстрації відео  в холі під час виставки  ( не меньше 150*100 см)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Проектор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Фліпчарти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Фліпчарти для обговорень   (з маркерами та блокнотом)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0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  <w:t xml:space="preserve">Звук  та мікрофони  у   конференц-залі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Мікрофони  стаціонарні для спікерів (5 шт.),  радіо мікрофони в залі (3 шт.), звук для демонстрації відео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Звукова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Банер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для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прес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зони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Не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меньше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300*200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Інформаційні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стенди</w:t>
            </w:r>
            <w:proofErr w:type="spellEnd"/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12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  <w:t xml:space="preserve">М'які  диванчики/крісла для спікерів та фасилітаторів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3-5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штук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Проживання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готелі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двомісний  номер, з окремими ліжками, з можливістю відміни бронювання за 5 робочих днів   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19.02-21.02,  готель біля станції метро   у пішій доступності, з можливістю раннього заїзду.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Вартість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номера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за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одну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добу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-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не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більше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1800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грн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Одномісний номер підвищеного комфорту, з можливістю відміни бронювання за 5 робочих днів  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19.02-22.02,  номер  у пішій доступності від місця проведення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7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Кава-пауза звичайна (чай в асортименті, кава з молоком, печіво в асортименті)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по 2 перерви на каву в день,  вартість  - не більше 100 грн на учасника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7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Кава-пауза посилена (чай в асортименті, кава з молоком, канапки двух видів, тістечка двох видів, фрукти в асортименті)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20.02.2020 під час реєстрації  - не більше 150 грн на учасника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Обід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для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учасників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Шведський стіл,  варітсть  - не більше 300  грн. на учасника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7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Обід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у VIP 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залі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20.02.2020, обід та кава,  варітсть  - не більше 350 грн на учасника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Вечеря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/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Прийом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Фуршет,  варітсть  - не більше 400 грн на учасника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7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Вода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у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пляшках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0.5 л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у залах для  обговорень, конференц-залі, під час  перерв на каву 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Канцелярія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FF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Бейдж з логотипом та програмою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ru-RU"/>
              </w:rPr>
              <w:t xml:space="preserve">формат А5,  двосторонній кольоровий  друк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>Блокнот А5 з логотипом (двосторонній кольоровий друк) +еко ручка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Еко-сумка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 з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логотипом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Інші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10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Персонал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для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обслуговування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Персонад для реєстрації, координації в залі,  допомога/орієнтування гостей (5 осіб)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Компенсація</w:t>
            </w:r>
            <w:proofErr w:type="spellEnd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b/>
                <w:bCs/>
                <w:sz w:val="20"/>
                <w:szCs w:val="20"/>
              </w:rPr>
              <w:t>проїзду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EF" w:rsidRPr="00B41CEF" w:rsidTr="00B41CEF">
        <w:trPr>
          <w:trHeight w:val="5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</w:rPr>
            </w:pP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Відшкодування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квитків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  <w:proofErr w:type="spellStart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>учасникам</w:t>
            </w:r>
            <w:proofErr w:type="spellEnd"/>
            <w:r w:rsidRPr="00B41CEF">
              <w:rPr>
                <w:rFonts w:ascii="Myriad Pro" w:eastAsia="Times New Roman" w:hAnsi="Myriad Pro" w:cs="Calibri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</w:pPr>
            <w:r w:rsidRPr="00B41CEF">
              <w:rPr>
                <w:rFonts w:ascii="Myriad Pro" w:eastAsia="Times New Roman" w:hAnsi="Myriad Pro" w:cs="Calibri"/>
                <w:sz w:val="20"/>
                <w:szCs w:val="20"/>
                <w:lang w:val="ru-RU"/>
              </w:rPr>
              <w:t xml:space="preserve">Не більше 1000 грн  для учасника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  <w:r w:rsidRPr="00B41CEF"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EF" w:rsidRPr="00B41CEF" w:rsidRDefault="00B41CEF" w:rsidP="00B4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3406" w:rsidRDefault="003F3406"/>
    <w:p w:rsidR="00B41CEF" w:rsidRDefault="00B41CEF">
      <w:pPr>
        <w:rPr>
          <w:lang w:val="uk-UA"/>
        </w:rPr>
      </w:pPr>
    </w:p>
    <w:p w:rsidR="00B41CEF" w:rsidRDefault="00B41CEF">
      <w:pPr>
        <w:rPr>
          <w:lang w:val="uk-UA"/>
        </w:rPr>
      </w:pPr>
    </w:p>
    <w:p w:rsidR="00B41CEF" w:rsidRDefault="00B41CEF">
      <w:pPr>
        <w:rPr>
          <w:lang w:val="uk-UA"/>
        </w:rPr>
      </w:pPr>
    </w:p>
    <w:p w:rsidR="00B41CEF" w:rsidRDefault="00B41CEF">
      <w:pPr>
        <w:rPr>
          <w:lang w:val="uk-UA"/>
        </w:rPr>
      </w:pPr>
    </w:p>
    <w:p w:rsidR="00B41CEF" w:rsidRDefault="00B41CEF">
      <w:pPr>
        <w:rPr>
          <w:lang w:val="uk-UA"/>
        </w:rPr>
      </w:pPr>
    </w:p>
    <w:p w:rsidR="00B41CEF" w:rsidRDefault="00B41CEF">
      <w:pPr>
        <w:rPr>
          <w:lang w:val="uk-UA"/>
        </w:rPr>
      </w:pPr>
      <w:r>
        <w:rPr>
          <w:lang w:val="uk-UA"/>
        </w:rPr>
        <w:lastRenderedPageBreak/>
        <w:t>Схема</w:t>
      </w:r>
    </w:p>
    <w:p w:rsidR="00B41CEF" w:rsidRPr="00B41CEF" w:rsidRDefault="00B41CEF">
      <w:pPr>
        <w:rPr>
          <w:lang w:val="uk-UA"/>
        </w:rPr>
      </w:pPr>
      <w:r>
        <w:rPr>
          <w:noProof/>
        </w:rPr>
        <w:drawing>
          <wp:inline distT="0" distB="0" distL="0" distR="0" wp14:anchorId="164B386E" wp14:editId="5EC08377">
            <wp:extent cx="7736495" cy="461483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6495" cy="46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CEF" w:rsidRPr="00B41CEF" w:rsidSect="00B41C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F"/>
    <w:rsid w:val="003F3406"/>
    <w:rsid w:val="00B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1A5A8-B889-4482-945D-E8B94388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2020-01-14T12:57:00Z</dcterms:created>
  <dcterms:modified xsi:type="dcterms:W3CDTF">2020-01-14T12:58:00Z</dcterms:modified>
</cp:coreProperties>
</file>